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644778239"/>
        <w:docPartObj>
          <w:docPartGallery w:val="Table of Contents"/>
          <w:docPartUnique/>
        </w:docPartObj>
      </w:sdtPr>
      <w:sdtContent>
        <w:p w:rsidR="001F74C9" w:rsidRDefault="005D6D25">
          <w:pPr>
            <w:pStyle w:val="CabealhodoSumrio"/>
          </w:pPr>
          <w:r>
            <w:t>Table of Contents</w:t>
          </w:r>
        </w:p>
        <w:p w:rsidR="0057242E" w:rsidRDefault="005D6D25">
          <w:pPr>
            <w:pStyle w:val="Sumrio1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9085353" w:history="1">
            <w:r w:rsidR="0057242E" w:rsidRPr="00342ABC">
              <w:rPr>
                <w:rStyle w:val="Hyperlink"/>
                <w:noProof/>
              </w:rPr>
              <w:t>Avaliação de Serviço — TO BE</w:t>
            </w:r>
            <w:r w:rsidR="0057242E">
              <w:rPr>
                <w:noProof/>
                <w:webHidden/>
              </w:rPr>
              <w:tab/>
            </w:r>
            <w:r w:rsidR="0057242E">
              <w:rPr>
                <w:noProof/>
                <w:webHidden/>
              </w:rPr>
              <w:fldChar w:fldCharType="begin"/>
            </w:r>
            <w:r w:rsidR="0057242E">
              <w:rPr>
                <w:noProof/>
                <w:webHidden/>
              </w:rPr>
              <w:instrText xml:space="preserve"> PAGEREF _Toc239085353 \h </w:instrText>
            </w:r>
            <w:r w:rsidR="0057242E">
              <w:rPr>
                <w:noProof/>
                <w:webHidden/>
              </w:rPr>
            </w:r>
            <w:r w:rsidR="0057242E">
              <w:rPr>
                <w:noProof/>
                <w:webHidden/>
              </w:rPr>
              <w:fldChar w:fldCharType="separate"/>
            </w:r>
            <w:r w:rsidR="0057242E">
              <w:rPr>
                <w:noProof/>
                <w:webHidden/>
              </w:rPr>
              <w:t>1</w:t>
            </w:r>
            <w:r w:rsidR="0057242E"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4" w:history="1">
            <w:r w:rsidRPr="00342ABC">
              <w:rPr>
                <w:rStyle w:val="Hyperlink"/>
                <w:noProof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5" w:history="1">
            <w:r w:rsidRPr="00342ABC">
              <w:rPr>
                <w:rStyle w:val="Hyperlink"/>
                <w:noProof/>
              </w:rPr>
              <w:t>2. Escopos cobertos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6" w:history="1">
            <w:r w:rsidRPr="00342ABC">
              <w:rPr>
                <w:rStyle w:val="Hyperlink"/>
                <w:noProof/>
              </w:rPr>
              <w:t>3. Escopo 1 — Coleta da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7" w:history="1">
            <w:r w:rsidRPr="00342ABC">
              <w:rPr>
                <w:rStyle w:val="Hyperlink"/>
                <w:noProof/>
              </w:rPr>
              <w:t>4. Escopo 2 — Apresentação da nota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8" w:history="1">
            <w:r w:rsidRPr="00342ABC">
              <w:rPr>
                <w:rStyle w:val="Hyperlink"/>
                <w:noProof/>
              </w:rPr>
              <w:t>5. Escopo 3 — Triagem do comentário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9" w:history="1">
            <w:r w:rsidRPr="00342ABC">
              <w:rPr>
                <w:rStyle w:val="Hyperlink"/>
                <w:noProof/>
              </w:rPr>
              <w:t>6. Escopo 4 — Painéis 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60" w:history="1">
            <w:r w:rsidRPr="00342ABC">
              <w:rPr>
                <w:rStyle w:val="Hyperlink"/>
                <w:noProof/>
              </w:rPr>
              <w:t>8. 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61" w:history="1">
            <w:r w:rsidRPr="00342ABC">
              <w:rPr>
                <w:rStyle w:val="Hyperlink"/>
                <w:noProof/>
              </w:rPr>
              <w:t>9. Anexos —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4C9" w:rsidRDefault="005D6D25">
          <w:r>
            <w:fldChar w:fldCharType="end"/>
          </w:r>
        </w:p>
      </w:sdtContent>
    </w:sdt>
    <w:p>
      <w:pPr>
        <w:pStyle w:val="Ttulo1"/>
      </w:pPr>
      <w:r>
        <w:t>Avaliação de Serviço — TO BE</w:t>
      </w:r>
    </w:p>
    <w:p>
      <w:pPr/>
      <w:r>
        <w:rPr>
          <w:i/>
        </w:rPr>
        <w:t>Modelo de coleta e apresentação da avaliação dos serviços do Portal Único do MS.</w:t>
      </w:r>
    </w:p>
    <w:p>
      <w:pPr/>
      <w:r>
        <w:t>Baseado no modelo federal gov.br (Portaria SGD/MGI nº 1.083/2025) e no estudo Avaliação dos Serviços — Portal MS.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419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4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Versão</w:t>
            </w:r>
          </w:p>
        </w:tc>
        <w:tc>
          <w:tcPr>
            <w:tcW w:type="dxa" w:w="44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v3 — escopo restrito: coleta e apresentação</w:t>
            </w:r>
          </w:p>
        </w:tc>
      </w:tr>
      <w:tr>
        <w:tc>
          <w:tcPr>
            <w:tcW w:type="dxa" w:w="44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Área demandante</w:t>
            </w:r>
          </w:p>
        </w:tc>
        <w:tc>
          <w:tcPr>
            <w:tcW w:type="dxa" w:w="44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Superintendência de Governo Digital (SGD) — SETDIG</w:t>
            </w:r>
          </w:p>
        </w:tc>
      </w:tr>
      <w:tr>
        <w:tc>
          <w:tcPr>
            <w:tcW w:type="dxa" w:w="44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Destinatário</w:t>
            </w:r>
          </w:p>
        </w:tc>
        <w:tc>
          <w:tcPr>
            <w:tcW w:type="dxa" w:w="44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Xvia — time de UX e desenvolvimento do Portal Único</w:t>
            </w:r>
          </w:p>
        </w:tc>
      </w:tr>
      <w:tr>
        <w:tc>
          <w:tcPr>
            <w:tcW w:type="dxa" w:w="44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Situação</w:t>
            </w:r>
          </w:p>
        </w:tc>
        <w:tc>
          <w:tcPr>
            <w:tcW w:type="dxa" w:w="44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Aguardando validação do Analista de Negócios</w:t>
            </w:r>
          </w:p>
        </w:tc>
      </w:tr>
    </w:tbl>
    <w:p/>
    <w:p>
      <w:pPr>
        <w:pStyle w:val="Ttulo2"/>
      </w:pPr>
      <w:r>
        <w:t>1. Objetivo</w:t>
      </w:r>
    </w:p>
    <w:p>
      <w:pPr/>
      <w:r>
        <w:t>Especificar como o Portal Único do MS coleta a avaliação que o cidadão faz de um serviço digital e como o resultado aparece na página pública do serviço.</w:t>
      </w:r>
    </w:p>
    <w:p>
      <w:pPr/>
      <w:r>
        <w:t>O Estado opera instrumento próprio. O formulário do gov.br é a base do desenho — ponto de partida validado nacionalmente. A obrigação legal vem da Lei nº 13.460/2017 (Código de Defesa do Usuário); o tratamento dos dados se apoia na LGPD, art. 7º, III (execução de política pública).</w:t>
      </w:r>
    </w:p>
    <w:p>
      <w:pPr/>
      <w:r>
        <w:t>Escopo: serviços que nascem no orquestrador X-VIA. Avaliação identificada — cidadão logado no Portal. Nenhum campo novo de identificação é pedido no formulário.</w:t>
      </w:r>
    </w:p>
    <w:p>
      <w:pPr>
        <w:pStyle w:val="Ttulo2"/>
      </w:pPr>
      <w:r>
        <w:t>2. Escopos cobertos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46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2946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Seção</w:t>
            </w:r>
          </w:p>
        </w:tc>
      </w:tr>
      <w:tr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Coleta da avaliação pelo cidadão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Apresentação da nota ao cidadão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4</w:t>
            </w:r>
          </w:p>
        </w:tc>
      </w:tr>
    </w:tbl>
    <w:p/>
    <w:p>
      <w:pPr/>
      <w:r>
        <w:rPr>
          <w:b/>
        </w:rPr>
        <w:t>Fora deste pacote:</w:t>
      </w:r>
    </w:p>
    <w:p>
      <w:pPr>
        <w:spacing w:after="60"/>
        <w:ind w:left="340"/>
      </w:pPr>
      <w:r>
        <w:t xml:space="preserve">•  </w:t>
      </w:r>
      <w:r>
        <w:t>triagem do comentário aberto — tratada em documento próprio;</w:t>
      </w:r>
    </w:p>
    <w:p>
      <w:pPr>
        <w:spacing w:after="60"/>
        <w:ind w:left="340"/>
      </w:pPr>
      <w:r>
        <w:t xml:space="preserve">•  </w:t>
      </w:r>
      <w:r>
        <w:t>painéis, indicadores e alertas de gestão — tratados em documento próprio;</w:t>
      </w:r>
    </w:p>
    <w:p>
      <w:pPr>
        <w:spacing w:after="60"/>
        <w:ind w:left="340"/>
      </w:pPr>
      <w:r>
        <w:t xml:space="preserve">•  </w:t>
      </w:r>
      <w:r>
        <w:t>perfis e controle de acesso — tratados em documento próprio;</w:t>
      </w:r>
    </w:p>
    <w:p>
      <w:pPr>
        <w:spacing w:after="60"/>
        <w:ind w:left="340"/>
      </w:pPr>
      <w:r>
        <w:t xml:space="preserve">•  </w:t>
      </w:r>
      <w:r>
        <w:t>cessão de dados ao gov.br via API — tratada em documento próprio;</w:t>
      </w:r>
    </w:p>
    <w:p>
      <w:pPr>
        <w:spacing w:after="60"/>
        <w:ind w:left="340"/>
      </w:pPr>
      <w:r>
        <w:t xml:space="preserve">•  </w:t>
      </w:r>
      <w:r>
        <w:t>avaliação da carta de serviço ("Esta informação foi útil?") — já em produção, permanece como está.</w:t>
      </w:r>
    </w:p>
    <w:p>
      <w:pPr>
        <w:pStyle w:val="Ttulo2"/>
      </w:pPr>
      <w:r>
        <w:t>3. Escopo 1 — Coleta da avaliação</w:t>
      </w:r>
    </w:p>
    <w:p>
      <w:pPr>
        <w:pStyle w:val="Ttulo3"/>
      </w:pPr>
      <w:r>
        <w:t>3.1. Convite ao cidadão</w:t>
      </w:r>
    </w:p>
    <w:p>
      <w:pPr/>
      <w:r>
        <w:t>Ao concluir o serviço, o cidadão recebe um convite único para avaliar: exibido na tela de retorno do Portal quando ele retorna, ou enviado por e-mail com link único quando ele não retorna. Nunca os dois.</w:t>
      </w:r>
    </w:p>
    <w:p>
      <w:pPr>
        <w:pStyle w:val="Ttulo3"/>
      </w:pPr>
      <w:r>
        <w:t>3.2. Cabeçalho do formulário</w:t>
      </w:r>
    </w:p>
    <w:p>
      <w:pPr/>
      <w:r>
        <w:t>Texto fixo:</w:t>
      </w:r>
    </w:p>
    <w:p>
      <w:pPr/>
      <w:r>
        <w:rPr>
          <w:b/>
        </w:rPr>
        <w:t>Avaliação do Serviço — {Nome do Serviço} — {Órgão}</w:t>
      </w:r>
    </w:p>
    <w:p>
      <w:pPr>
        <w:pStyle w:val="Ttulo3"/>
      </w:pPr>
      <w:r>
        <w:t>3.3. Campos do formulário</w:t>
      </w:r>
    </w:p>
    <w:p>
      <w:pPr/>
      <w:r>
        <w:t>Quatro campos. Um obrigatório (nota), três opcionais. Os demais podem ficar em branco sem impedir o envio.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68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68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68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Obrig.</w:t>
            </w:r>
          </w:p>
        </w:tc>
        <w:tc>
          <w:tcPr>
            <w:tcW w:type="dxa" w:w="1768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Como foi a sua experiência com o serviço?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5 estrelas com rótulo verbal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Rótulos: 1 Péssima, 2 Ruim, 3 Mais ou menos, 4 Boa, 5 Excelente. Valor gravado: inteiro 1 a 5.</w:t>
            </w:r>
          </w:p>
        </w:tc>
      </w:tr>
      <w:tr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O que você mais gostou em nosso serviço?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6 cards, seleção de até 3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Opções: Fácil de usar; Site/aplicativo funcionou bem; Informações claras; Consegui resolver; Foi rápido; Fácil de encontrar.</w:t>
            </w:r>
          </w:p>
        </w:tc>
      </w:tr>
      <w:tr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Deixe elogio, sugestão ou crítica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textarea, até 2.000 caracteres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Placeholder: "Para que possamos melhorar o serviço, conte-nos sobre sua experiência." Contador de caracteres visível.</w:t>
            </w:r>
          </w:p>
        </w:tc>
      </w:tr>
      <w:tr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Você se considera uma pessoa com deficiência?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radio — Sim / Não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Autodeclaração de PcD. Dado sensível (LGPD art. 5º, II). Bloco visualmente separado, com aviso de finalidade.</w:t>
            </w:r>
          </w:p>
        </w:tc>
      </w:tr>
    </w:tbl>
    <w:p/>
    <w:p>
      <w:pPr>
        <w:pStyle w:val="Ttulo3"/>
      </w:pPr>
      <w:r>
        <w:t>3.4. Ações da tela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946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Quando fica disponível</w:t>
            </w:r>
          </w:p>
        </w:tc>
        <w:tc>
          <w:tcPr>
            <w:tcW w:type="dxa" w:w="2946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Efeito</w:t>
            </w:r>
          </w:p>
        </w:tc>
      </w:tr>
      <w:tr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Enviar avaliação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Habilita quando a nota é escolhida.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Grava a avaliação e exibe a tela de agradecimento.</w:t>
            </w:r>
          </w:p>
        </w:tc>
      </w:tr>
      <w:tr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Fechar / Pular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Sempre disponível.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Encerra o fluxo sem gravar. Cidadão segue sem prejuízo.</w:t>
            </w:r>
          </w:p>
        </w:tc>
      </w:tr>
      <w:tr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Como tratamos seus dados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Link permanente abaixo do botão de envio.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Abre o aviso de privacidade.</w:t>
            </w:r>
          </w:p>
        </w:tc>
      </w:tr>
    </w:tbl>
    <w:p/>
    <w:p>
      <w:pPr>
        <w:pStyle w:val="Ttulo3"/>
      </w:pPr>
      <w:r>
        <w:t>3.5. Regras de negócio</w:t>
      </w:r>
    </w:p>
    <w:p>
      <w:pPr>
        <w:spacing w:after="60"/>
        <w:ind w:left="340"/>
      </w:pPr>
      <w:r>
        <w:t xml:space="preserve">1.  </w:t>
      </w:r>
      <w:r>
        <w:rPr>
          <w:b/>
        </w:rPr>
        <w:t>Convite único.</w:t>
      </w:r>
      <w:r>
        <w:t xml:space="preserve"> Uma execução do serviço gera um convite. Tela ou e-mail, nunca os dois. Sem retry.</w:t>
      </w:r>
    </w:p>
    <w:p>
      <w:pPr>
        <w:spacing w:after="60"/>
        <w:ind w:left="340"/>
      </w:pPr>
      <w:r>
        <w:t xml:space="preserve">2.  </w:t>
      </w:r>
      <w:r>
        <w:rPr>
          <w:b/>
        </w:rPr>
        <w:t>Nunca bloquear.</w:t>
      </w:r>
      <w:r>
        <w:t xml:space="preserve"> Nenhum passo do fluxo pode impedir, atrasar ou condicionar a conclusão do serviço (Portaria SGD/ME 548/2022, art. 7º, §3º).</w:t>
      </w:r>
    </w:p>
    <w:p>
      <w:pPr>
        <w:spacing w:after="60"/>
        <w:ind w:left="340"/>
      </w:pPr>
      <w:r>
        <w:t xml:space="preserve">3.  </w:t>
      </w:r>
      <w:r>
        <w:rPr>
          <w:b/>
        </w:rPr>
        <w:t>Identificação vem do login.</w:t>
      </w:r>
      <w:r>
        <w:t xml:space="preserve"> O cidadão está logado no Portal para acessar o serviço via X-VIA — a avaliação usa a mesma sessão. O formulário não pede CPF, nome, e-mail, telefone nem endereço.</w:t>
      </w:r>
    </w:p>
    <w:p>
      <w:pPr>
        <w:spacing w:after="60"/>
        <w:ind w:left="340"/>
      </w:pPr>
      <w:r>
        <w:t xml:space="preserve">4.  </w:t>
      </w:r>
      <w:r>
        <w:rPr>
          <w:b/>
        </w:rPr>
        <w:t>Só a nota é obrigatória.</w:t>
      </w:r>
      <w:r>
        <w:t xml:space="preserve"> A nota é o único campo obrigatório. Envio com os demais campos em branco é uma avaliação válida.</w:t>
      </w:r>
    </w:p>
    <w:p>
      <w:pPr>
        <w:spacing w:after="60"/>
        <w:ind w:left="340"/>
      </w:pPr>
      <w:r>
        <w:t xml:space="preserve">5.  </w:t>
      </w:r>
      <w:r>
        <w:rPr>
          <w:b/>
        </w:rPr>
        <w:t>Sem duplicidade.</w:t>
      </w:r>
      <w:r>
        <w:t xml:space="preserve"> Uma avaliação por cidadão + execução do serviço. Tentativa repetida retorna a tela de agradecimento sem gravar novo registro.</w:t>
      </w:r>
    </w:p>
    <w:p>
      <w:pPr>
        <w:spacing w:after="60"/>
        <w:ind w:left="340"/>
      </w:pPr>
      <w:r>
        <w:t xml:space="preserve">6.  </w:t>
      </w:r>
      <w:r>
        <w:rPr>
          <w:b/>
        </w:rPr>
        <w:t>Tela de agradecimento.</w:t>
      </w:r>
      <w:r>
        <w:t xml:space="preserve"> Após o envio: "Obrigado. Sua opinião foi registrada." Sem nova pergunta, sem convite a compartilhar, sem redirecionamento automático.</w:t>
      </w:r>
    </w:p>
    <w:p>
      <w:pPr>
        <w:spacing w:after="60"/>
        <w:ind w:left="340"/>
      </w:pPr>
      <w:r>
        <w:t xml:space="preserve">7.  </w:t>
      </w:r>
      <w:r>
        <w:rPr>
          <w:b/>
        </w:rPr>
        <w:t>Link único do e-mail.</w:t>
      </w:r>
      <w:r>
        <w:t xml:space="preserve"> Assinado, uso único, validade limitada. Se a avaliação já foi feita pela tela de retorno, o link é invalidado.</w:t>
      </w:r>
    </w:p>
    <w:p>
      <w:pPr>
        <w:pStyle w:val="Ttulo2"/>
      </w:pPr>
      <w:r>
        <w:t>4. Escopo 2 — Apresentação da nota</w:t>
      </w:r>
    </w:p>
    <w:p>
      <w:pPr>
        <w:pStyle w:val="Ttulo3"/>
      </w:pPr>
      <w:r>
        <w:t>4.1. Onde aparece</w:t>
      </w:r>
    </w:p>
    <w:p>
      <w:pPr/>
      <w:r>
        <w:t>Na página pública do serviço, no espaço já previsto na Carta de Serviço para exibir a avaliação.</w:t>
      </w:r>
    </w:p>
    <w:p>
      <w:pPr>
        <w:pStyle w:val="Ttulo3"/>
      </w:pPr>
      <w:r>
        <w:t>4.2. O que aparece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946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2946"/>
            <w:shd w:val="clear" w:color="auto" w:fill="004F9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0"/>
              </w:rPr>
              <w:t>Condição</w:t>
            </w:r>
          </w:p>
        </w:tc>
      </w:tr>
      <w:tr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Nota média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★ 4,3 — uma casa decimal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N ≥ 10 no período</w:t>
            </w:r>
          </w:p>
        </w:tc>
      </w:tr>
      <w:tr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Contagem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(1.247 avaliações)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N ≥ 10 no período</w:t>
            </w:r>
          </w:p>
        </w:tc>
      </w:tr>
      <w:tr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Distribuição em barras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% em cada uma das 5 notas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Opcional, expansível</w:t>
            </w:r>
          </w:p>
        </w:tc>
      </w:tr>
      <w:tr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Amostra insuficiente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"Amostra ainda insuficiente para exibir a nota"</w:t>
            </w:r>
          </w:p>
        </w:tc>
        <w:tc>
          <w:tcPr>
            <w:tcW w:type="dxa" w:w="29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6F9FC"/>
          </w:tcPr>
          <w:p>
            <w:r/>
            <w:r>
              <w:rPr>
                <w:sz w:val="20"/>
              </w:rPr>
              <w:t>N &lt; 10 no período</w:t>
            </w:r>
          </w:p>
        </w:tc>
      </w:tr>
    </w:tbl>
    <w:p/>
    <w:p>
      <w:pPr>
        <w:pStyle w:val="Ttulo3"/>
      </w:pPr>
      <w:r>
        <w:t>4.3. Regras</w:t>
      </w:r>
    </w:p>
    <w:p>
      <w:pPr>
        <w:spacing w:after="60"/>
        <w:ind w:left="340"/>
      </w:pPr>
      <w:r>
        <w:t xml:space="preserve">1.  </w:t>
      </w:r>
      <w:r>
        <w:rPr>
          <w:b/>
        </w:rPr>
        <w:t>Corte mínimo.</w:t>
      </w:r>
      <w:r>
        <w:t xml:space="preserve"> Nota específica só é publicada com no mínimo 10 avaliações no período. Abaixo disso, exibir amostra insuficiente.</w:t>
      </w:r>
    </w:p>
    <w:p>
      <w:pPr>
        <w:spacing w:after="60"/>
        <w:ind w:left="340"/>
      </w:pPr>
      <w:r>
        <w:t xml:space="preserve">2.  </w:t>
      </w:r>
      <w:r>
        <w:rPr>
          <w:b/>
        </w:rPr>
        <w:t>Somente agregado.</w:t>
      </w:r>
      <w:r>
        <w:t xml:space="preserve"> Nota individual, comentário individual e registro bruto nunca aparecem na área pública.</w:t>
      </w:r>
    </w:p>
    <w:p>
      <w:pPr>
        <w:spacing w:after="60"/>
        <w:ind w:left="340"/>
      </w:pPr>
      <w:r>
        <w:t xml:space="preserve">3.  </w:t>
      </w:r>
      <w:r>
        <w:rPr>
          <w:b/>
        </w:rPr>
        <w:t>Sem edição.</w:t>
      </w:r>
      <w:r>
        <w:t xml:space="preserve"> O órgão não pode ocultar, editar, reordenar ou suprimir a própria nota.</w:t>
      </w:r>
    </w:p>
    <w:p>
      <w:pPr>
        <w:spacing w:after="60"/>
        <w:ind w:left="340"/>
      </w:pPr>
      <w:r>
        <w:t xml:space="preserve">4.  </w:t>
      </w:r>
      <w:r>
        <w:rPr>
          <w:b/>
        </w:rPr>
        <w:t>Fórmulas.</w:t>
      </w:r>
      <w:r>
        <w:t xml:space="preserve"> Nota média = Σ(nota × frequência) ÷ N. % Satisfeitos = (n4 + n5) ÷ N × 100.</w:t>
      </w:r>
    </w:p>
    <w:p>
      <w:pPr>
        <w:pStyle w:val="Ttulo2"/>
      </w:pPr>
      <w:r>
        <w:t>5. Anexos</w:t>
      </w:r>
    </w:p>
    <w:p>
      <w:pPr>
        <w:pStyle w:val="Ttulo3"/>
      </w:pPr>
      <w:r>
        <w:t>5.1. Referência visual</w:t>
      </w:r>
    </w:p>
    <w:p>
      <w:pPr/>
      <w:r>
        <w:t>Não há protótipo próprio. O desenho de referência é o formulário federal em produção:</w:t>
      </w:r>
    </w:p>
    <w:p>
      <w:pPr>
        <w:spacing w:after="60"/>
        <w:ind w:left="340"/>
      </w:pPr>
      <w:r>
        <w:t xml:space="preserve">•  </w:t>
      </w:r>
      <w:r>
        <w:t>Ferramenta de Avaliação — gov.br: https://www.gov.br/governodigital/pt-br/plataformas-e-servicos-digitais/ferramenta-de-avaliacao</w:t>
      </w:r>
    </w:p>
    <w:p>
      <w:pPr>
        <w:spacing w:after="60"/>
        <w:ind w:left="340"/>
      </w:pPr>
      <w:r>
        <w:t xml:space="preserve">•  </w:t>
      </w:r>
      <w:r>
        <w:t>Central de Qualidade — gov.br: https://www.gov.br/governodigital/pt-br/estrategias-e-governanca-digital/transformacao-digital/central-de-qualidade</w:t>
      </w:r>
    </w:p>
    <w:p>
      <w:pPr/>
      <w:r>
        <w:rPr>
          <w:b/>
        </w:rPr>
        <w:t>Pontos de atenção para o UX:</w:t>
      </w:r>
    </w:p>
    <w:p>
      <w:pPr>
        <w:spacing w:after="60"/>
        <w:ind w:left="340"/>
      </w:pPr>
      <w:r>
        <w:t xml:space="preserve">•  </w:t>
      </w:r>
      <w:r>
        <w:t>As referências definem estrutura e sequência, não estilo. O desenho segue o design system do Portal Único, não a identidade visual do gov.br.</w:t>
      </w:r>
    </w:p>
    <w:p>
      <w:pPr>
        <w:spacing w:after="60"/>
        <w:ind w:left="340"/>
      </w:pPr>
      <w:r>
        <w:t xml:space="preserve">•  </w:t>
      </w:r>
      <w:r>
        <w:t>O bloco de acessibilidade (campo 4) fica visualmente separado dos demais — sinaliza pergunta de natureza diferente (dado sensível).</w:t>
      </w:r>
    </w:p>
    <w:p>
      <w:pPr>
        <w:pStyle w:val="Ttulo3"/>
      </w:pPr>
      <w:r>
        <w:t>5.2. Estudo de origem</w:t>
      </w:r>
    </w:p>
    <w:p>
      <w:pPr/>
      <w:r>
        <w:t>Todo o conteúdo deste documento deriva do estudo publicado em:</w:t>
      </w:r>
    </w:p>
    <w:p>
      <w:pPr/>
      <w:r>
        <w:t>https://fabioramos-02.github.io/avaliacao-de-servicos/</w:t>
      </w:r>
    </w:p>
    <w:sectPr w:rsidR="005C0A5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0D4C1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920B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D68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1F74C9"/>
    <w:rsid w:val="001F74C9"/>
    <w:rsid w:val="0057242E"/>
    <w:rsid w:val="005C0A58"/>
    <w:rsid w:val="005D6D25"/>
    <w:rsid w:val="00657BD7"/>
    <w:rsid w:val="00822804"/>
    <w:rsid w:val="009A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8C8E"/>
  <w15:docId w15:val="{CA1E1F05-4DCA-45DD-B178-9A8B0F9D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unhideWhenUsed/>
    <w:rsid w:val="005D6D2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D6D25"/>
    <w:pPr>
      <w:spacing w:after="100"/>
      <w:ind w:left="240"/>
    </w:pPr>
  </w:style>
  <w:style w:type="character" w:styleId="HiperlinkVisitado">
    <w:name w:val="FollowedHyperlink"/>
    <w:basedOn w:val="Fontepargpadro"/>
    <w:rsid w:val="005724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gov.br/governodigital/pt-br/plataformas-e-servicos-digitais/ferramenta-de-avalia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abioramos-02.github.io/avaliacao-de-servic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2297</Words>
  <Characters>12407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Fabio Willian Lima Ramos</cp:lastModifiedBy>
  <cp:revision>6</cp:revision>
  <dcterms:created xsi:type="dcterms:W3CDTF">2026-08-21T21:00:00Z</dcterms:created>
  <dcterms:modified xsi:type="dcterms:W3CDTF">2026-08-31T20:16:00Z</dcterms:modified>
</cp:coreProperties>
</file>