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Beside Media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Brasil (100% Remoto) / Recife, PE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2026-08-30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Gente &amp; Gestão e Liderança de Performance da Beside Media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Analista de Mídia Paga — 100% Remoto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da Beside Media,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Analista de Mídia Paga</w:t>
      </w:r>
      <w:r>
        <w:rPr>
          <w:rFonts w:ascii="Calibri" w:hAnsi="Calibri"/>
          <w:b w:val="0"/>
          <w:i w:val="0"/>
          <w:color w:val="2C3E50"/>
          <w:sz w:val="20"/>
        </w:rPr>
        <w:t xml:space="preserve"> na </w:t>
      </w:r>
      <w:r>
        <w:rPr>
          <w:rFonts w:ascii="Calibri" w:hAnsi="Calibri"/>
          <w:b/>
          <w:i w:val="0"/>
          <w:color w:val="2C3E50"/>
          <w:sz w:val="20"/>
        </w:rPr>
        <w:t>Beside Media</w:t>
      </w:r>
      <w:r>
        <w:rPr>
          <w:rFonts w:ascii="Calibri" w:hAnsi="Calibri"/>
          <w:b w:val="0"/>
          <w:i w:val="0"/>
          <w:color w:val="2C3E50"/>
          <w:sz w:val="20"/>
        </w:rPr>
        <w:t>. Acompanho com admiração a escala global e a força inovadora da Beside, conectando mais de 150 milhões de visitantes e gerando mais de 600 milhões de impressões ao redor do mundo por meio de tecnologia de ponta, conteúdo relevante e inteligência de dados.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Visual, Semiótica e Tomada de Decisão Orientada a Dados</w:t>
      </w:r>
      <w:r>
        <w:rPr>
          <w:rFonts w:ascii="Calibri" w:hAnsi="Calibri"/>
          <w:b w:val="0"/>
          <w:i w:val="0"/>
          <w:color w:val="2C3E50"/>
          <w:sz w:val="20"/>
        </w:rPr>
        <w:t xml:space="preserve">, com sólida vivência na operação, otimização e condução de </w:t>
      </w:r>
      <w:r>
        <w:rPr>
          <w:rFonts w:ascii="Calibri" w:hAnsi="Calibri"/>
          <w:b/>
          <w:i w:val="0"/>
          <w:color w:val="2C3E50"/>
          <w:sz w:val="20"/>
        </w:rPr>
        <w:t>testes A/B de campanhas de Mídia Paga (Meta Ads, TikTok Ads e Google Ads)</w:t>
      </w:r>
      <w:r>
        <w:rPr>
          <w:rFonts w:ascii="Calibri" w:hAnsi="Calibri"/>
          <w:b w:val="0"/>
          <w:i w:val="0"/>
          <w:color w:val="2C3E50"/>
          <w:sz w:val="20"/>
        </w:rPr>
        <w:t>. Trago um diferencial competitivo estratégico para o time: a capacidade de unir a análise quantitativa de métricas (</w:t>
      </w:r>
      <w:r>
        <w:rPr>
          <w:rFonts w:ascii="Calibri" w:hAnsi="Calibri"/>
          <w:b/>
          <w:i w:val="0"/>
          <w:color w:val="2C3E50"/>
          <w:sz w:val="20"/>
        </w:rPr>
        <w:t>CTR, CPA, ROAS, CPM e taxas de conversão no GA4 e Looker Studio</w:t>
      </w:r>
      <w:r>
        <w:rPr>
          <w:rFonts w:ascii="Calibri" w:hAnsi="Calibri"/>
          <w:b w:val="0"/>
          <w:i w:val="0"/>
          <w:color w:val="2C3E50"/>
          <w:sz w:val="20"/>
        </w:rPr>
        <w:t>) à agilidade técnica de formular hipóteses e desenhar criativos e ganchos visuais de alta retenção (</w:t>
      </w:r>
      <w:r>
        <w:rPr>
          <w:rFonts w:ascii="Calibri" w:hAnsi="Calibri"/>
          <w:b/>
          <w:i w:val="0"/>
          <w:color w:val="2C3E50"/>
          <w:sz w:val="20"/>
        </w:rPr>
        <w:t>Canva Pro, Figma, Final Cut Pro e CapCut Pro</w:t>
      </w:r>
      <w:r>
        <w:rPr>
          <w:rFonts w:ascii="Calibri" w:hAnsi="Calibri"/>
          <w:b w:val="0"/>
          <w:i w:val="0"/>
          <w:color w:val="2C3E50"/>
          <w:sz w:val="20"/>
        </w:rPr>
        <w:t>).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>, liderei projetos de tráfego pago e criação de criativos de performance, gerenciando dezenas de conjuntos de anúncios simultâneos, parametrização rigorosa de UTMs e acompanhamento diário de indicadores para realocação ágil de orçamentos em criativos vencedores.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posso levar imediatamente à operação da Beside Media,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Operação e Otimização Diária com Foco em ROI:</w:t>
      </w:r>
      <w:r>
        <w:rPr>
          <w:rFonts w:ascii="Calibri" w:hAnsi="Calibri"/>
          <w:b w:val="0"/>
          <w:i w:val="0"/>
          <w:color w:val="2C3E50"/>
          <w:sz w:val="19"/>
        </w:rPr>
        <w:t xml:space="preserve"> Monitoramento diário de leilões, CTR, CPA e ROAS, realizando ajustes técnicos contínuos com base no que os dados revelam, eliminando o "achismo" e maximizando o retorno sobre investimento.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Cultura de Testes A/B &amp; Engenharia de Criativos: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Estruturação de testes contínuos de ganchos nos primeiros 3 segundos, formatos (vídeo/estático), copys e segmentações para identificar oportunidades de escala e redução do custo de aquisição.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Rastreamento Rigoroso &amp; Parametrização de UTMs:</w:t>
      </w:r>
      <w:r>
        <w:rPr>
          <w:rFonts w:ascii="Calibri" w:hAnsi="Calibri"/>
          <w:b w:val="0"/>
          <w:i w:val="0"/>
          <w:color w:val="2C3E50"/>
          <w:sz w:val="19"/>
        </w:rPr>
        <w:t xml:space="preserve"> Garantia de integridade técnica na mensuração de campanhas com UTMs padronizadas, pixels de conversão e leitura analítica estruturada no Google Analytics 4 (GA4).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Relatórios Analíticos com Recomendações Práticas:</w:t>
      </w:r>
      <w:r>
        <w:rPr>
          <w:rFonts w:ascii="Calibri" w:hAnsi="Calibri"/>
          <w:b w:val="0"/>
          <w:i w:val="0"/>
          <w:color w:val="2C3E50"/>
          <w:sz w:val="19"/>
        </w:rPr>
        <w:t xml:space="preserve"> Elaboração de análises de desempenho claras no Google Sheets/Excel e Looker Studio, sempre focando no diagnóstico (</w:t>
      </w:r>
      <w:r>
        <w:rPr>
          <w:rFonts w:ascii="Calibri" w:hAnsi="Calibri"/>
          <w:b w:val="0"/>
          <w:i/>
          <w:color w:val="2C3E50"/>
          <w:sz w:val="19"/>
        </w:rPr>
        <w:t>o que aconteceu, por que aconteceu e qual é o próximo passo de otimização</w:t>
      </w:r>
      <w:r>
        <w:rPr>
          <w:rFonts w:ascii="Calibri" w:hAnsi="Calibri"/>
          <w:b w:val="0"/>
          <w:i w:val="0"/>
          <w:color w:val="2C3E50"/>
          <w:sz w:val="19"/>
        </w:rPr>
        <w:t>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Autonomia Remota, Velocidade &amp; Mentalidade de Growth:</w:t>
      </w:r>
      <w:r>
        <w:rPr>
          <w:rFonts w:ascii="Calibri" w:hAnsi="Calibri"/>
          <w:b w:val="0"/>
          <w:i w:val="0"/>
          <w:color w:val="2C3E50"/>
          <w:sz w:val="19"/>
        </w:rPr>
        <w:t xml:space="preserve"> Experiência consolidada em trabalho 100% remoto, responsabilidade operacional com prazos e uso de IA generativa no macOS (Apple M1) para acelerar esteiras analíticas e criativas.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totalmente pronto para atuar de forma remota, esticar a corda e colaborar com determinação para impulsionar a escala global e a eficiência de mídia da Beside Media.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fico à inteira disposição para uma entrevista e demonstração de cases.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Analista de Mídia Paga &amp; Performance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Brasil (100% Remoto) / Recife, PE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