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</w:t>
      </w:r>
    </w:p>
    <w:p>
      <w:pPr>
        <w:spacing w:after="240"/>
        <w:pBdr>
          <w:bottom w:val="single" w:sz="8" w:space="4" w:color="1A2530"/>
        </w:pBdr>
      </w:pP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 | 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 no Google Drive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Atração de Talentos &amp; Liderança de Marketing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Capgemini Brasil &amp; Farmer Business Services (FBS / Farmers Insurance US)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Vaga:</w:t>
      </w:r>
      <w:r>
        <w:rPr>
          <w:rFonts w:ascii="Calibri" w:hAnsi="Calibri"/>
          <w:b w:val="0"/>
          <w:i w:val="0"/>
          <w:color w:val="2C3E50"/>
          <w:sz w:val="20"/>
        </w:rPr>
        <w:t xml:space="preserve"> FBS - Marketing Campaign Specialist (Remote)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1 de setembro de 2026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Seleção da Capgemini e Farmer Business Services (FBS / Farmers Insurance),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É com grande satisfação que apresento minha candidatura para a posição de </w:t>
      </w:r>
      <w:r>
        <w:rPr>
          <w:rFonts w:ascii="Calibri" w:hAnsi="Calibri"/>
          <w:b/>
          <w:i w:val="0"/>
          <w:color w:val="2C3E50"/>
          <w:sz w:val="20"/>
        </w:rPr>
        <w:t>FBS - Marketing Campaign Specialist (Remote)</w:t>
      </w:r>
      <w:r>
        <w:rPr>
          <w:rFonts w:ascii="Calibri" w:hAnsi="Calibri"/>
          <w:b w:val="0"/>
          <w:i w:val="0"/>
          <w:color w:val="2C3E50"/>
          <w:sz w:val="20"/>
        </w:rPr>
        <w:t>, motivado pela oportunidade de integrar uma das operações de seguros mais prestigiadas do mercado global e contribuir para a execução estratégica de campanhas de e-mail marketing e mala direta (direct mail) de alto impacto.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</w:t>
      </w:r>
      <w:r>
        <w:rPr>
          <w:rFonts w:ascii="Calibri" w:hAnsi="Calibri"/>
          <w:b/>
          <w:i w:val="0"/>
          <w:color w:val="2C3E50"/>
          <w:sz w:val="20"/>
        </w:rPr>
        <w:t>Bacharel em Design pela 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e trago uma combinação rara e altamente valiosa para esta função: a sensibilidade estética e visão de branding de um designer aliada à capacidade técnica de </w:t>
      </w:r>
      <w:r>
        <w:rPr>
          <w:rFonts w:ascii="Calibri" w:hAnsi="Calibri"/>
          <w:b/>
          <w:i w:val="0"/>
          <w:color w:val="2C3E50"/>
          <w:sz w:val="20"/>
        </w:rPr>
        <w:t>codificação HTML/CSS responsivo</w:t>
      </w:r>
      <w:r>
        <w:rPr>
          <w:rFonts w:ascii="Calibri" w:hAnsi="Calibri"/>
          <w:b w:val="0"/>
          <w:i w:val="0"/>
          <w:color w:val="2C3E50"/>
          <w:sz w:val="20"/>
        </w:rPr>
        <w:t>, garantindo que cada comunicação seja visualmente impactante, tecnicamente precisa e orientada a métricas de conversão.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Gostaria de destacar minhas principais competências para somar com o time: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Construção e Execução de E-mail Marketing &amp; Código HTML:</w:t>
      </w:r>
      <w:r>
        <w:rPr>
          <w:rFonts w:ascii="Calibri" w:hAnsi="Calibri"/>
          <w:b w:val="0"/>
          <w:i w:val="0"/>
          <w:color w:val="2C3E50"/>
          <w:sz w:val="19"/>
        </w:rPr>
        <w:t xml:space="preserve"> Experiência no desenvolvimento de templates dinâmicos e modulares em HTML/CSS, personalização de contas e testes de renderização multiplataforma (Salesforce Marketing Cloud, Braze e ferramentas de envio), assegurando máxima entregabilidade e engajamento.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Produção e Desdobramento de Mala Direta (Direct Mail):</w:t>
      </w:r>
      <w:r>
        <w:rPr>
          <w:rFonts w:ascii="Calibri" w:hAnsi="Calibri"/>
          <w:b w:val="0"/>
          <w:i w:val="0"/>
          <w:color w:val="2C3E50"/>
          <w:sz w:val="19"/>
        </w:rPr>
        <w:t xml:space="preserve"> Vivência em criação de layouts impressos, fechamento de arquivos em conformidade com padrões gráficos, coordenação de prazos com gráficas parceiras e controle de cronogramas operacionais.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Design Visual &amp; Ferramentas Criativas: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avançado de Figma, Canva Pro, Pacote Adobe e ferramentas de prototipagem, traduzindo diretrizes estratégicas em peças de alta conversão para o funil de aquisição.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Marketing Analytics, Testes A/B &amp; Otimização: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Habilidade em analisar relatórios semanais de performance (abertura, cliques, conversões, CPL), formular planos de testes A/B estruturados e transformar insights de dados em melhorias práticas nas campanhas.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Gestão Orçamentária &amp; Colaboração Global: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Capacidade de acompanhamento de custos de campanhas (actuals vs. forecast), disciplina na prestação de contas com Finanças e excelente comunicação com lideranças e equipes interdisciplinares em regime 100% remoto, com total alinhamento ao fuso horário Eastern Time (ET).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muito entusiasmado com a perspectiva de acelerar os resultados de aquisição e retenção da Farmers Insurance em parceria com a Capgemini. Coloco-me à inteira disposição para uma entrevista e apresentação detalhada de cases.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atenção e oportunidade.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Bacharel em Design (UniFBV) | Marketing Campaign Specialist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(81) 98992-0040 | fabioandre777@gmail.com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 no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