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Centro Educacional Sapoti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Brasil (100% Remoto) / Recife, PE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2026-09-01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Direção e Liderança de Marketing do Centro Educacional Sapoti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Gerente de Marketing Digital / Gerente de Contas Google Ads — Remoto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do Centro Educacional Sapoti,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interesse na oportunidade de </w:t>
      </w:r>
      <w:r>
        <w:rPr>
          <w:rFonts w:ascii="Calibri" w:hAnsi="Calibri"/>
          <w:b/>
          <w:i w:val="0"/>
          <w:color w:val="2C3E50"/>
          <w:sz w:val="20"/>
        </w:rPr>
        <w:t>Gerente de Marketing Digital / Gerente de Contas Google Ads</w:t>
      </w:r>
      <w:r>
        <w:rPr>
          <w:rFonts w:ascii="Calibri" w:hAnsi="Calibri"/>
          <w:b w:val="0"/>
          <w:i w:val="0"/>
          <w:color w:val="2C3E50"/>
          <w:sz w:val="20"/>
        </w:rPr>
        <w:t xml:space="preserve"> no </w:t>
      </w:r>
      <w:r>
        <w:rPr>
          <w:rFonts w:ascii="Calibri" w:hAnsi="Calibri"/>
          <w:b/>
          <w:i w:val="0"/>
          <w:color w:val="2C3E50"/>
          <w:sz w:val="20"/>
        </w:rPr>
        <w:t>Centro Educacional Sapoti</w:t>
      </w:r>
      <w:r>
        <w:rPr>
          <w:rFonts w:ascii="Calibri" w:hAnsi="Calibri"/>
          <w:b w:val="0"/>
          <w:i w:val="0"/>
          <w:color w:val="2C3E50"/>
          <w:sz w:val="20"/>
        </w:rPr>
        <w:t>. Acompanho com admiração o compromisso da instituição com a excelência pedagógica e o desenvolvimento integral dos seus alunos, e estou entusiasmado com a perspectiva de liderar as estratégias de mídia de performance para expandir o alcance da escola e impulsionar os ciclos de matrículas.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sólida atuação na gestão estratégica, operação e otimização de campanhas de tráfego pago (</w:t>
      </w:r>
      <w:r>
        <w:rPr>
          <w:rFonts w:ascii="Calibri" w:hAnsi="Calibri"/>
          <w:b/>
          <w:i w:val="0"/>
          <w:color w:val="2C3E50"/>
          <w:sz w:val="20"/>
        </w:rPr>
        <w:t>Google Ads e Meta Ads</w:t>
      </w:r>
      <w:r>
        <w:rPr>
          <w:rFonts w:ascii="Calibri" w:hAnsi="Calibri"/>
          <w:b w:val="0"/>
          <w:i w:val="0"/>
          <w:color w:val="2C3E50"/>
          <w:sz w:val="20"/>
        </w:rPr>
        <w:t xml:space="preserve">), unindo rigor analítico de dados à agilidade na formulação de testes de criativos e páginas de conversão. Trago um perfil completo para o desafio: a capacidade de gerenciar verbas publicitárias com foco obsessivo em </w:t>
      </w:r>
      <w:r>
        <w:rPr>
          <w:rFonts w:ascii="Calibri" w:hAnsi="Calibri"/>
          <w:b/>
          <w:i w:val="0"/>
          <w:color w:val="2C3E50"/>
          <w:sz w:val="20"/>
        </w:rPr>
        <w:t>eficiência de CPA (Custo por Aquisição), controle de CPC e maximização de ROAS</w:t>
      </w:r>
      <w:r>
        <w:rPr>
          <w:rFonts w:ascii="Calibri" w:hAnsi="Calibri"/>
          <w:b w:val="0"/>
          <w:i w:val="0"/>
          <w:color w:val="2C3E50"/>
          <w:sz w:val="20"/>
        </w:rPr>
        <w:t xml:space="preserve">, traduzindo os números em relatórios executivos de fácil compreensão pela diretoria no </w:t>
      </w:r>
      <w:r>
        <w:rPr>
          <w:rFonts w:ascii="Calibri" w:hAnsi="Calibri"/>
          <w:b/>
          <w:i w:val="0"/>
          <w:color w:val="2C3E50"/>
          <w:sz w:val="20"/>
        </w:rPr>
        <w:t>Google Analytics 4 (GA4), Looker Studio e Excel Avançado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>, atuei na estruturação e escala de contas de anúncios para múltiplos segmentos, realizando a gestão diária de leilões, negativação precisa de palavras-chave, testes A/B contínuos de títulos, descrições e extensões, além da parametrização rigorosa de tags de conversão para garantir que cada centavo investido fosse mensurado.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os diferenciais que posso agregar imediatamente ao Centro Educacional Sapoti,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Gestão Estruturada de Contas Google Ads:</w:t>
      </w:r>
      <w:r>
        <w:rPr>
          <w:rFonts w:ascii="Calibri" w:hAnsi="Calibri"/>
          <w:b w:val="0"/>
          <w:i w:val="0"/>
          <w:color w:val="2C3E50"/>
          <w:sz w:val="19"/>
        </w:rPr>
        <w:t xml:space="preserve"> Planejamento e operação de campanhas em Rede de Pesquisa (Search) focadas em intenção de matrícula, Performance Max (PMax), campanhas de Display institucional e Remarketing inteligente para resgatar visitantes e pais interessados.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Controle Orçamentário e Otimização de Métricas-Chave:</w:t>
      </w:r>
      <w:r>
        <w:rPr>
          <w:rFonts w:ascii="Calibri" w:hAnsi="Calibri"/>
          <w:b w:val="0"/>
          <w:i w:val="0"/>
          <w:color w:val="2C3E50"/>
          <w:sz w:val="19"/>
        </w:rPr>
        <w:t xml:space="preserve"> Monitoramento contínuo de CPA, CPC, CTR e taxas de conversão, ajustando lances (Maximizar Conversões / CPA Desejado) para garantir o menor custo por lead qualificado e maior taxa de agendamento de visitas escolares.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Cultura de Testes A/B e Otimização Baseada em Dados: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Implementação sistemática de testes multivariáveis em textos de anúncios, chamadas de ação (CTAs) e páginas de captura, eliminando suposições e escalando abordagens comprovadamente eficientes.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Relatórios Executivos Transparentes e Ação Prática:</w:t>
      </w:r>
      <w:r>
        <w:rPr>
          <w:rFonts w:ascii="Calibri" w:hAnsi="Calibri"/>
          <w:b w:val="0"/>
          <w:i w:val="0"/>
          <w:color w:val="2C3E50"/>
          <w:sz w:val="19"/>
        </w:rPr>
        <w:t xml:space="preserve"> Elaboração de relatórios periódicos de desempenho com leitura diagnóstica clara (</w:t>
      </w:r>
      <w:r>
        <w:rPr>
          <w:rFonts w:ascii="Calibri" w:hAnsi="Calibri"/>
          <w:b w:val="0"/>
          <w:i/>
          <w:color w:val="2C3E50"/>
          <w:sz w:val="19"/>
        </w:rPr>
        <w:t>o que foi executado, quais foram os resultados e quais são as próximas ações de otimização</w:t>
      </w:r>
      <w:r>
        <w:rPr>
          <w:rFonts w:ascii="Calibri" w:hAnsi="Calibri"/>
          <w:b w:val="0"/>
          <w:i w:val="0"/>
          <w:color w:val="2C3E50"/>
          <w:sz w:val="19"/>
        </w:rPr>
        <w:t>), proporcionando total visibilidade à liderança da instituição.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Autonomia Remota, Organização e Diferencial Visual:</w:t>
      </w:r>
      <w:r>
        <w:rPr>
          <w:rFonts w:ascii="Calibri" w:hAnsi="Calibri"/>
          <w:b w:val="0"/>
          <w:i w:val="0"/>
          <w:color w:val="2C3E50"/>
          <w:sz w:val="19"/>
        </w:rPr>
        <w:t xml:space="preserve"> Domínio de ferramentas como Canva Pro, Figma e ecossistema Apple Silicon M1, permitindo desenhar ou sugerir ajustes em banners e peças publicitárias com agilidade, sem depender de gargalos externos.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Tenho total disponibilidade para atuação 100% remota com autonomia, responsabilidade e comunicação transparente para fortalecer a presença digital e a captação de alunos do Centro Educacional Sapoti.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consideração e coloco-me à inteira disposição para uma entrevista.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Gerente de Marketing Digital &amp; Performance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Brasil (100% Remoto) / Recife, PE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