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Avanade Brasil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linkedin.com/in/fabiorodrigues-dev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2026-08-28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Atração de Talentos &amp; Liderança de Engenharia de Software da Avanade Brasil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Desenvolvedor(a) Back-End | Spring Boot (Job ID: R00302557) — Recife, PE / Brasil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Talent Acquisition e Liderança Técnica da Avanade Brasil,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</w:t>
      </w:r>
      <w:r>
        <w:rPr>
          <w:rFonts w:ascii="Calibri" w:hAnsi="Calibri"/>
          <w:b/>
          <w:i w:val="0"/>
          <w:color w:val="2C3E50"/>
          <w:sz w:val="20"/>
        </w:rPr>
        <w:t>Desenvolvedor(a) Back-End Spring Boot</w:t>
      </w:r>
      <w:r>
        <w:rPr>
          <w:rFonts w:ascii="Calibri" w:hAnsi="Calibri"/>
          <w:b w:val="0"/>
          <w:i w:val="0"/>
          <w:color w:val="2C3E50"/>
          <w:sz w:val="20"/>
        </w:rPr>
        <w:t xml:space="preserve"> na </w:t>
      </w:r>
      <w:r>
        <w:rPr>
          <w:rFonts w:ascii="Calibri" w:hAnsi="Calibri"/>
          <w:b/>
          <w:i w:val="0"/>
          <w:color w:val="2C3E50"/>
          <w:sz w:val="20"/>
        </w:rPr>
        <w:t>Avanade</w:t>
      </w:r>
      <w:r>
        <w:rPr>
          <w:rFonts w:ascii="Calibri" w:hAnsi="Calibri"/>
          <w:b w:val="0"/>
          <w:i w:val="0"/>
          <w:color w:val="2C3E50"/>
          <w:sz w:val="20"/>
        </w:rPr>
        <w:t>. Acompanho a liderança global da Avanade como a principal inovadora digital do ecossistema corporativo, unindo a escala da Accenture e a vanguarda tecnológica da Microsoft para construir soluções de software resilientes, inteligentes e de alto impacto para clientes ao redor do mundo.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Engenheiro de Software com sólida formação em </w:t>
      </w:r>
      <w:r>
        <w:rPr>
          <w:rFonts w:ascii="Calibri" w:hAnsi="Calibri"/>
          <w:b/>
          <w:i w:val="0"/>
          <w:color w:val="2C3E50"/>
          <w:sz w:val="20"/>
        </w:rPr>
        <w:t>Design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e especialização prática no ecossistema </w:t>
      </w:r>
      <w:r>
        <w:rPr>
          <w:rFonts w:ascii="Calibri" w:hAnsi="Calibri"/>
          <w:b/>
          <w:i w:val="0"/>
          <w:color w:val="2C3E50"/>
          <w:sz w:val="20"/>
        </w:rPr>
        <w:t>Java 21 LTS</w:t>
      </w:r>
      <w:r>
        <w:rPr>
          <w:rFonts w:ascii="Calibri" w:hAnsi="Calibri"/>
          <w:b w:val="0"/>
          <w:i w:val="0"/>
          <w:color w:val="2C3E50"/>
          <w:sz w:val="20"/>
        </w:rPr>
        <w:t xml:space="preserve"> e </w:t>
      </w:r>
      <w:r>
        <w:rPr>
          <w:rFonts w:ascii="Calibri" w:hAnsi="Calibri"/>
          <w:b/>
          <w:i w:val="0"/>
          <w:color w:val="2C3E50"/>
          <w:sz w:val="20"/>
        </w:rPr>
        <w:t>Spring Boot 3.3+</w:t>
      </w:r>
      <w:r>
        <w:rPr>
          <w:rFonts w:ascii="Calibri" w:hAnsi="Calibri"/>
          <w:b w:val="0"/>
          <w:i w:val="0"/>
          <w:color w:val="2C3E50"/>
          <w:sz w:val="20"/>
        </w:rPr>
        <w:t xml:space="preserve">. Minha atuação profissional é pautada nos princípios de </w:t>
      </w:r>
      <w:r>
        <w:rPr>
          <w:rFonts w:ascii="Calibri" w:hAnsi="Calibri"/>
          <w:b/>
          <w:i w:val="0"/>
          <w:color w:val="2C3E50"/>
          <w:sz w:val="20"/>
        </w:rPr>
        <w:t>Clean Architecture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Arquitetura Hexagonal (Ports &amp; Adapters)</w:t>
      </w:r>
      <w:r>
        <w:rPr>
          <w:rFonts w:ascii="Calibri" w:hAnsi="Calibri"/>
          <w:b w:val="0"/>
          <w:i w:val="0"/>
          <w:color w:val="2C3E50"/>
          <w:sz w:val="20"/>
        </w:rPr>
        <w:t xml:space="preserve">, </w:t>
      </w:r>
      <w:r>
        <w:rPr>
          <w:rFonts w:ascii="Calibri" w:hAnsi="Calibri"/>
          <w:b/>
          <w:i w:val="0"/>
          <w:color w:val="2C3E50"/>
          <w:sz w:val="20"/>
        </w:rPr>
        <w:t>SOLID</w:t>
      </w:r>
      <w:r>
        <w:rPr>
          <w:rFonts w:ascii="Calibri" w:hAnsi="Calibri"/>
          <w:b w:val="0"/>
          <w:i w:val="0"/>
          <w:color w:val="2C3E50"/>
          <w:sz w:val="20"/>
        </w:rPr>
        <w:t xml:space="preserve"> e desenvolvimento orientado a testes (</w:t>
      </w:r>
      <w:r>
        <w:rPr>
          <w:rFonts w:ascii="Calibri" w:hAnsi="Calibri"/>
          <w:b/>
          <w:i w:val="0"/>
          <w:color w:val="2C3E50"/>
          <w:sz w:val="20"/>
        </w:rPr>
        <w:t>TDD com JUnit 5, Mockito e AssertJ</w:t>
      </w:r>
      <w:r>
        <w:rPr>
          <w:rFonts w:ascii="Calibri" w:hAnsi="Calibri"/>
          <w:b w:val="0"/>
          <w:i w:val="0"/>
          <w:color w:val="2C3E50"/>
          <w:sz w:val="20"/>
        </w:rPr>
        <w:t>), garantindo o isolamento total das regras de negócio em relação a frameworks e entregando microsserviços com contratos RESTful limpos e 100% de testabilidade.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realizações e competências de engenharia que posso agregar imediatamente aos projetos corporativos da Avanade,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Arquitetura de Microsserviços &amp; Clean Architecture:</w:t>
      </w:r>
      <w:r>
        <w:rPr>
          <w:rFonts w:ascii="Calibri" w:hAnsi="Calibri"/>
          <w:b w:val="0"/>
          <w:i w:val="0"/>
          <w:color w:val="2C3E50"/>
          <w:sz w:val="19"/>
        </w:rPr>
        <w:t xml:space="preserve"> Concepção e desenvolvimento do backend do ecossistema </w:t>
      </w:r>
      <w:r>
        <w:rPr>
          <w:rFonts w:ascii="Calibri" w:hAnsi="Calibri"/>
          <w:b/>
          <w:i w:val="0"/>
          <w:color w:val="2C3E50"/>
          <w:sz w:val="19"/>
        </w:rPr>
        <w:t>NOVA</w:t>
      </w:r>
      <w:r>
        <w:rPr>
          <w:rFonts w:ascii="Calibri" w:hAnsi="Calibri"/>
          <w:b w:val="0"/>
          <w:i w:val="0"/>
          <w:color w:val="2C3E50"/>
          <w:sz w:val="19"/>
        </w:rPr>
        <w:t xml:space="preserve"> em Java 21 e Spring Boot 3.3, estruturado em camadas desacopladas (Domain, Application Use Cases com Records imutáveis e Infrastructure Adapters), aplicando tratamento padronizado de erros via RFC 7807 (ProblemDetails).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Pioneirismo em Spring AI &amp; Model Context Protocol (MCP):</w:t>
      </w:r>
      <w:r>
        <w:rPr>
          <w:rFonts w:ascii="Calibri" w:hAnsi="Calibri"/>
          <w:b w:val="0"/>
          <w:i w:val="0"/>
          <w:color w:val="2C3E50"/>
          <w:sz w:val="19"/>
        </w:rPr>
        <w:t xml:space="preserve"> Implementação de um servidor MCP corporativo no Spring Boot utilizando Spring AI com anotações </w:t>
      </w:r>
      <w:r>
        <w:rPr>
          <w:rFonts w:ascii="Consolas" w:hAnsi="Consolas"/>
          <w:b w:val="0"/>
          <w:i w:val="0"/>
          <w:color w:val="1E1E1E"/>
          <w:sz w:val="18"/>
        </w:rPr>
        <w:t>@Tool</w:t>
      </w:r>
      <w:r>
        <w:rPr>
          <w:rFonts w:ascii="Calibri" w:hAnsi="Calibri"/>
          <w:b w:val="0"/>
          <w:i w:val="0"/>
          <w:color w:val="2C3E50"/>
          <w:sz w:val="19"/>
        </w:rPr>
        <w:t>, expondo ferramentas de cálculo analítico e persistência de dados consumidas de forma determinística por modelos LLM e agentes autônomos.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Persistência Transacional &amp; Integridade de Dados:</w:t>
      </w:r>
      <w:r>
        <w:rPr>
          <w:rFonts w:ascii="Calibri" w:hAnsi="Calibri"/>
          <w:b w:val="0"/>
          <w:i w:val="0"/>
          <w:color w:val="2C3E50"/>
          <w:sz w:val="19"/>
        </w:rPr>
        <w:t xml:space="preserve"> Domínio de modelagem relacional em </w:t>
      </w:r>
      <w:r>
        <w:rPr>
          <w:rFonts w:ascii="Calibri" w:hAnsi="Calibri"/>
          <w:b/>
          <w:i w:val="0"/>
          <w:color w:val="2C3E50"/>
          <w:sz w:val="19"/>
        </w:rPr>
        <w:t>PostgreSQL</w:t>
      </w:r>
      <w:r>
        <w:rPr>
          <w:rFonts w:ascii="Calibri" w:hAnsi="Calibri"/>
          <w:b w:val="0"/>
          <w:i w:val="0"/>
          <w:color w:val="2C3E50"/>
          <w:sz w:val="19"/>
        </w:rPr>
        <w:t xml:space="preserve">, </w:t>
      </w:r>
      <w:r>
        <w:rPr>
          <w:rFonts w:ascii="Calibri" w:hAnsi="Calibri"/>
          <w:b/>
          <w:i w:val="0"/>
          <w:color w:val="2C3E50"/>
          <w:sz w:val="19"/>
        </w:rPr>
        <w:t>MySQL</w:t>
      </w:r>
      <w:r>
        <w:rPr>
          <w:rFonts w:ascii="Calibri" w:hAnsi="Calibri"/>
          <w:b w:val="0"/>
          <w:i w:val="0"/>
          <w:color w:val="2C3E50"/>
          <w:sz w:val="19"/>
        </w:rPr>
        <w:t xml:space="preserve"> e </w:t>
      </w:r>
      <w:r>
        <w:rPr>
          <w:rFonts w:ascii="Calibri" w:hAnsi="Calibri"/>
          <w:b/>
          <w:i w:val="0"/>
          <w:color w:val="2C3E50"/>
          <w:sz w:val="19"/>
        </w:rPr>
        <w:t>H2 em arquivo físico</w:t>
      </w:r>
      <w:r>
        <w:rPr>
          <w:rFonts w:ascii="Calibri" w:hAnsi="Calibri"/>
          <w:b w:val="0"/>
          <w:i w:val="0"/>
          <w:color w:val="2C3E50"/>
          <w:sz w:val="19"/>
        </w:rPr>
        <w:t xml:space="preserve"> (</w:t>
      </w:r>
      <w:r>
        <w:rPr>
          <w:rFonts w:ascii="Consolas" w:hAnsi="Consolas"/>
          <w:b w:val="0"/>
          <w:i w:val="0"/>
          <w:color w:val="1E1E1E"/>
          <w:sz w:val="18"/>
        </w:rPr>
        <w:t>financiadb.mv.db</w:t>
      </w:r>
      <w:r>
        <w:rPr>
          <w:rFonts w:ascii="Calibri" w:hAnsi="Calibri"/>
          <w:b w:val="0"/>
          <w:i w:val="0"/>
          <w:color w:val="2C3E50"/>
          <w:sz w:val="19"/>
        </w:rPr>
        <w:t>), garantindo integridade estrita ACID e conciliação de transações financeiras.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Disciplina de Qualidade &amp; DevOps (TDD e CI/CD):</w:t>
      </w:r>
      <w:r>
        <w:rPr>
          <w:rFonts w:ascii="Calibri" w:hAnsi="Calibri"/>
          <w:b w:val="0"/>
          <w:i w:val="0"/>
          <w:color w:val="2C3E50"/>
          <w:sz w:val="19"/>
        </w:rPr>
        <w:t xml:space="preserve"> Suíte automatizada com 40 testes unitários e de integração parametrizados, além de conteinerização multi-stage em </w:t>
      </w:r>
      <w:r>
        <w:rPr>
          <w:rFonts w:ascii="Calibri" w:hAnsi="Calibri"/>
          <w:b/>
          <w:i w:val="0"/>
          <w:color w:val="2C3E50"/>
          <w:sz w:val="19"/>
        </w:rPr>
        <w:t>Docker</w:t>
      </w:r>
      <w:r>
        <w:rPr>
          <w:rFonts w:ascii="Calibri" w:hAnsi="Calibri"/>
          <w:b w:val="0"/>
          <w:i w:val="0"/>
          <w:color w:val="2C3E50"/>
          <w:sz w:val="19"/>
        </w:rPr>
        <w:t xml:space="preserve"> e esteiras de integração contínua no </w:t>
      </w:r>
      <w:r>
        <w:rPr>
          <w:rFonts w:ascii="Calibri" w:hAnsi="Calibri"/>
          <w:b/>
          <w:i w:val="0"/>
          <w:color w:val="2C3E50"/>
          <w:sz w:val="19"/>
        </w:rPr>
        <w:t>GitHub Actions</w:t>
      </w:r>
      <w:r>
        <w:rPr>
          <w:rFonts w:ascii="Calibri" w:hAnsi="Calibri"/>
          <w:b w:val="0"/>
          <w:i w:val="0"/>
          <w:color w:val="2C3E50"/>
          <w:sz w:val="19"/>
        </w:rPr>
        <w:t xml:space="preserve"> (</w:t>
      </w:r>
      <w:r>
        <w:rPr>
          <w:rFonts w:ascii="Consolas" w:hAnsi="Consolas"/>
          <w:b w:val="0"/>
          <w:i w:val="0"/>
          <w:color w:val="1E1E1E"/>
          <w:sz w:val="18"/>
        </w:rPr>
        <w:t>.github/workflows/ci.yml</w:t>
      </w:r>
      <w:r>
        <w:rPr>
          <w:rFonts w:ascii="Calibri" w:hAnsi="Calibri"/>
          <w:b w:val="0"/>
          <w:i w:val="0"/>
          <w:color w:val="2C3E50"/>
          <w:sz w:val="19"/>
        </w:rPr>
        <w:t>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Visão de Produto &amp; Developer Experience (DX):</w:t>
      </w:r>
      <w:r>
        <w:rPr>
          <w:rFonts w:ascii="Calibri" w:hAnsi="Calibri"/>
          <w:b w:val="0"/>
          <w:i w:val="0"/>
          <w:color w:val="2C3E50"/>
          <w:sz w:val="19"/>
        </w:rPr>
        <w:t xml:space="preserve"> Formação em Design pela UniFBV, permitindo criar contratos de APIs claros, documentação executiva precisa e diálogo assertivo entre engenharia e stakeholders de negócios.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em Recife, PE, com total flexibilidade e prontidão para atuação em regime híbrido ou remoto, altamente motivado para somar com excelência técnica, mentalidade de ownership e espírito colaborativo aos desafios da Avanade.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atenção e coloco-me à inteira disposição para aprofundarmos esta conversa em uma entrevista técnica!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Desenvolvedor Back-End Java / Spring Boot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linkedin.com/in/fabiorodrigues-dev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