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tbl>
      <w:tblPr>
        <w:tblW w:w="0" w:type="auto"/>
        <w:jc w:val="center"/>
        <w:tblLayout w:type="autofit"/>
        <w:tblLook w:val="04A0" w:firstRow="1" w:lastRow="0" w:firstColumn="1" w:lastColumn="0" w:noHBand="0" w:noVBand="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73"/>
        <w:gridCol w:w="4873"/>
      </w:tblGrid>
      <w:tr xmlns:wp14="http://schemas.microsoft.com/office/word/2010/wordml" w:rsidTr="254A5CDC" w14:paraId="672A6659" wp14:textId="77777777">
        <w:tc>
          <w:tcPr>
            <w:tcW w:w="4873" w:type="dxa"/>
            <w:tcMar/>
          </w:tcPr>
          <w:p w:rsidP="254A5CDC" w14:paraId="0A37501D" wp14:textId="77777777">
            <w:pPr>
              <w:rPr>
                <w:noProof w:val="0"/>
                <w:lang w:val="pt-PT"/>
              </w:rPr>
            </w:pPr>
            <w:r w:rsidR="254A5CDC">
              <w:drawing>
                <wp:inline xmlns:wp14="http://schemas.microsoft.com/office/word/2010/wordprocessingDrawing" wp14:editId="2208BA25" wp14:anchorId="4E61D6E4">
                  <wp:extent cx="1000076" cy="413999"/>
                  <wp:effectExtent l="0" t="0" r="0" b="0"/>
                  <wp:docPr id="1" name="Picture 1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xgeeks_logo.png"/>
                          <pic:cNvPicPr/>
                        </pic:nvPicPr>
                        <pic:blipFill>
                          <a:blip xmlns:r="http://schemas.openxmlformats.org/officeDocument/2006/relationships"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76" cy="413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73" w:type="dxa"/>
            <w:tcMar/>
          </w:tcPr>
          <w:p w:rsidP="254A5CDC" w14:paraId="5DAB6C7B" wp14:textId="77777777">
            <w:pPr>
              <w:jc w:val="right"/>
              <w:rPr>
                <w:noProof w:val="0"/>
                <w:lang w:val="pt-PT"/>
              </w:rPr>
            </w:pPr>
            <w:r w:rsidR="254A5CDC">
              <w:drawing>
                <wp:inline xmlns:wp14="http://schemas.microsoft.com/office/word/2010/wordprocessingDrawing" wp14:editId="708EAD34" wp14:anchorId="59CBDB41">
                  <wp:extent cx="1095541" cy="378000"/>
                  <wp:effectExtent l="0" t="0" r="0" b="0"/>
                  <wp:docPr id="2" name="Picture 2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cjr_logo.png"/>
                          <pic:cNvPicPr/>
                        </pic:nvPicPr>
                        <pic:blipFill>
                          <a:blip xmlns:r="http://schemas.openxmlformats.org/officeDocument/2006/relationships"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41" cy="37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:rsidP="254A5CDC" w14:paraId="02EB378F" wp14:textId="77777777">
      <w:pPr>
        <w:pBdr>
          <w:bottom w:val="single" w:color="00EBB6" w:sz="18" w:space="1"/>
        </w:pBdr>
        <w:spacing w:before="80" w:after="280"/>
        <w:pBdr>
          <w:bottom w:val="single" w:color="00EBB6" w:sz="18" w:space="1"/>
        </w:pBdr>
        <w:rPr>
          <w:noProof w:val="0"/>
          <w:lang w:val="pt-PT"/>
        </w:rPr>
      </w:pPr>
    </w:p>
    <w:p xmlns:wp14="http://schemas.microsoft.com/office/word/2010/wordml" w:rsidP="254A5CDC" w14:paraId="18AB3935" wp14:textId="77777777">
      <w:pPr>
        <w:spacing w:before="200" w:after="40"/>
        <w:rPr>
          <w:rFonts w:ascii="Calibri" w:hAnsi="Calibri"/>
          <w:b w:val="1"/>
          <w:bCs w:val="1"/>
          <w:noProof w:val="0"/>
          <w:color w:val="002E33"/>
          <w:sz w:val="48"/>
          <w:szCs w:val="48"/>
          <w:lang w:val="pt-PT"/>
        </w:rPr>
      </w:pPr>
      <w:r w:rsidRPr="254A5CDC" w:rsidR="254A5CDC">
        <w:rPr>
          <w:rFonts w:ascii="Calibri" w:hAnsi="Calibri"/>
          <w:b w:val="1"/>
          <w:bCs w:val="1"/>
          <w:noProof w:val="0"/>
          <w:color w:val="002E33"/>
          <w:sz w:val="48"/>
          <w:szCs w:val="48"/>
          <w:lang w:val="pt-PT"/>
        </w:rPr>
        <w:t>Plano de Discovery de 2 Semanas</w:t>
      </w:r>
    </w:p>
    <w:p xmlns:wp14="http://schemas.microsoft.com/office/word/2010/wordml" w:rsidP="254A5CDC" w14:paraId="7AC974C7" wp14:textId="77777777">
      <w:pPr>
        <w:spacing w:after="80"/>
        <w:rPr>
          <w:rFonts w:ascii="Calibri" w:hAnsi="Calibri"/>
          <w:noProof w:val="0"/>
          <w:color w:val="4C6562"/>
          <w:sz w:val="22"/>
          <w:szCs w:val="22"/>
          <w:lang w:val="pt-PT"/>
        </w:rPr>
      </w:pPr>
      <w:r w:rsidRPr="254A5CDC" w:rsidR="254A5CDC">
        <w:rPr>
          <w:rFonts w:ascii="Calibri" w:hAnsi="Calibri"/>
          <w:noProof w:val="0"/>
          <w:color w:val="4C6562"/>
          <w:sz w:val="22"/>
          <w:szCs w:val="22"/>
          <w:lang w:val="pt-PT"/>
        </w:rPr>
        <w:t>CJR Renewables · synvert xgeeks · Procurement</w:t>
      </w:r>
    </w:p>
    <w:p xmlns:wp14="http://schemas.microsoft.com/office/word/2010/wordml" w:rsidP="254A5CDC" w14:paraId="652ADDA2" wp14:textId="77777777">
      <w:pPr>
        <w:keepNext w:val="1"/>
        <w:pBdr>
          <w:bottom w:val="single" w:color="00EBB6" w:sz="8" w:space="2"/>
        </w:pBdr>
        <w:spacing w:before="320" w:after="120"/>
        <w:pBdr>
          <w:bottom w:val="single" w:color="00EBB6" w:sz="8" w:space="2"/>
        </w:pBdr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</w:pPr>
      <w:r w:rsidRPr="254A5CDC" w:rsidR="254A5CDC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>Objetivo</w:t>
      </w:r>
    </w:p>
    <w:p xmlns:wp14="http://schemas.microsoft.com/office/word/2010/wordml" w:rsidP="254A5CDC" w14:paraId="686DBC8C" wp14:textId="570110CD">
      <w:pPr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EAA450B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Em duas semanas, compreender os processos de </w:t>
      </w:r>
      <w:r w:rsidRPr="254A5CDC" w:rsidR="2EAA450B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procurement</w:t>
      </w:r>
      <w:r w:rsidRPr="254A5CDC" w:rsidR="2EAA450B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da CJR e, </w:t>
      </w:r>
      <w:r w:rsidRPr="254A5CDC" w:rsidR="2EAA450B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em parceria, identificar por onde faz mais sentido começar a implementar </w:t>
      </w:r>
      <w:r w:rsidRPr="254A5CDC" w:rsidR="2EAA450B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agentic</w:t>
      </w:r>
      <w:r w:rsidRPr="254A5CDC" w:rsidR="2EAA450B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workflows, </w:t>
      </w:r>
      <w:r w:rsidRPr="254A5CDC" w:rsidR="2EAA450B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alinhar o que significa sucesso e fechar o âmbito do piloto, para que a implementação comece sobre uma base sólida e partilhada por ambas as equipas.</w:t>
      </w:r>
    </w:p>
    <w:p xmlns:wp14="http://schemas.microsoft.com/office/word/2010/wordml" w:rsidP="254A5CDC" w14:paraId="5C94E2D1" wp14:textId="77777777">
      <w:pPr>
        <w:keepNext w:val="1"/>
        <w:pBdr>
          <w:bottom w:val="single" w:color="00EBB6" w:sz="8" w:space="2"/>
        </w:pBdr>
        <w:spacing w:before="320" w:after="120"/>
        <w:pBdr>
          <w:bottom w:val="single" w:color="00EBB6" w:sz="8" w:space="2"/>
        </w:pBdr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</w:pPr>
      <w:r w:rsidRPr="254A5CDC" w:rsidR="254A5CDC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>Preparação</w:t>
      </w:r>
    </w:p>
    <w:p xmlns:wp14="http://schemas.microsoft.com/office/word/2010/wordml" w:rsidP="254A5CDC" w14:paraId="6042A841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Responsável do workflow de Procurement nomeado do lado da CJR, com ownership desde o primeiro dia.</w:t>
      </w:r>
    </w:p>
    <w:p xmlns:wp14="http://schemas.microsoft.com/office/word/2010/wordml" w:rsidP="254A5CDC" w14:paraId="6B90F1CA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Canais de comunicação e ferramentas de trabalho definidos: onde comunicamos no dia a dia (Teams/Slack, email) e que ferramentas usamos, incluindo o espaço de documentação partilhada do projeto, acessível a ambas as equipas.</w:t>
      </w:r>
    </w:p>
    <w:p xmlns:wp14="http://schemas.microsoft.com/office/word/2010/wordml" w:rsidP="254A5CDC" w14:paraId="28245F65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Amostra de tickets de Procurement recentes para utilizar como material de trabalho nas sessões. Deve cobrir compras de Projeto e de Armazém, incluindo pelo menos um ticket sem requisição SAP prévia e pelo menos um caso de criação de um novo código de material.</w:t>
      </w:r>
    </w:p>
    <w:p xmlns:wp14="http://schemas.microsoft.com/office/word/2010/wordml" w:rsidP="254A5CDC" w14:paraId="4991C1D4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Confirmar dias presenciais em Leça da Palmeira (conforme explicado na secção das semanas).</w:t>
      </w:r>
    </w:p>
    <w:p xmlns:wp14="http://schemas.microsoft.com/office/word/2010/wordml" w:rsidP="254A5CDC" w14:paraId="2CF9902E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Pedidos de acesso aos ambientes de sandbox (SAP/SharePoint) submetidos durante a semana.</w:t>
      </w:r>
    </w:p>
    <w:p xmlns:wp14="http://schemas.microsoft.com/office/word/2010/wordml" w:rsidP="254A5CDC" w14:paraId="7499FEC1" wp14:textId="77777777">
      <w:pPr>
        <w:keepNext w:val="1"/>
        <w:pBdr>
          <w:bottom w:val="single" w:color="00EBB6" w:sz="8" w:space="2"/>
        </w:pBdr>
        <w:spacing w:before="320" w:after="120"/>
        <w:pBdr>
          <w:bottom w:val="single" w:color="00EBB6" w:sz="8" w:space="2"/>
        </w:pBdr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</w:pPr>
      <w:r w:rsidRPr="254A5CDC" w:rsidR="430B0E8E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>Intervenientes &amp; Responsáveis*</w:t>
      </w:r>
    </w:p>
    <w:p xmlns:wp14="http://schemas.microsoft.com/office/word/2010/wordml" w:rsidP="254A5CDC" w14:paraId="7CA6B263" wp14:textId="66A95E13">
      <w:pPr>
        <w:pStyle w:val="Normal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58AC01B2">
        <w:rPr>
          <w:rFonts w:ascii="Calibri" w:hAnsi="Calibri" w:eastAsia="Calibri" w:cs="Calibri"/>
          <w:b w:val="0"/>
          <w:bCs w:val="0"/>
          <w:noProof w:val="0"/>
          <w:sz w:val="21"/>
          <w:szCs w:val="21"/>
          <w:lang w:val="pt-PT"/>
        </w:rPr>
        <w:t xml:space="preserve">Do nosso lado, a equipa que participará nas sessões ao longo das duas semanas de Discovery será composta por </w:t>
      </w:r>
      <w:r w:rsidRPr="254A5CDC" w:rsidR="58AC01B2">
        <w:rPr>
          <w:rFonts w:ascii="Calibri" w:hAnsi="Calibri" w:eastAsia="Calibri" w:cs="Calibri"/>
          <w:b w:val="0"/>
          <w:bCs w:val="0"/>
          <w:noProof w:val="0"/>
          <w:sz w:val="21"/>
          <w:szCs w:val="21"/>
          <w:lang w:val="pt-PT"/>
        </w:rPr>
        <w:t xml:space="preserve">2 </w:t>
      </w:r>
      <w:r w:rsidRPr="254A5CDC" w:rsidR="58AC01B2">
        <w:rPr>
          <w:rFonts w:ascii="Calibri" w:hAnsi="Calibri" w:eastAsia="Calibri" w:cs="Calibri"/>
          <w:b w:val="0"/>
          <w:bCs w:val="0"/>
          <w:noProof w:val="0"/>
          <w:sz w:val="21"/>
          <w:szCs w:val="21"/>
          <w:lang w:val="pt-PT"/>
        </w:rPr>
        <w:t>Engineering</w:t>
      </w:r>
      <w:r w:rsidRPr="254A5CDC" w:rsidR="58AC01B2">
        <w:rPr>
          <w:rFonts w:ascii="Calibri" w:hAnsi="Calibri" w:eastAsia="Calibri" w:cs="Calibri"/>
          <w:b w:val="0"/>
          <w:bCs w:val="0"/>
          <w:noProof w:val="0"/>
          <w:sz w:val="21"/>
          <w:szCs w:val="21"/>
          <w:lang w:val="pt-PT"/>
        </w:rPr>
        <w:t xml:space="preserve"> Managers, 1 </w:t>
      </w:r>
      <w:r w:rsidRPr="254A5CDC" w:rsidR="58AC01B2">
        <w:rPr>
          <w:rFonts w:ascii="Calibri" w:hAnsi="Calibri" w:eastAsia="Calibri" w:cs="Calibri"/>
          <w:b w:val="0"/>
          <w:bCs w:val="0"/>
          <w:noProof w:val="0"/>
          <w:sz w:val="21"/>
          <w:szCs w:val="21"/>
          <w:lang w:val="pt-PT"/>
        </w:rPr>
        <w:t>Technical</w:t>
      </w:r>
      <w:r w:rsidRPr="254A5CDC" w:rsidR="58AC01B2">
        <w:rPr>
          <w:rFonts w:ascii="Calibri" w:hAnsi="Calibri" w:eastAsia="Calibri" w:cs="Calibri"/>
          <w:b w:val="0"/>
          <w:bCs w:val="0"/>
          <w:noProof w:val="0"/>
          <w:sz w:val="21"/>
          <w:szCs w:val="21"/>
          <w:lang w:val="pt-PT"/>
        </w:rPr>
        <w:t xml:space="preserve"> </w:t>
      </w:r>
      <w:r w:rsidRPr="254A5CDC" w:rsidR="58AC01B2">
        <w:rPr>
          <w:rFonts w:ascii="Calibri" w:hAnsi="Calibri" w:eastAsia="Calibri" w:cs="Calibri"/>
          <w:b w:val="0"/>
          <w:bCs w:val="0"/>
          <w:noProof w:val="0"/>
          <w:sz w:val="21"/>
          <w:szCs w:val="21"/>
          <w:lang w:val="pt-PT"/>
        </w:rPr>
        <w:t>Product</w:t>
      </w:r>
      <w:r w:rsidRPr="254A5CDC" w:rsidR="58AC01B2">
        <w:rPr>
          <w:rFonts w:ascii="Calibri" w:hAnsi="Calibri" w:eastAsia="Calibri" w:cs="Calibri"/>
          <w:b w:val="0"/>
          <w:bCs w:val="0"/>
          <w:noProof w:val="0"/>
          <w:sz w:val="21"/>
          <w:szCs w:val="21"/>
          <w:lang w:val="pt-PT"/>
        </w:rPr>
        <w:t xml:space="preserve"> Manager, 1 Community </w:t>
      </w:r>
      <w:r w:rsidRPr="254A5CDC" w:rsidR="58AC01B2">
        <w:rPr>
          <w:rFonts w:ascii="Calibri" w:hAnsi="Calibri" w:eastAsia="Calibri" w:cs="Calibri"/>
          <w:b w:val="0"/>
          <w:bCs w:val="0"/>
          <w:noProof w:val="0"/>
          <w:sz w:val="21"/>
          <w:szCs w:val="21"/>
          <w:lang w:val="pt-PT"/>
        </w:rPr>
        <w:t>Specialist</w:t>
      </w:r>
      <w:r w:rsidRPr="254A5CDC" w:rsidR="58AC01B2">
        <w:rPr>
          <w:rFonts w:ascii="Calibri" w:hAnsi="Calibri" w:eastAsia="Calibri" w:cs="Calibri"/>
          <w:b w:val="0"/>
          <w:bCs w:val="0"/>
          <w:noProof w:val="0"/>
          <w:sz w:val="21"/>
          <w:szCs w:val="21"/>
          <w:lang w:val="pt-PT"/>
        </w:rPr>
        <w:t xml:space="preserve"> e 1 Growth </w:t>
      </w:r>
      <w:r w:rsidRPr="254A5CDC" w:rsidR="58AC01B2">
        <w:rPr>
          <w:rFonts w:ascii="Calibri" w:hAnsi="Calibri" w:eastAsia="Calibri" w:cs="Calibri"/>
          <w:b w:val="0"/>
          <w:bCs w:val="0"/>
          <w:noProof w:val="0"/>
          <w:sz w:val="21"/>
          <w:szCs w:val="21"/>
          <w:lang w:val="pt-PT"/>
        </w:rPr>
        <w:t>Operations</w:t>
      </w:r>
      <w:r w:rsidRPr="254A5CDC" w:rsidR="58AC01B2">
        <w:rPr>
          <w:rFonts w:ascii="Calibri" w:hAnsi="Calibri" w:eastAsia="Calibri" w:cs="Calibri"/>
          <w:b w:val="0"/>
          <w:bCs w:val="0"/>
          <w:noProof w:val="0"/>
          <w:sz w:val="21"/>
          <w:szCs w:val="21"/>
          <w:lang w:val="pt-PT"/>
        </w:rPr>
        <w:t xml:space="preserve"> Specialist.</w:t>
      </w:r>
      <w:r w:rsidRPr="254A5CDC" w:rsidR="58AC01B2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430B0E8E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Com</w:t>
      </w:r>
      <w:r w:rsidRPr="254A5CDC" w:rsidR="430B0E8E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base no plano das duas semanas e para atingir os resultados esperados, assumimos que as sessões e workflows precisam dos seguintes responsáveis/intervenientes do lado da CJR. A disponibilidade das equipas envolvidas (</w:t>
      </w:r>
      <w:r w:rsidRPr="254A5CDC" w:rsidR="430B0E8E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Procurement</w:t>
      </w:r>
      <w:r w:rsidRPr="254A5CDC" w:rsidR="430B0E8E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, Comercial, Financeiro, Compliance, Qualidade, IT) deve ficar confirmada na fase de preparação com a ajuda da CJR.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873"/>
        <w:gridCol w:w="4873"/>
      </w:tblGrid>
      <w:tr xmlns:wp14="http://schemas.microsoft.com/office/word/2010/wordml" w:rsidTr="254A5CDC" w14:paraId="7840EB34" wp14:textId="77777777">
        <w:tc>
          <w:tcPr>
            <w:tcW w:w="3515" w:type="dxa"/>
            <w:shd w:val="clear" w:color="auto" w:fill="002E33"/>
            <w:tcMar/>
          </w:tcPr>
          <w:p w:rsidP="254A5CDC" w14:paraId="34E283B8" wp14:textId="77777777">
            <w:pPr>
              <w:rPr>
                <w:rFonts w:ascii="Calibri" w:hAnsi="Calibri"/>
                <w:b w:val="1"/>
                <w:bCs w:val="1"/>
                <w:noProof w:val="0"/>
                <w:color w:val="FFFFFF" w:themeColor="background1" w:themeTint="FF" w:themeShade="FF"/>
                <w:sz w:val="19"/>
                <w:szCs w:val="19"/>
                <w:lang w:val="pt-PT"/>
              </w:rPr>
            </w:pPr>
            <w:r w:rsidRPr="254A5CDC" w:rsidR="254A5CDC">
              <w:rPr>
                <w:rFonts w:ascii="Calibri" w:hAnsi="Calibri"/>
                <w:b w:val="1"/>
                <w:bCs w:val="1"/>
                <w:noProof w:val="0"/>
                <w:color w:val="FFFFFF" w:themeColor="background1" w:themeTint="FF" w:themeShade="FF"/>
                <w:sz w:val="19"/>
                <w:szCs w:val="19"/>
                <w:lang w:val="pt-PT"/>
              </w:rPr>
              <w:t>Sessão</w:t>
            </w:r>
          </w:p>
        </w:tc>
        <w:tc>
          <w:tcPr>
            <w:tcW w:w="5896" w:type="dxa"/>
            <w:shd w:val="clear" w:color="auto" w:fill="002E33"/>
            <w:tcMar/>
          </w:tcPr>
          <w:p w:rsidP="254A5CDC" w14:paraId="290A410D" wp14:textId="77777777">
            <w:pPr>
              <w:rPr>
                <w:rFonts w:ascii="Calibri" w:hAnsi="Calibri"/>
                <w:b w:val="1"/>
                <w:bCs w:val="1"/>
                <w:noProof w:val="0"/>
                <w:color w:val="FFFFFF" w:themeColor="background1" w:themeTint="FF" w:themeShade="FF"/>
                <w:sz w:val="19"/>
                <w:szCs w:val="19"/>
                <w:lang w:val="pt-PT"/>
              </w:rPr>
            </w:pPr>
            <w:r w:rsidRPr="254A5CDC" w:rsidR="254A5CDC">
              <w:rPr>
                <w:rFonts w:ascii="Calibri" w:hAnsi="Calibri"/>
                <w:b w:val="1"/>
                <w:bCs w:val="1"/>
                <w:noProof w:val="0"/>
                <w:color w:val="FFFFFF" w:themeColor="background1" w:themeTint="FF" w:themeShade="FF"/>
                <w:sz w:val="19"/>
                <w:szCs w:val="19"/>
                <w:lang w:val="pt-PT"/>
              </w:rPr>
              <w:t>Pessoas assumidas</w:t>
            </w:r>
          </w:p>
        </w:tc>
      </w:tr>
      <w:tr xmlns:wp14="http://schemas.microsoft.com/office/word/2010/wordml" w:rsidTr="254A5CDC" w14:paraId="1FDB7E2F" wp14:textId="77777777">
        <w:tc>
          <w:tcPr>
            <w:tcW w:w="3515" w:type="dxa"/>
            <w:tcMar/>
          </w:tcPr>
          <w:p w:rsidP="254A5CDC" w14:paraId="0E5AF958" wp14:textId="2843D495">
            <w:pPr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pP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Kickoff e </w:t>
            </w: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sessão</w:t>
            </w: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com stakeholders</w:t>
            </w:r>
            <w:r w:rsidRPr="254A5CDC" w:rsidR="19165DCD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(1 hora)</w:t>
            </w:r>
          </w:p>
        </w:tc>
        <w:tc>
          <w:tcPr>
            <w:tcW w:w="5896" w:type="dxa"/>
            <w:tcMar/>
          </w:tcPr>
          <w:p w:rsidP="254A5CDC" w14:paraId="27BAEB64" wp14:textId="71FE72BD">
            <w:pPr>
              <w:rPr>
                <w:b w:val="1"/>
                <w:bCs w:val="1"/>
                <w:noProof w:val="0"/>
                <w:color w:val="E05A2B"/>
                <w:sz w:val="19"/>
                <w:szCs w:val="19"/>
                <w:lang w:val="pt-PT"/>
              </w:rPr>
            </w:pP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Sponsors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 xml:space="preserve">, 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 xml:space="preserve">responsável de 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Procurement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 xml:space="preserve">, 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responsável do workflow</w:t>
            </w:r>
          </w:p>
        </w:tc>
      </w:tr>
      <w:tr xmlns:wp14="http://schemas.microsoft.com/office/word/2010/wordml" w:rsidTr="254A5CDC" w14:paraId="05922AF5" wp14:textId="77777777">
        <w:tc>
          <w:tcPr>
            <w:tcW w:w="3515" w:type="dxa"/>
            <w:tcMar/>
          </w:tcPr>
          <w:p w:rsidP="254A5CDC" w14:paraId="6E0ACF94" wp14:textId="53669C4D">
            <w:pPr>
              <w:pStyle w:val="Normal"/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pP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Fluxo</w:t>
            </w: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de procurement</w:t>
            </w:r>
            <w:r w:rsidRPr="254A5CDC" w:rsidR="0591A18D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</w:t>
            </w:r>
            <w:r w:rsidRPr="254A5CDC" w:rsidR="0591A18D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(2 horas)</w:t>
            </w:r>
          </w:p>
        </w:tc>
        <w:tc>
          <w:tcPr>
            <w:tcW w:w="5896" w:type="dxa"/>
            <w:tcMar/>
          </w:tcPr>
          <w:p w:rsidP="254A5CDC" w14:paraId="4AB4EE74" wp14:textId="635F8556">
            <w:pPr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</w:pP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 xml:space="preserve">Responsável de 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Procurement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 xml:space="preserve">, comprador de 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Projeto, comprador de Armazém</w:t>
            </w:r>
          </w:p>
        </w:tc>
      </w:tr>
      <w:tr xmlns:wp14="http://schemas.microsoft.com/office/word/2010/wordml" w:rsidTr="254A5CDC" w14:paraId="18307290" wp14:textId="77777777">
        <w:tc>
          <w:tcPr>
            <w:tcW w:w="3515" w:type="dxa"/>
            <w:tcMar/>
          </w:tcPr>
          <w:p w:rsidP="254A5CDC" w14:paraId="49F73C90" wp14:textId="02BD1872">
            <w:pPr>
              <w:pStyle w:val="Normal"/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pP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Gestão</w:t>
            </w: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de </w:t>
            </w: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fornecedores</w:t>
            </w:r>
            <w:r w:rsidRPr="254A5CDC" w:rsidR="0CFC61D3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(</w:t>
            </w:r>
            <w:r w:rsidRPr="254A5CDC" w:rsidR="0CFC61D3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2 horas)</w:t>
            </w:r>
          </w:p>
        </w:tc>
        <w:tc>
          <w:tcPr>
            <w:tcW w:w="5896" w:type="dxa"/>
            <w:tcMar/>
          </w:tcPr>
          <w:p w:rsidP="254A5CDC" w14:paraId="316DC9EB" wp14:textId="4E5C939E">
            <w:pPr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</w:pP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Responsável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 xml:space="preserve"> de Procurement, 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representantes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 xml:space="preserve"> da 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Qualidade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 xml:space="preserve">, do Compliance e do 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Financeiro</w:t>
            </w:r>
          </w:p>
        </w:tc>
      </w:tr>
      <w:tr xmlns:wp14="http://schemas.microsoft.com/office/word/2010/wordml" w:rsidTr="254A5CDC" w14:paraId="3D50DA68" wp14:textId="77777777">
        <w:tc>
          <w:tcPr>
            <w:tcW w:w="3515" w:type="dxa"/>
            <w:tcMar/>
          </w:tcPr>
          <w:p w:rsidP="254A5CDC" w14:paraId="7DD9DE1E" wp14:textId="2E151E13">
            <w:pPr>
              <w:pStyle w:val="Normal"/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pP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Acompanhamento</w:t>
            </w: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de tickets reais</w:t>
            </w:r>
            <w:r w:rsidRPr="254A5CDC" w:rsidR="48358B63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</w:t>
            </w:r>
            <w:r w:rsidRPr="254A5CDC" w:rsidR="48358B63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(2 horas)</w:t>
            </w:r>
          </w:p>
        </w:tc>
        <w:tc>
          <w:tcPr>
            <w:tcW w:w="5896" w:type="dxa"/>
            <w:tcMar/>
          </w:tcPr>
          <w:p w:rsidP="254A5CDC" w14:paraId="3DB8B817" wp14:textId="5AFF7E6D">
            <w:pPr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</w:pP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 xml:space="preserve">Comprador de 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Projeto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 xml:space="preserve">, comprador de 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Armazém</w:t>
            </w:r>
          </w:p>
        </w:tc>
      </w:tr>
      <w:tr xmlns:wp14="http://schemas.microsoft.com/office/word/2010/wordml" w:rsidTr="254A5CDC" w14:paraId="241B69DD" wp14:textId="77777777">
        <w:tc>
          <w:tcPr>
            <w:tcW w:w="3515" w:type="dxa"/>
            <w:tcMar/>
          </w:tcPr>
          <w:p w:rsidP="254A5CDC" w14:paraId="7BA07D32" wp14:textId="312A8406">
            <w:pPr>
              <w:pStyle w:val="Normal"/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pP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Sessão</w:t>
            </w: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com IT</w:t>
            </w:r>
            <w:r w:rsidRPr="254A5CDC" w:rsidR="4A364D82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</w:t>
            </w:r>
            <w:r w:rsidRPr="254A5CDC" w:rsidR="4A364D82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(2 horas)</w:t>
            </w:r>
          </w:p>
        </w:tc>
        <w:tc>
          <w:tcPr>
            <w:tcW w:w="5896" w:type="dxa"/>
            <w:tcMar/>
          </w:tcPr>
          <w:p w:rsidP="254A5CDC" w14:paraId="273E2D59" wp14:textId="634D3BFB">
            <w:pPr>
              <w:rPr>
                <w:b w:val="1"/>
                <w:bCs w:val="1"/>
                <w:noProof w:val="0"/>
                <w:color w:val="E05A2B"/>
                <w:sz w:val="19"/>
                <w:szCs w:val="19"/>
                <w:lang w:val="pt-PT"/>
              </w:rPr>
            </w:pP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Responsável de IT/SAP</w:t>
            </w:r>
          </w:p>
        </w:tc>
      </w:tr>
      <w:tr xmlns:wp14="http://schemas.microsoft.com/office/word/2010/wordml" w:rsidTr="254A5CDC" w14:paraId="4BB0251F" wp14:textId="77777777">
        <w:tc>
          <w:tcPr>
            <w:tcW w:w="3515" w:type="dxa"/>
            <w:tcMar/>
          </w:tcPr>
          <w:p w:rsidP="254A5CDC" w14:paraId="1AEC323D" wp14:textId="47040D95">
            <w:pPr>
              <w:pStyle w:val="Normal"/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pP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Sessão</w:t>
            </w: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com </w:t>
            </w: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Comercial</w:t>
            </w: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, </w:t>
            </w: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Financeiro</w:t>
            </w: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e Legal</w:t>
            </w:r>
            <w:r w:rsidRPr="254A5CDC" w:rsidR="2A690782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(1 hora)</w:t>
            </w:r>
          </w:p>
        </w:tc>
        <w:tc>
          <w:tcPr>
            <w:tcW w:w="5896" w:type="dxa"/>
            <w:tcMar/>
          </w:tcPr>
          <w:p w:rsidP="254A5CDC" w14:paraId="6CB6CECB" wp14:textId="7DC0B83D">
            <w:pPr>
              <w:rPr>
                <w:b w:val="1"/>
                <w:bCs w:val="1"/>
                <w:noProof w:val="0"/>
                <w:color w:val="E05A2B"/>
                <w:sz w:val="19"/>
                <w:szCs w:val="19"/>
                <w:lang w:val="pt-PT"/>
              </w:rPr>
            </w:pP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Representantes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 xml:space="preserve"> do 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Comercial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 xml:space="preserve">, do 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Financeiro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 xml:space="preserve"> e do Legal</w:t>
            </w:r>
          </w:p>
        </w:tc>
      </w:tr>
      <w:tr xmlns:wp14="http://schemas.microsoft.com/office/word/2010/wordml" w:rsidTr="254A5CDC" w14:paraId="4CE01C93" wp14:textId="77777777">
        <w:tc>
          <w:tcPr>
            <w:tcW w:w="3515" w:type="dxa"/>
            <w:tcMar/>
          </w:tcPr>
          <w:p w:rsidP="254A5CDC" w14:paraId="67EC627C" wp14:textId="3EF4D82E">
            <w:pPr>
              <w:pStyle w:val="Normal"/>
              <w:rPr>
                <w:b w:val="1"/>
                <w:bCs w:val="1"/>
                <w:noProof w:val="0"/>
                <w:sz w:val="19"/>
                <w:szCs w:val="19"/>
                <w:lang w:val="pt-PT"/>
              </w:rPr>
            </w:pP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Review sessions e </w:t>
            </w: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sessão</w:t>
            </w:r>
            <w:r w:rsidRPr="254A5CDC" w:rsidR="430B0E8E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final</w:t>
            </w:r>
            <w:r w:rsidRPr="254A5CDC" w:rsidR="12FD80B6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 xml:space="preserve"> (</w:t>
            </w:r>
            <w:r w:rsidRPr="254A5CDC" w:rsidR="12FD80B6">
              <w:rPr>
                <w:b w:val="1"/>
                <w:bCs w:val="1"/>
                <w:noProof w:val="0"/>
                <w:sz w:val="19"/>
                <w:szCs w:val="19"/>
                <w:lang w:val="pt-PT"/>
              </w:rPr>
              <w:t>1 hora)</w:t>
            </w:r>
          </w:p>
        </w:tc>
        <w:tc>
          <w:tcPr>
            <w:tcW w:w="5896" w:type="dxa"/>
            <w:tcMar/>
          </w:tcPr>
          <w:p w:rsidP="254A5CDC" w14:paraId="310B398E" wp14:textId="627CF60C">
            <w:pPr>
              <w:rPr>
                <w:b w:val="1"/>
                <w:bCs w:val="1"/>
                <w:noProof w:val="0"/>
                <w:color w:val="E05A2B"/>
                <w:sz w:val="19"/>
                <w:szCs w:val="19"/>
                <w:lang w:val="pt-PT"/>
              </w:rPr>
            </w:pP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Principais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 xml:space="preserve"> stakeholders e </w:t>
            </w:r>
            <w:r w:rsidRPr="254A5CDC" w:rsidR="254A5CDC">
              <w:rPr>
                <w:b w:val="0"/>
                <w:bCs w:val="0"/>
                <w:i w:val="0"/>
                <w:iCs w:val="0"/>
                <w:noProof w:val="0"/>
                <w:sz w:val="19"/>
                <w:szCs w:val="19"/>
                <w:lang w:val="pt-PT"/>
              </w:rPr>
              <w:t>liderança</w:t>
            </w:r>
          </w:p>
        </w:tc>
      </w:tr>
    </w:tbl>
    <w:p xmlns:wp14="http://schemas.microsoft.com/office/word/2010/wordml" w:rsidP="254A5CDC" w14:paraId="05897122" wp14:textId="77777777">
      <w:pPr>
        <w:spacing w:before="160"/>
        <w:rPr>
          <w:i w:val="1"/>
          <w:iCs w:val="1"/>
          <w:noProof w:val="0"/>
          <w:color w:val="4C6562"/>
          <w:sz w:val="18"/>
          <w:szCs w:val="18"/>
          <w:lang w:val="pt-PT"/>
        </w:rPr>
      </w:pPr>
      <w:r w:rsidRPr="254A5CDC" w:rsidR="254A5CDC">
        <w:rPr>
          <w:i w:val="1"/>
          <w:iCs w:val="1"/>
          <w:noProof w:val="0"/>
          <w:color w:val="4C6562"/>
          <w:sz w:val="18"/>
          <w:szCs w:val="18"/>
          <w:lang w:val="pt-PT"/>
        </w:rPr>
        <w:t>* Esta lista é uma assunção da nossa parte, com base no plano. Pedimos o input da CJR para confirmar quem deve estar presente em cada sessão.</w:t>
      </w:r>
    </w:p>
    <w:p xmlns:wp14="http://schemas.microsoft.com/office/word/2010/wordml" w:rsidP="254A5CDC" w14:paraId="0EAB031B" wp14:textId="4630A754">
      <w:pPr>
        <w:keepNext w:val="1"/>
        <w:pBdr>
          <w:bottom w:val="single" w:color="00EBB6" w:sz="8" w:space="2"/>
        </w:pBdr>
        <w:spacing w:before="320" w:after="120"/>
        <w:pBdr>
          <w:bottom w:val="single" w:color="00EBB6" w:sz="8" w:space="2"/>
        </w:pBdr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</w:pPr>
      <w:r w:rsidRPr="254A5CDC" w:rsidR="430B0E8E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 xml:space="preserve">Como </w:t>
      </w:r>
      <w:r w:rsidRPr="254A5CDC" w:rsidR="430B0E8E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>organizamos</w:t>
      </w:r>
      <w:r w:rsidRPr="254A5CDC" w:rsidR="430B0E8E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 xml:space="preserve"> as duas </w:t>
      </w:r>
      <w:r w:rsidRPr="254A5CDC" w:rsidR="430B0E8E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 xml:space="preserve">semanas </w:t>
      </w:r>
    </w:p>
    <w:p xmlns:wp14="http://schemas.microsoft.com/office/word/2010/wordml" w:rsidP="254A5CDC" w14:paraId="51EA7ADF" wp14:textId="77777777">
      <w:pPr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Cada semana tem o mesmo formato: 2 dias presenciais (workshops) e 3 dias de consolidação. Fechamos com uma review session com os principais stakeholders. Este formato dá flexibilidade: na semana 1 vamos identificar pessoas e temas que precisam de sessões próprias e que não é possível marcar logo nessa semana; as sessões presenciais da semana 2 são marcadas com base no que for identificado na semana 1.</w:t>
      </w:r>
    </w:p>
    <w:p xmlns:wp14="http://schemas.microsoft.com/office/word/2010/wordml" w:rsidP="254A5CDC" w14:paraId="4CF4ADAB" wp14:textId="681FE53D">
      <w:pPr>
        <w:pStyle w:val="Normal"/>
        <w:keepNext w:val="1"/>
        <w:pBdr>
          <w:bottom w:val="single" w:color="00EBB6" w:sz="8" w:space="2"/>
        </w:pBdr>
        <w:spacing w:before="320" w:after="120"/>
        <w:pBdr>
          <w:bottom w:val="single" w:color="00EBB6" w:sz="8" w:space="2"/>
        </w:pBdr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</w:pPr>
      <w:r w:rsidRPr="254A5CDC" w:rsidR="2A02E529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>Sugestão de Semana 1</w:t>
      </w:r>
      <w:r w:rsidRPr="254A5CDC" w:rsidR="00B4E693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 xml:space="preserve"> (</w:t>
      </w:r>
      <w:r w:rsidRPr="254A5CDC" w:rsidR="00B4E693">
        <w:rPr>
          <w:rFonts w:ascii="Calibri" w:hAnsi="Calibri" w:eastAsia="Calibri" w:cs="Calibri"/>
          <w:noProof w:val="0"/>
          <w:sz w:val="30"/>
          <w:szCs w:val="30"/>
          <w:lang w:val="pt-PT"/>
        </w:rPr>
        <w:t xml:space="preserve">7-11 </w:t>
      </w:r>
      <w:r w:rsidRPr="254A5CDC" w:rsidR="00B4E693">
        <w:rPr>
          <w:rFonts w:ascii="Calibri" w:hAnsi="Calibri" w:eastAsia="Calibri" w:cs="Calibri"/>
          <w:noProof w:val="0"/>
          <w:sz w:val="30"/>
          <w:szCs w:val="30"/>
          <w:lang w:val="pt-PT"/>
        </w:rPr>
        <w:t>Setembro</w:t>
      </w:r>
      <w:r w:rsidRPr="254A5CDC" w:rsidR="00B4E693">
        <w:rPr>
          <w:rFonts w:ascii="Calibri" w:hAnsi="Calibri" w:eastAsia="Calibri" w:cs="Calibri"/>
          <w:noProof w:val="0"/>
          <w:sz w:val="30"/>
          <w:szCs w:val="30"/>
          <w:lang w:val="pt-PT"/>
        </w:rPr>
        <w:t>)</w:t>
      </w:r>
      <w:r w:rsidRPr="254A5CDC" w:rsidR="2A02E529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>: 2 dias presenciais (workshops) + 3 dias de consolidação</w:t>
      </w:r>
    </w:p>
    <w:p xmlns:wp14="http://schemas.microsoft.com/office/word/2010/wordml" w:rsidP="254A5CDC" w14:paraId="1C3E6EAB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Kickoff com os sponsors: objetivos do piloto, modelo de trabalho conjunto, cadência semanal e definição dos KPIs, ligados à baseline, que no fim do piloto permitem demonstrar o impacto real do trabalho. O kickoff abre com a ambição de tornar a CJR mais próxima de ser AI-native. Este piloto é o primeiro passo concreto desse caminho.</w:t>
      </w:r>
    </w:p>
    <w:p xmlns:wp14="http://schemas.microsoft.com/office/word/2010/wordml" w:rsidP="254A5CDC" w14:paraId="443E3601" wp14:textId="125B8227">
      <w:pPr>
        <w:keepNext w:val="1"/>
        <w:spacing w:before="200" w:after="80"/>
        <w:rPr>
          <w:rFonts w:ascii="Calibri" w:hAnsi="Calibri"/>
          <w:b w:val="1"/>
          <w:bCs w:val="1"/>
          <w:noProof w:val="0"/>
          <w:color w:val="002E33"/>
          <w:sz w:val="24"/>
          <w:szCs w:val="24"/>
          <w:lang w:val="pt-PT"/>
        </w:rPr>
      </w:pPr>
      <w:r w:rsidRPr="254A5CDC" w:rsidR="3D638356">
        <w:rPr>
          <w:rFonts w:ascii="Calibri" w:hAnsi="Calibri"/>
          <w:b w:val="1"/>
          <w:bCs w:val="1"/>
          <w:noProof w:val="0"/>
          <w:color w:val="002E33"/>
          <w:sz w:val="24"/>
          <w:szCs w:val="24"/>
          <w:lang w:val="pt-PT"/>
        </w:rPr>
        <w:t>Sugestão</w:t>
      </w:r>
      <w:r w:rsidRPr="254A5CDC" w:rsidR="3D638356">
        <w:rPr>
          <w:rFonts w:ascii="Calibri" w:hAnsi="Calibri"/>
          <w:b w:val="1"/>
          <w:bCs w:val="1"/>
          <w:noProof w:val="0"/>
          <w:color w:val="002E33"/>
          <w:sz w:val="24"/>
          <w:szCs w:val="24"/>
          <w:lang w:val="pt-PT"/>
        </w:rPr>
        <w:t xml:space="preserve"> de a</w:t>
      </w:r>
      <w:r w:rsidRPr="254A5CDC" w:rsidR="430B0E8E">
        <w:rPr>
          <w:rFonts w:ascii="Calibri" w:hAnsi="Calibri"/>
          <w:b w:val="1"/>
          <w:bCs w:val="1"/>
          <w:noProof w:val="0"/>
          <w:color w:val="002E33"/>
          <w:sz w:val="24"/>
          <w:szCs w:val="24"/>
          <w:lang w:val="pt-PT"/>
        </w:rPr>
        <w:t xml:space="preserve">genda dos </w:t>
      </w:r>
      <w:r w:rsidRPr="254A5CDC" w:rsidR="430B0E8E">
        <w:rPr>
          <w:rFonts w:ascii="Calibri" w:hAnsi="Calibri"/>
          <w:b w:val="1"/>
          <w:bCs w:val="1"/>
          <w:noProof w:val="0"/>
          <w:color w:val="002E33"/>
          <w:sz w:val="24"/>
          <w:szCs w:val="24"/>
          <w:lang w:val="pt-PT"/>
        </w:rPr>
        <w:t>dias</w:t>
      </w:r>
      <w:r w:rsidRPr="254A5CDC" w:rsidR="430B0E8E">
        <w:rPr>
          <w:rFonts w:ascii="Calibri" w:hAnsi="Calibri"/>
          <w:b w:val="1"/>
          <w:bCs w:val="1"/>
          <w:noProof w:val="0"/>
          <w:color w:val="002E33"/>
          <w:sz w:val="24"/>
          <w:szCs w:val="24"/>
          <w:lang w:val="pt-PT"/>
        </w:rPr>
        <w:t xml:space="preserve"> </w:t>
      </w:r>
      <w:r w:rsidRPr="254A5CDC" w:rsidR="430B0E8E">
        <w:rPr>
          <w:rFonts w:ascii="Calibri" w:hAnsi="Calibri"/>
          <w:b w:val="1"/>
          <w:bCs w:val="1"/>
          <w:noProof w:val="0"/>
          <w:color w:val="002E33"/>
          <w:sz w:val="24"/>
          <w:szCs w:val="24"/>
          <w:lang w:val="pt-PT"/>
        </w:rPr>
        <w:t>presenciais</w:t>
      </w:r>
    </w:p>
    <w:p xmlns:wp14="http://schemas.microsoft.com/office/word/2010/wordml" w:rsidP="254A5CDC" w14:paraId="755FFAE6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1"/>
          <w:bCs w:val="1"/>
          <w:noProof w:val="0"/>
          <w:color w:val="002E33"/>
          <w:sz w:val="21"/>
          <w:szCs w:val="21"/>
          <w:lang w:val="pt-PT"/>
        </w:rPr>
        <w:t xml:space="preserve">Dia 1, manhã: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welcome; visita às instalações da CJR; sessão com stakeholders; almoço.</w:t>
      </w:r>
    </w:p>
    <w:p xmlns:wp14="http://schemas.microsoft.com/office/word/2010/wordml" w:rsidP="254A5CDC" w14:paraId="5A248E27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1"/>
          <w:bCs w:val="1"/>
          <w:noProof w:val="0"/>
          <w:color w:val="002E33"/>
          <w:sz w:val="21"/>
          <w:szCs w:val="21"/>
          <w:lang w:val="pt-PT"/>
        </w:rPr>
        <w:t xml:space="preserve">Dia 1, tarde: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sessão de trabalho sobre o fluxo de procurement; workshop de gestão de fornecedores.</w:t>
      </w:r>
    </w:p>
    <w:p xmlns:wp14="http://schemas.microsoft.com/office/word/2010/wordml" w:rsidP="254A5CDC" w14:paraId="2E11A2AA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1"/>
          <w:bCs w:val="1"/>
          <w:noProof w:val="0"/>
          <w:color w:val="002E33"/>
          <w:sz w:val="21"/>
          <w:szCs w:val="21"/>
          <w:lang w:val="pt-PT"/>
        </w:rPr>
        <w:t xml:space="preserve">Dia 2, manhã: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sessão com IT.</w:t>
      </w:r>
    </w:p>
    <w:p xmlns:wp14="http://schemas.microsoft.com/office/word/2010/wordml" w:rsidP="254A5CDC" w14:paraId="08D45994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1"/>
          <w:bCs w:val="1"/>
          <w:noProof w:val="0"/>
          <w:color w:val="002E33"/>
          <w:sz w:val="21"/>
          <w:szCs w:val="21"/>
          <w:lang w:val="pt-PT"/>
        </w:rPr>
        <w:t xml:space="preserve">Dia 2, tarde: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sessão com Comercial, Financeiro e Legal; wrap-up do dia.</w:t>
      </w:r>
    </w:p>
    <w:p xmlns:wp14="http://schemas.microsoft.com/office/word/2010/wordml" w:rsidP="254A5CDC" w14:paraId="5798FFC9" wp14:textId="77777777">
      <w:pPr>
        <w:keepNext w:val="1"/>
        <w:spacing w:before="200" w:after="80"/>
        <w:rPr>
          <w:rFonts w:ascii="Calibri" w:hAnsi="Calibri"/>
          <w:b w:val="1"/>
          <w:bCs w:val="1"/>
          <w:noProof w:val="0"/>
          <w:color w:val="002E33"/>
          <w:sz w:val="24"/>
          <w:szCs w:val="24"/>
          <w:lang w:val="pt-PT"/>
        </w:rPr>
      </w:pPr>
      <w:r w:rsidRPr="254A5CDC" w:rsidR="254A5CDC">
        <w:rPr>
          <w:rFonts w:ascii="Calibri" w:hAnsi="Calibri"/>
          <w:b w:val="1"/>
          <w:bCs w:val="1"/>
          <w:noProof w:val="0"/>
          <w:color w:val="002E33"/>
          <w:sz w:val="24"/>
          <w:szCs w:val="24"/>
          <w:lang w:val="pt-PT"/>
        </w:rPr>
        <w:t>Sessões e trabalho da semana</w:t>
      </w:r>
    </w:p>
    <w:p xmlns:wp14="http://schemas.microsoft.com/office/word/2010/wordml" w:rsidP="254A5CDC" w14:paraId="1F03BB51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Sessões de trabalho para percorrer o fluxo de procurement de ponta a ponta, tal como funciona hoje: ticket no SharePoint → preparação da consulta → envio aos fornecedores, registo de respostas e revisões nas pastas do SharePoint → mapa comparativo em Excel (técnico, comercial e financeiro) → validação técnica (com eventual delegação) → decisão comercial → requisição e ordem de compra em SAP → e fecho com o fornecedor.</w:t>
      </w:r>
    </w:p>
    <w:p xmlns:wp14="http://schemas.microsoft.com/office/word/2010/wordml" w:rsidP="254A5CDC" w14:paraId="1A3BE005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Sessão dedicada à gestão de fornecedores: pré-qualificação acima de 50.000 EUR, questionário (Forms) para fornecedores não qualificados e circulação da informação pela Qualidade, Compliance e Financeiro.</w:t>
      </w:r>
    </w:p>
    <w:p xmlns:wp14="http://schemas.microsoft.com/office/word/2010/wordml" w:rsidP="254A5CDC" w14:paraId="50EF9B5F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Acompanhamento de 2 a 3 tickets reais (um de Projeto, um de Armazém) para captar volumes, intervenções manuais e os pontos onde se perde tempo.</w:t>
      </w:r>
    </w:p>
    <w:p xmlns:wp14="http://schemas.microsoft.com/office/word/2010/wordml" w:rsidP="254A5CDC" w14:paraId="24235519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Sessão com IT para levantamento do panorama de sistemas: mapa de sistemas (SAP, SharePoint, Salesforce, Forms), modelo de acessos e perfis, integrações existentes, ambientes de sandbox/teste e acessos externos (links autenticados de fornecedores a datasheets). Para além do levantamento, confirmar com o IT os objetos SAP concretos do fluxo (requisição, ordem de compra, master data de material) e o caminho para validar leitura e escrita em sandbox.</w:t>
      </w:r>
    </w:p>
    <w:p xmlns:wp14="http://schemas.microsoft.com/office/word/2010/wordml" w:rsidP="254A5CDC" w14:paraId="30494232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Sessão com Comercial, Financeiro e Legal: comentários enviados para o Legal, documentação contratual adicional e casos de compra com e sem requisição SAP.</w:t>
      </w:r>
    </w:p>
    <w:p xmlns:wp14="http://schemas.microsoft.com/office/word/2010/wordml" w:rsidP="254A5CDC" w14:paraId="7A26CBA8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Dias de consolidação: organizar o material recolhido, identificar as pessoas e os temas a aprofundar e marcar as sessões presenciais da semana 2.</w:t>
      </w:r>
    </w:p>
    <w:p xmlns:wp14="http://schemas.microsoft.com/office/word/2010/wordml" w:rsidP="254A5CDC" w14:paraId="4EA94338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Definição e proposta do working model, que pode incluir uma daily com os principais stakeholders, se necessário.</w:t>
      </w:r>
    </w:p>
    <w:p xmlns:wp14="http://schemas.microsoft.com/office/word/2010/wordml" w:rsidP="254A5CDC" w14:paraId="7BE80C56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Review session de fecho de semana com os principais stakeholders.</w:t>
      </w:r>
    </w:p>
    <w:p xmlns:wp14="http://schemas.microsoft.com/office/word/2010/wordml" w:rsidP="254A5CDC" w14:paraId="64E3E407" wp14:textId="60819106">
      <w:pPr>
        <w:pStyle w:val="Normal"/>
        <w:keepNext w:val="1"/>
        <w:pBdr>
          <w:bottom w:val="single" w:color="00EBB6" w:sz="8" w:space="2"/>
        </w:pBdr>
        <w:spacing w:before="320" w:after="120"/>
        <w:pBdr>
          <w:bottom w:val="single" w:color="00EBB6" w:sz="8" w:space="2"/>
        </w:pBdr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</w:pPr>
      <w:r w:rsidRPr="254A5CDC" w:rsidR="4D32EDD5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 xml:space="preserve">Sugestão de </w:t>
      </w:r>
      <w:r w:rsidRPr="254A5CDC" w:rsidR="430B0E8E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>Semana 2</w:t>
      </w:r>
      <w:r w:rsidRPr="254A5CDC" w:rsidR="389C1186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 xml:space="preserve"> </w:t>
      </w:r>
      <w:r w:rsidRPr="254A5CDC" w:rsidR="389C1186">
        <w:rPr>
          <w:rFonts w:ascii="Calibri" w:hAnsi="Calibri" w:eastAsia="Calibri" w:cs="Calibri"/>
          <w:noProof w:val="0"/>
          <w:sz w:val="30"/>
          <w:szCs w:val="30"/>
          <w:lang w:val="pt-PT"/>
        </w:rPr>
        <w:t>(14-18 Setembro)</w:t>
      </w:r>
      <w:r w:rsidRPr="254A5CDC" w:rsidR="430B0E8E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>: 2 dias presenciais + 3 dias de consolidação</w:t>
      </w:r>
    </w:p>
    <w:p xmlns:wp14="http://schemas.microsoft.com/office/word/2010/wordml" w:rsidP="254A5CDC" w14:paraId="1FB6FF49" wp14:textId="77777777">
      <w:pPr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As sessões presenciais da semana 2 são marcadas a partir das pessoas e dos temas identificados na semana 1, no mesmo formato da semana 1.</w:t>
      </w:r>
    </w:p>
    <w:p xmlns:wp14="http://schemas.microsoft.com/office/word/2010/wordml" w:rsidP="254A5CDC" w14:paraId="58A620A0" wp14:textId="3285345F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Documentar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o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fluxo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atual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(as-is),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incluindo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as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variantes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, as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principais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exceções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e as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principais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pessoas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envolvidas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: o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papel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de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cada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uma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, o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fluxo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por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persona, as ferramentas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em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que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tocam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e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os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pontos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de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ineficiência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.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Quantificar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a baseline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: tempo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médio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por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ticket,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número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de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revisões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do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mapa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comparativo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, tempo entre consulta e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fecho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,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percentagem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de tickets com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criação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de material novo e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retrabalho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causado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por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informação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em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falta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 xml:space="preserve"> no ticket 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inicial</w:t>
      </w: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.</w:t>
      </w:r>
    </w:p>
    <w:p xmlns:wp14="http://schemas.microsoft.com/office/word/2010/wordml" w:rsidP="254A5CDC" w14:paraId="1925A361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Consolidar a lista de pain points: bases de fornecedores fragmentadas entre SAP, SharePoint e Salesforce, mapa comparativo manual e dependência do email para a negociação.</w:t>
      </w:r>
    </w:p>
    <w:p xmlns:wp14="http://schemas.microsoft.com/office/word/2010/wordml" w:rsidP="254A5CDC" w14:paraId="1C4DF64F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Definir o âmbito do piloto: que fluxos avançam primeiro, quais os critérios de sucesso face à baseline e o corte entre o que fica humano e o que passa a ser agêntico: a equipa da CJR mantém as decisões de negócio (validação técnica e decisão comercial) e o trabalho manual é removido.</w:t>
      </w:r>
    </w:p>
    <w:p xmlns:wp14="http://schemas.microsoft.com/office/word/2010/wordml" w:rsidP="254A5CDC" w14:paraId="612009D3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Esboçar os milestones de entrega do piloto.</w:t>
      </w:r>
    </w:p>
    <w:p xmlns:wp14="http://schemas.microsoft.com/office/word/2010/wordml" w:rsidP="254A5CDC" w14:paraId="062320A2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Definir o plano de acessos para a implementação: que acessos são necessários, em que ambientes e qual o processo para os obter, para que nada bloqueie o arranque.</w:t>
      </w:r>
    </w:p>
    <w:p xmlns:wp14="http://schemas.microsoft.com/office/word/2010/wordml" w:rsidP="254A5CDC" w14:paraId="6217AE81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Avaliar as competências internas de desenvolvimento da CJR e a capacidade de manutenção da infraestrutura, para planear o suporte adequado no período pós-entrega.</w:t>
      </w:r>
    </w:p>
    <w:p xmlns:wp14="http://schemas.microsoft.com/office/word/2010/wordml" w:rsidP="254A5CDC" w14:paraId="21372833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Review session de fecho de semana com os principais stakeholders.</w:t>
      </w:r>
    </w:p>
    <w:p xmlns:wp14="http://schemas.microsoft.com/office/word/2010/wordml" w:rsidP="254A5CDC" w14:paraId="21CDEA0D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Sessão final de apresentação à liderança: âmbito, baseline e plano de desenvolvimento e monitorização. Alinhamento e aprovação, para que a implementação arranque na semana seguinte.</w:t>
      </w:r>
    </w:p>
    <w:p xmlns:wp14="http://schemas.microsoft.com/office/word/2010/wordml" w:rsidP="254A5CDC" w14:paraId="24AC79A7" wp14:textId="77777777">
      <w:pPr>
        <w:keepNext w:val="1"/>
        <w:pBdr>
          <w:bottom w:val="single" w:color="00EBB6" w:sz="8" w:space="2"/>
        </w:pBdr>
        <w:spacing w:before="320" w:after="120"/>
        <w:pBdr>
          <w:bottom w:val="single" w:color="00EBB6" w:sz="8" w:space="2"/>
        </w:pBdr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</w:pPr>
      <w:r w:rsidRPr="254A5CDC" w:rsidR="254A5CDC">
        <w:rPr>
          <w:rFonts w:ascii="Calibri" w:hAnsi="Calibri"/>
          <w:b w:val="1"/>
          <w:bCs w:val="1"/>
          <w:noProof w:val="0"/>
          <w:color w:val="002E33"/>
          <w:sz w:val="30"/>
          <w:szCs w:val="30"/>
          <w:lang w:val="pt-PT"/>
        </w:rPr>
        <w:t>Resultados</w:t>
      </w:r>
    </w:p>
    <w:p xmlns:wp14="http://schemas.microsoft.com/office/word/2010/wordml" w:rsidP="254A5CDC" w14:paraId="11C06C5C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Fluxo de procurement atual documentado e validado, incluindo as variantes e as principais exceções.</w:t>
      </w:r>
    </w:p>
    <w:p xmlns:wp14="http://schemas.microsoft.com/office/word/2010/wordml" w:rsidP="254A5CDC" w14:paraId="4C867198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Baseline quantificada que define o sucesso do piloto.</w:t>
      </w:r>
    </w:p>
    <w:p xmlns:wp14="http://schemas.microsoft.com/office/word/2010/wordml" w:rsidP="254A5CDC" w14:paraId="33400764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Âmbito do piloto fechado, com critérios e métricas de sucesso e milestones.</w:t>
      </w:r>
    </w:p>
    <w:p xmlns:wp14="http://schemas.microsoft.com/office/word/2010/wordml" w:rsidP="254A5CDC" w14:paraId="4898955F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Mapa de sistemas (SAP, SharePoint, Salesforce, Forms) e plano de acessos, incluindo ambientes de sandbox/teste.</w:t>
      </w:r>
    </w:p>
    <w:p xmlns:wp14="http://schemas.microsoft.com/office/word/2010/wordml" w:rsidP="254A5CDC" w14:paraId="408AEF1E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Lista de pain points para orientar o desenho da solução.</w:t>
      </w:r>
    </w:p>
    <w:p xmlns:wp14="http://schemas.microsoft.com/office/word/2010/wordml" w:rsidP="254A5CDC" w14:paraId="3EC33DD9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Responsável do workflow nomeado na CJR, com canais de comunicação e espaço de documentação partilhada em uso pelas duas equipas.</w:t>
      </w:r>
    </w:p>
    <w:p xmlns:wp14="http://schemas.microsoft.com/office/word/2010/wordml" w:rsidP="254A5CDC" w14:paraId="400CE9EA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Plano de implementação: proposta faseada de melhoria do procurement após o discovery, com fases, esforço e sequência.</w:t>
      </w:r>
    </w:p>
    <w:p xmlns:wp14="http://schemas.microsoft.com/office/word/2010/wordml" w:rsidP="254A5CDC" w14:paraId="549937B3" wp14:textId="77777777">
      <w:pPr>
        <w:pStyle w:val="ListBullet"/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</w:pPr>
      <w:r w:rsidRPr="254A5CDC" w:rsidR="254A5CDC">
        <w:rPr>
          <w:b w:val="0"/>
          <w:bCs w:val="0"/>
          <w:i w:val="0"/>
          <w:iCs w:val="0"/>
          <w:noProof w:val="0"/>
          <w:sz w:val="21"/>
          <w:szCs w:val="21"/>
          <w:lang w:val="pt-PT"/>
        </w:rPr>
        <w:t>KPIs de impacto definidos no arranque, ligados à baseline, que no fim do piloto permitem demonstrar o impacto real do trabalho feito.</w:t>
      </w:r>
    </w:p>
    <w:sectPr w:rsidRPr="0006063C" w:rsidR="00FC693F" w:rsidSect="00034616">
      <w:pgSz w:w="12240" w:h="15840" w:orient="portrait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4E693"/>
    <w:rsid w:val="00CB0664"/>
    <w:rsid w:val="00FC693F"/>
    <w:rsid w:val="02355680"/>
    <w:rsid w:val="0591A18D"/>
    <w:rsid w:val="072C8DF1"/>
    <w:rsid w:val="072C8DF1"/>
    <w:rsid w:val="08E88936"/>
    <w:rsid w:val="09FD492E"/>
    <w:rsid w:val="0CFC61D3"/>
    <w:rsid w:val="11A14D12"/>
    <w:rsid w:val="12FD80B6"/>
    <w:rsid w:val="13EFE0AB"/>
    <w:rsid w:val="19165DCD"/>
    <w:rsid w:val="194C600B"/>
    <w:rsid w:val="1A0E3962"/>
    <w:rsid w:val="2239B335"/>
    <w:rsid w:val="2539E0D2"/>
    <w:rsid w:val="254A5CDC"/>
    <w:rsid w:val="26150C9E"/>
    <w:rsid w:val="29EEEDE2"/>
    <w:rsid w:val="2A02E529"/>
    <w:rsid w:val="2A690782"/>
    <w:rsid w:val="2E5FD562"/>
    <w:rsid w:val="2EAA450B"/>
    <w:rsid w:val="2F5C2D05"/>
    <w:rsid w:val="319C29F5"/>
    <w:rsid w:val="336AAB77"/>
    <w:rsid w:val="34093081"/>
    <w:rsid w:val="389C1186"/>
    <w:rsid w:val="3B159F80"/>
    <w:rsid w:val="3D638356"/>
    <w:rsid w:val="401C6FD1"/>
    <w:rsid w:val="430B0E8E"/>
    <w:rsid w:val="4575AC31"/>
    <w:rsid w:val="48358B63"/>
    <w:rsid w:val="48386F43"/>
    <w:rsid w:val="4903AB94"/>
    <w:rsid w:val="4A364D82"/>
    <w:rsid w:val="4CC8E495"/>
    <w:rsid w:val="4D32EDD5"/>
    <w:rsid w:val="4D5DBAC5"/>
    <w:rsid w:val="5388D9E0"/>
    <w:rsid w:val="5388D9E0"/>
    <w:rsid w:val="53DB8BF4"/>
    <w:rsid w:val="53DB8BF4"/>
    <w:rsid w:val="56D58CE8"/>
    <w:rsid w:val="580520C5"/>
    <w:rsid w:val="58AC01B2"/>
    <w:rsid w:val="5FCB8B0B"/>
    <w:rsid w:val="6345A4AD"/>
    <w:rsid w:val="66BDF8C6"/>
    <w:rsid w:val="6A9B57C4"/>
    <w:rsid w:val="6C8F7B78"/>
    <w:rsid w:val="7BC668B3"/>
    <w:rsid w:val="7F755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C3131AA5-A1B4-4960-972C-A846FE7104B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after="120" w:line="276" w:lineRule="auto"/>
    </w:pPr>
    <w:rPr>
      <w:rFonts w:ascii="Calibri" w:hAnsi="Calibri"/>
      <w:color w:val="212B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customXml" Target="../customXml/item4.xml" Id="rId13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customXml" Target="../customXml/item3.xml" Id="rId12" /><Relationship Type="http://schemas.openxmlformats.org/officeDocument/2006/relationships/numbering" Target="numbering.xml" Id="rId2" /><Relationship Type="http://schemas.openxmlformats.org/officeDocument/2006/relationships/webSettings" Target="webSettings.xml" Id="rId6" /><Relationship Type="http://schemas.openxmlformats.org/officeDocument/2006/relationships/customXml" Target="../customXml/item1.xml" Id="rId1" /><Relationship Type="http://schemas.openxmlformats.org/officeDocument/2006/relationships/customXml" Target="../customXml/item2.xml" Id="rId11" /><Relationship Type="http://schemas.openxmlformats.org/officeDocument/2006/relationships/settings" Target="settings.xml" Id="rId5" /><Relationship Type="http://schemas.openxmlformats.org/officeDocument/2006/relationships/image" Target="media/image2.png" Id="rId10" /><Relationship Type="http://schemas.microsoft.com/office/2007/relationships/stylesWithEffects" Target="stylesWithEffects.xml" Id="rId4" /><Relationship Type="http://schemas.openxmlformats.org/officeDocument/2006/relationships/image" Target="media/image1.png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90E740F9E5FAF498D3D6093CA72F870" ma:contentTypeVersion="3" ma:contentTypeDescription="Ein neues Dokument erstellen." ma:contentTypeScope="" ma:versionID="373fcde7679697e07e69922c377838e8">
  <xsd:schema xmlns:xsd="http://www.w3.org/2001/XMLSchema" xmlns:xs="http://www.w3.org/2001/XMLSchema" xmlns:p="http://schemas.microsoft.com/office/2006/metadata/properties" xmlns:ns2="689eab8c-75b4-47a0-9a3e-3f95ceb4c8b6" targetNamespace="http://schemas.microsoft.com/office/2006/metadata/properties" ma:root="true" ma:fieldsID="3d68e460e9938613938a647c6fcd448b" ns2:_="">
    <xsd:import namespace="689eab8c-75b4-47a0-9a3e-3f95ceb4c8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9eab8c-75b4-47a0-9a3e-3f95ceb4c8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1647219-536D-4F7D-8F11-3E8B25A23F2E}"/>
</file>

<file path=customXml/itemProps3.xml><?xml version="1.0" encoding="utf-8"?>
<ds:datastoreItem xmlns:ds="http://schemas.openxmlformats.org/officeDocument/2006/customXml" ds:itemID="{693ECD7C-5171-48EB-A439-DBF80032EBB4}"/>
</file>

<file path=customXml/itemProps4.xml><?xml version="1.0" encoding="utf-8"?>
<ds:datastoreItem xmlns:ds="http://schemas.openxmlformats.org/officeDocument/2006/customXml" ds:itemID="{9327A12F-F1F4-444E-AF5F-39C29FE1C974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Fábio Sampaio</lastModifiedBy>
  <revision>4</revision>
  <dcterms:created xsi:type="dcterms:W3CDTF">2013-12-23T23:15:00.0000000Z</dcterms:created>
  <dcterms:modified xsi:type="dcterms:W3CDTF">2026-08-19T13:43:00.6390524Z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0x010100C90E740F9E5FAF498D3D6093CA72F870</vt:lpwstr>
  </property>
</Properties>
</file>