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0076" cy="413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xgeeks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76" cy="413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95541" cy="37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jr_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541" cy="37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40"/>
        <w:pBdr>
          <w:bottom w:val="single" w:sz="18" w:space="1" w:color="00EBB6"/>
        </w:pBdr>
      </w:pPr>
    </w:p>
    <w:p>
      <w:r>
        <w:rPr>
          <w:rFonts w:ascii="Calibri" w:hAnsi="Calibri"/>
          <w:b/>
          <w:color w:val="002E33"/>
          <w:sz w:val="36"/>
        </w:rPr>
        <w:t>Discovery de 2 Semanas · Procurement</w:t>
      </w:r>
    </w:p>
    <w:p>
      <w:r>
        <w:rPr>
          <w:rFonts w:ascii="Calibri" w:hAnsi="Calibri"/>
          <w:color w:val="4C6562"/>
          <w:sz w:val="22"/>
        </w:rPr>
        <w:t>CJR Renewables · synvert xgeeks · resumo de uma página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é</w:t>
      </w:r>
    </w:p>
    <w:p>
      <w:r>
        <w:rPr>
          <w:sz w:val="19"/>
        </w:rPr>
        <w:t>Duas semanas de Discovery que marcam o arranque do projeto de transformação AI-native da CJR: compreender os processos de aquisição (procurement) tal como funcionam hoje e, em parceria, identificar por onde começar a transformação e capacitação com Inteligência Artificial. Os KPIs são definidos no arranque. A implementação começa na semana seguinte.</w:t>
      </w:r>
    </w:p>
    <w:p>
      <w:r>
        <w:rPr>
          <w:sz w:val="18"/>
        </w:rPr>
        <w:t>Equipa xgeeks nas sessões: 5 pessoas, cobrindo as áreas de engenharia, produto e negócio, nas posições certas para conduzir o projeto na sua fase inicial.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Estrutura das duas semanas (datas em sugestão)</w:t>
      </w:r>
    </w:p>
    <w:p>
      <w:pPr>
        <w:pStyle w:val="ListBullet"/>
      </w:pPr>
      <w:r>
        <w:rPr>
          <w:b/>
          <w:color w:val="002E33"/>
          <w:sz w:val="19"/>
        </w:rPr>
        <w:t xml:space="preserve">Semana 1 (14 a 18 de Setembro): </w:t>
      </w:r>
      <w:r>
        <w:rPr>
          <w:sz w:val="19"/>
        </w:rPr>
        <w:t>2 dias presenciais (workshops) + 3 dias de consolidação; sessão de arranque com os sponsors, workshops do fluxo e proposta do modelo de trabalho; sessão de revisão no fecho.</w:t>
      </w:r>
    </w:p>
    <w:p>
      <w:pPr>
        <w:pStyle w:val="ListBullet"/>
      </w:pPr>
      <w:r>
        <w:rPr>
          <w:b/>
          <w:color w:val="002E33"/>
          <w:sz w:val="19"/>
        </w:rPr>
        <w:t xml:space="preserve">Semana 2 (21 a 25 de Setembro): </w:t>
      </w:r>
      <w:r>
        <w:rPr>
          <w:sz w:val="19"/>
        </w:rPr>
        <w:t>2 dias presenciais (entrevistas individuais e sessões marcadas a partir da semana 1) + 3 dias de consolidação; sessão de revisão e sessão final com a liderança.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Sugestão de agenda presencial (semana 1) · Leça do Balio · sessões de 1 a 2 horas</w:t>
      </w:r>
    </w:p>
    <w:p>
      <w:pPr>
        <w:pStyle w:val="ListBullet"/>
      </w:pPr>
      <w:r>
        <w:rPr>
          <w:b/>
          <w:color w:val="002E33"/>
          <w:sz w:val="19"/>
        </w:rPr>
        <w:t xml:space="preserve">Dia 1, manhã: </w:t>
      </w:r>
      <w:r>
        <w:rPr>
          <w:sz w:val="19"/>
        </w:rPr>
        <w:t>boas-vindas; visita às instalações; sessão com stakeholders; almoço.</w:t>
      </w:r>
    </w:p>
    <w:p>
      <w:pPr>
        <w:pStyle w:val="ListBullet"/>
      </w:pPr>
      <w:r>
        <w:rPr>
          <w:b/>
          <w:color w:val="002E33"/>
          <w:sz w:val="19"/>
        </w:rPr>
        <w:t xml:space="preserve">Dia 1, tarde: </w:t>
      </w:r>
      <w:r>
        <w:rPr>
          <w:sz w:val="19"/>
        </w:rPr>
        <w:t>sessão de trabalho sobre o fluxo de procurement; workshop de gestão de fornecedores.</w:t>
      </w:r>
    </w:p>
    <w:p>
      <w:pPr>
        <w:pStyle w:val="ListBullet"/>
      </w:pPr>
      <w:r>
        <w:rPr>
          <w:b/>
          <w:color w:val="002E33"/>
          <w:sz w:val="19"/>
        </w:rPr>
        <w:t xml:space="preserve">Dia 2, manhã: </w:t>
      </w:r>
      <w:r>
        <w:rPr>
          <w:sz w:val="19"/>
        </w:rPr>
        <w:t>sessão com IT: sistemas, acessos, integrações e objetos SAP do fluxo.</w:t>
      </w:r>
    </w:p>
    <w:p>
      <w:pPr>
        <w:pStyle w:val="ListBullet"/>
      </w:pPr>
      <w:r>
        <w:rPr>
          <w:b/>
          <w:color w:val="002E33"/>
          <w:sz w:val="19"/>
        </w:rPr>
        <w:t xml:space="preserve">Dia 2, tarde: </w:t>
      </w:r>
      <w:r>
        <w:rPr>
          <w:sz w:val="19"/>
        </w:rPr>
        <w:t>sessão com Comercial, Financeiro e Legal; fecho do dia.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Sessões e trabalho da semana 1</w:t>
      </w:r>
    </w:p>
    <w:p>
      <w:pPr>
        <w:pStyle w:val="ListBullet"/>
      </w:pPr>
      <w:r>
        <w:rPr>
          <w:sz w:val="19"/>
        </w:rPr>
        <w:t>Fluxo de procurement de ponta a ponta, tal como funciona hoje: do ticket no SharePoint ao fecho com o fornecedor, passando pelo mapa comparativo e pelo SAP.</w:t>
      </w:r>
    </w:p>
    <w:p>
      <w:pPr>
        <w:pStyle w:val="ListBullet"/>
      </w:pPr>
      <w:r>
        <w:rPr>
          <w:sz w:val="19"/>
        </w:rPr>
        <w:t>Gestão de fornecedores: pré-qualificação acima de 50.000 €, questionário (Forms) e circulação da informação pela Qualidade, Compliance e Financeiro.</w:t>
      </w:r>
    </w:p>
    <w:p>
      <w:pPr>
        <w:pStyle w:val="ListBullet"/>
      </w:pPr>
      <w:r>
        <w:rPr>
          <w:sz w:val="19"/>
        </w:rPr>
        <w:t>Acompanhamento de 2 a 3 tickets reais (Projeto e Armazém): volumes, intervenções manuais e onde se perde tempo.</w:t>
      </w:r>
    </w:p>
    <w:p>
      <w:pPr>
        <w:pStyle w:val="ListBullet"/>
      </w:pPr>
      <w:r>
        <w:rPr>
          <w:sz w:val="19"/>
        </w:rPr>
        <w:t>Proposta do modelo de trabalho, que pode incluir uma reunião diária com os principais stakeholders.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Semana 2: entrevistas, consolidação e fecho</w:t>
      </w:r>
    </w:p>
    <w:p>
      <w:pPr>
        <w:pStyle w:val="ListBullet"/>
      </w:pPr>
      <w:r>
        <w:rPr>
          <w:sz w:val="19"/>
        </w:rPr>
        <w:t>Entrevistas individuais com as pessoas identificadas na semana 1: como trabalham, pontos de dor e o que melhorar no dia a dia.</w:t>
      </w:r>
    </w:p>
    <w:p>
      <w:pPr>
        <w:pStyle w:val="ListBullet"/>
      </w:pPr>
      <w:r>
        <w:rPr>
          <w:sz w:val="19"/>
        </w:rPr>
        <w:t>Fluxo atual documentado, com variantes, exceções e pessoas envolvidas; ponto de partida quantificado (tempo por ticket, revisões, retrabalho).</w:t>
      </w:r>
    </w:p>
    <w:p>
      <w:pPr>
        <w:pStyle w:val="ListBullet"/>
      </w:pPr>
      <w:r>
        <w:rPr>
          <w:sz w:val="19"/>
        </w:rPr>
        <w:t>Pontos de dor consolidados; âmbito do piloto: o que fica humano (validação técnica, decisão comercial) e o que passa a ser agêntico.</w:t>
      </w:r>
    </w:p>
    <w:p>
      <w:pPr>
        <w:pStyle w:val="ListBullet"/>
      </w:pPr>
      <w:r>
        <w:rPr>
          <w:sz w:val="19"/>
        </w:rPr>
        <w:t>Milestones, plano de acessos e competências internas para o suporte pós-entrega.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O que precisamos da CJR</w:t>
      </w:r>
    </w:p>
    <w:p>
      <w:pPr>
        <w:pStyle w:val="ListBullet"/>
      </w:pPr>
      <w:r>
        <w:rPr>
          <w:sz w:val="19"/>
        </w:rPr>
        <w:t>Responsável do departamento de Procurement nomeado, com ownership desde o primeiro dia.</w:t>
      </w:r>
    </w:p>
    <w:p>
      <w:pPr>
        <w:pStyle w:val="ListBullet"/>
      </w:pPr>
      <w:r>
        <w:rPr>
          <w:sz w:val="19"/>
        </w:rPr>
        <w:t>Intervenientes e responsáveis confirmados por sessão (a nossa lista é uma assunção a validar pela CJR).</w:t>
      </w:r>
    </w:p>
    <w:p>
      <w:pPr>
        <w:pStyle w:val="ListBullet"/>
      </w:pPr>
      <w:r>
        <w:rPr>
          <w:sz w:val="19"/>
        </w:rPr>
        <w:t>Disponibilidade das equipas: Procurement, Comercial, Financeiro, Compliance, Qualidade e IT (sessões de 1 a 2 horas).</w:t>
      </w:r>
    </w:p>
    <w:p>
      <w:pPr>
        <w:pStyle w:val="ListBullet"/>
      </w:pPr>
      <w:r>
        <w:rPr>
          <w:sz w:val="19"/>
        </w:rPr>
        <w:t>Amostra de tickets recentes (Projeto e Armazém, com e sem requisição SAP).</w:t>
      </w:r>
    </w:p>
    <w:p>
      <w:pPr>
        <w:pStyle w:val="ListBullet"/>
      </w:pPr>
      <w:r>
        <w:rPr>
          <w:sz w:val="19"/>
        </w:rPr>
        <w:t>Dias presenciais confirmados em Leça do Balio.</w:t>
      </w:r>
    </w:p>
    <w:p>
      <w:pPr>
        <w:pStyle w:val="ListBullet"/>
      </w:pPr>
      <w:r>
        <w:rPr>
          <w:sz w:val="19"/>
        </w:rPr>
        <w:t>Pedidos de acesso aos ambientes de sandbox (SAP/SharePoint) submetidos durante a semana.</w:t>
      </w:r>
    </w:p>
    <w:p>
      <w:pPr>
        <w:keepNext/>
        <w:spacing w:before="200" w:after="80"/>
      </w:pPr>
      <w:r>
        <w:rPr>
          <w:rFonts w:ascii="Calibri" w:hAnsi="Calibri"/>
          <w:b/>
          <w:color w:val="002E33"/>
          <w:sz w:val="24"/>
        </w:rPr>
        <w:t>Resultados: três entregáveis</w:t>
      </w:r>
    </w:p>
    <w:p>
      <w:pPr>
        <w:pStyle w:val="ListBullet"/>
      </w:pPr>
      <w:r>
        <w:rPr>
          <w:sz w:val="19"/>
        </w:rPr>
        <w:t>Documento de findings: fluxo de procurement documentado e validado de ponta a ponta, mapa de sistemas e acessos, pontos de dor priorizados e ponto de partida quantificado.</w:t>
      </w:r>
    </w:p>
    <w:p>
      <w:pPr>
        <w:pStyle w:val="ListBullet"/>
      </w:pPr>
      <w:r>
        <w:rPr>
          <w:sz w:val="19"/>
        </w:rPr>
        <w:t>Documento do piloto: âmbito fechado, plano de implementação com fases, esforço e milestones, e KPIs de impacto ligados ao ponto de partida.</w:t>
      </w:r>
    </w:p>
    <w:p>
      <w:pPr>
        <w:pStyle w:val="ListBullet"/>
      </w:pPr>
      <w:r>
        <w:rPr>
          <w:sz w:val="19"/>
        </w:rPr>
        <w:t>Modelo de trabalho conjunto: responsável nomeado na CJR, canais de comunicação e documentação partilhada, plano de acessos aprovado.</w:t>
      </w:r>
    </w:p>
    <w:sectPr w:rsidR="00FC693F" w:rsidRPr="0006063C" w:rsidSect="00034616"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/>
      <w:color w:val="212B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