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0076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geek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76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95541" cy="37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jr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41" cy="37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80"/>
        <w:pBdr>
          <w:bottom w:val="single" w:sz="18" w:space="1" w:color="00EBB6"/>
        </w:pBdr>
      </w:pPr>
    </w:p>
    <w:p>
      <w:pPr>
        <w:spacing w:before="200" w:after="40"/>
      </w:pPr>
      <w:r>
        <w:rPr>
          <w:rFonts w:ascii="Calibri" w:hAnsi="Calibri"/>
          <w:b/>
          <w:color w:val="002E33"/>
          <w:sz w:val="48"/>
        </w:rPr>
        <w:t>Plano de Discovery de 2 Semanas</w:t>
      </w:r>
    </w:p>
    <w:p>
      <w:pPr>
        <w:spacing w:after="80"/>
      </w:pPr>
      <w:r>
        <w:rPr>
          <w:rFonts w:ascii="Calibri" w:hAnsi="Calibri"/>
          <w:color w:val="4C6562"/>
          <w:sz w:val="22"/>
        </w:rPr>
        <w:t>CJR Renewables · synvert xgeeks · Procurement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Objetivo</w:t>
      </w:r>
    </w:p>
    <w:p>
      <w:r>
        <w:rPr>
          <w:b w:val="0"/>
          <w:i w:val="0"/>
          <w:sz w:val="21"/>
        </w:rPr>
        <w:t>Em duas semanas, compreender os processos de procurement da CJR e, em parceria, identificar por onde faz mais sentido começar, alinhar o que significa sucesso e fechar o âmbito do piloto, para que a implementação comece sobre uma base sólida e partilhada por ambas as equipas.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Preparação</w:t>
      </w:r>
    </w:p>
    <w:p>
      <w:pPr>
        <w:pStyle w:val="ListBullet"/>
      </w:pPr>
      <w:r>
        <w:rPr>
          <w:b w:val="0"/>
          <w:i w:val="0"/>
          <w:sz w:val="21"/>
        </w:rPr>
        <w:t>Responsável do workflow de Procurement nomeado do lado da CJR, com ownership desde o primeiro dia.</w:t>
      </w:r>
    </w:p>
    <w:p>
      <w:pPr>
        <w:pStyle w:val="ListBullet"/>
      </w:pPr>
      <w:r>
        <w:rPr>
          <w:b w:val="0"/>
          <w:i w:val="0"/>
          <w:sz w:val="21"/>
        </w:rPr>
        <w:t>Canais de comunicação e ferramentas de trabalho definidos: onde comunicamos no dia a dia (Teams/Slack, email) e que ferramentas usamos, incluindo o espaço de documentação partilhada do projeto, acessível a ambas as equipas.</w:t>
      </w:r>
    </w:p>
    <w:p>
      <w:pPr>
        <w:pStyle w:val="ListBullet"/>
      </w:pPr>
      <w:r>
        <w:rPr>
          <w:b w:val="0"/>
          <w:i w:val="0"/>
          <w:sz w:val="21"/>
        </w:rPr>
        <w:t>Amostra de tickets de Procurement recentes para utilizar como material de trabalho nas sessões. Deve cobrir compras de Projeto e de Armazém, incluindo pelo menos um ticket sem requisição SAP prévia e pelo menos um caso de criação de um novo código de material.</w:t>
      </w:r>
    </w:p>
    <w:p>
      <w:pPr>
        <w:pStyle w:val="ListBullet"/>
      </w:pPr>
      <w:r>
        <w:rPr>
          <w:b w:val="0"/>
          <w:i w:val="0"/>
          <w:sz w:val="21"/>
        </w:rPr>
        <w:t>Confirmar dias presenciais em Leça da Palmeira (conforme explicado na secção das semanas).</w:t>
      </w:r>
    </w:p>
    <w:p>
      <w:pPr>
        <w:pStyle w:val="ListBullet"/>
      </w:pPr>
      <w:r>
        <w:rPr>
          <w:b w:val="0"/>
          <w:i w:val="0"/>
          <w:sz w:val="21"/>
        </w:rPr>
        <w:t>Pedidos de acesso aos ambientes de sandbox (SAP/SharePoint) submetidos durante a semana.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Intervenientes &amp; Responsáveis*</w:t>
      </w:r>
    </w:p>
    <w:p>
      <w:r>
        <w:rPr>
          <w:b w:val="0"/>
          <w:i w:val="0"/>
          <w:sz w:val="21"/>
        </w:rPr>
        <w:t>Com base no plano das duas semanas e para atingir os resultados esperados, assumimos que as sessões e workflows precisam dos seguintes responsáveis/intervenientes do lado da CJR. A disponibilidade das equipas envolvidas (Procurement, Comercial, Financeiro, Compliance, Qualidade, IT) deve ficar confirmada na fase de preparação com a ajuda da CJR.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515"/>
            <w:shd w:val="clear" w:fill="002E33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Sessão</w:t>
            </w:r>
          </w:p>
        </w:tc>
        <w:tc>
          <w:tcPr>
            <w:tcW w:type="dxa" w:w="5896"/>
            <w:shd w:val="clear" w:fill="002E33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Pessoas assumidas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Kickoff e sessão com stakeholders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Sponsors, responsável de Procurement, responsável do workflow </w:t>
            </w:r>
            <w:r>
              <w:rPr>
                <w:b/>
                <w:color w:val="E05A2B"/>
                <w:sz w:val="19"/>
              </w:rPr>
              <w:t>[A completar: Alek / Gonçalo com ajuda da CJR]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Fluxo de procurement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Responsável de Procurement, comprador de Projeto, comprador de Armazém </w:t>
            </w:r>
            <w:r>
              <w:rPr>
                <w:b/>
                <w:color w:val="E05A2B"/>
                <w:sz w:val="19"/>
              </w:rPr>
              <w:t>[A completar: Alek / Gonçalo com ajuda da CJR]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Gestão de fornecedores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Responsável de Procurement, representantes da Qualidade, do Compliance e do Financeiro </w:t>
            </w:r>
            <w:r>
              <w:rPr>
                <w:b/>
                <w:color w:val="E05A2B"/>
                <w:sz w:val="19"/>
              </w:rPr>
              <w:t>[A completar: Alek / Gonçalo com ajuda da CJR]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Acompanhamento de tickets reais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Comprador de Projeto, comprador de Armazém </w:t>
            </w:r>
            <w:r>
              <w:rPr>
                <w:b/>
                <w:color w:val="E05A2B"/>
                <w:sz w:val="19"/>
              </w:rPr>
              <w:t>[A completar: Alek / Gonçalo com ajuda da CJR]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Sessão com IT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Responsável de IT/SAP </w:t>
            </w:r>
            <w:r>
              <w:rPr>
                <w:b/>
                <w:color w:val="E05A2B"/>
                <w:sz w:val="19"/>
              </w:rPr>
              <w:t>[A completar: Alek / Gonçalo com ajuda da CJR]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Sessão com Comercial, Financeiro e Legal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Representantes do Comercial, do Financeiro e do Legal </w:t>
            </w:r>
            <w:r>
              <w:rPr>
                <w:b/>
                <w:color w:val="E05A2B"/>
                <w:sz w:val="19"/>
              </w:rPr>
              <w:t>[A completar: Alek / Gonçalo com ajuda da CJR]</w:t>
            </w:r>
          </w:p>
        </w:tc>
      </w:tr>
      <w:tr>
        <w:tc>
          <w:tcPr>
            <w:tcW w:type="dxa" w:w="3515"/>
          </w:tcPr>
          <w:p>
            <w:r>
              <w:rPr>
                <w:b/>
                <w:sz w:val="19"/>
              </w:rPr>
              <w:t>Review sessions e sessão final</w:t>
            </w:r>
          </w:p>
        </w:tc>
        <w:tc>
          <w:tcPr>
            <w:tcW w:type="dxa" w:w="5896"/>
          </w:tcPr>
          <w:p>
            <w:r>
              <w:rPr>
                <w:b w:val="0"/>
                <w:i w:val="0"/>
                <w:sz w:val="19"/>
              </w:rPr>
              <w:t xml:space="preserve">Principais stakeholders e liderança </w:t>
            </w:r>
            <w:r>
              <w:rPr>
                <w:b/>
                <w:color w:val="E05A2B"/>
                <w:sz w:val="19"/>
              </w:rPr>
              <w:t>[A completar: Alek / Gonçalo com ajuda da CJR]</w:t>
            </w:r>
          </w:p>
        </w:tc>
      </w:tr>
    </w:tbl>
    <w:p>
      <w:pPr>
        <w:spacing w:before="160"/>
      </w:pPr>
      <w:r>
        <w:rPr>
          <w:i/>
          <w:color w:val="4C6562"/>
          <w:sz w:val="18"/>
        </w:rPr>
        <w:t>* Esta lista é uma assunção da nossa parte, com base no plano. Pedimos o input da CJR para confirmar quem deve estar presente em cada sessão.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Como organizamos as duas semanas</w:t>
      </w:r>
    </w:p>
    <w:p>
      <w:r>
        <w:rPr>
          <w:b w:val="0"/>
          <w:i w:val="0"/>
          <w:sz w:val="21"/>
        </w:rPr>
        <w:t>Cada semana tem o mesmo formato: 2 dias presenciais (workshops) e 3 dias de consolidação. Fechamos com uma review session com os principais stakeholders. Este formato dá flexibilidade: na semana 1 vamos identificar pessoas e temas que precisam de sessões próprias e que não é possível marcar logo nessa semana; as sessões presenciais da semana 2 são marcadas com base no que for identificado na semana 1.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Semana 1: 2 dias presenciais (workshops) + 3 dias de consolidação</w:t>
      </w:r>
    </w:p>
    <w:p>
      <w:pPr>
        <w:pStyle w:val="ListBullet"/>
      </w:pPr>
      <w:r>
        <w:rPr>
          <w:b w:val="0"/>
          <w:i w:val="0"/>
          <w:sz w:val="21"/>
        </w:rPr>
        <w:t>Kickoff com os sponsors: objetivos do piloto, modelo de trabalho conjunto, cadência semanal e definição dos KPIs, ligados à baseline, que no fim do piloto permitem demonstrar o impacto real do trabalho. O kickoff abre com a ambição de tornar a CJR mais próxima de ser AI-native. Este piloto é o primeiro passo concreto desse caminho.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Agenda dos dias presenciais</w:t>
      </w:r>
    </w:p>
    <w:p>
      <w:pPr>
        <w:pStyle w:val="ListBullet"/>
      </w:pPr>
      <w:r>
        <w:rPr>
          <w:b/>
          <w:color w:val="002E33"/>
          <w:sz w:val="21"/>
        </w:rPr>
        <w:t xml:space="preserve">Dia 1, manhã: </w:t>
      </w:r>
      <w:r>
        <w:rPr>
          <w:b w:val="0"/>
          <w:i w:val="0"/>
          <w:sz w:val="21"/>
        </w:rPr>
        <w:t>welcome; visita às instalações da CJR; sessão com stakeholders; almoço.</w:t>
      </w:r>
    </w:p>
    <w:p>
      <w:pPr>
        <w:pStyle w:val="ListBullet"/>
      </w:pPr>
      <w:r>
        <w:rPr>
          <w:b/>
          <w:color w:val="002E33"/>
          <w:sz w:val="21"/>
        </w:rPr>
        <w:t xml:space="preserve">Dia 1, tarde: </w:t>
      </w:r>
      <w:r>
        <w:rPr>
          <w:b w:val="0"/>
          <w:i w:val="0"/>
          <w:sz w:val="21"/>
        </w:rPr>
        <w:t>sessão de trabalho sobre o fluxo de procurement; workshop de gestão de fornecedores.</w:t>
      </w:r>
    </w:p>
    <w:p>
      <w:pPr>
        <w:pStyle w:val="ListBullet"/>
      </w:pPr>
      <w:r>
        <w:rPr>
          <w:b/>
          <w:color w:val="002E33"/>
          <w:sz w:val="21"/>
        </w:rPr>
        <w:t xml:space="preserve">Dia 2, manhã: </w:t>
      </w:r>
      <w:r>
        <w:rPr>
          <w:b w:val="0"/>
          <w:i w:val="0"/>
          <w:sz w:val="21"/>
        </w:rPr>
        <w:t>sessão com IT.</w:t>
      </w:r>
    </w:p>
    <w:p>
      <w:pPr>
        <w:pStyle w:val="ListBullet"/>
      </w:pPr>
      <w:r>
        <w:rPr>
          <w:b/>
          <w:color w:val="002E33"/>
          <w:sz w:val="21"/>
        </w:rPr>
        <w:t xml:space="preserve">Dia 2, tarde: </w:t>
      </w:r>
      <w:r>
        <w:rPr>
          <w:b w:val="0"/>
          <w:i w:val="0"/>
          <w:sz w:val="21"/>
        </w:rPr>
        <w:t>sessão com Comercial, Financeiro e Legal; wrap-up do dia.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Sessões e trabalho da semana</w:t>
      </w:r>
    </w:p>
    <w:p>
      <w:pPr>
        <w:pStyle w:val="ListBullet"/>
      </w:pPr>
      <w:r>
        <w:rPr>
          <w:b w:val="0"/>
          <w:i w:val="0"/>
          <w:sz w:val="21"/>
        </w:rPr>
        <w:t>Sessões de trabalho para percorrer o fluxo de procurement de ponta a ponta, tal como funciona hoje: ticket no SharePoint → preparação da consulta → envio aos fornecedores, registo de respostas e revisões nas pastas do SharePoint → mapa comparativo em Excel (técnico, comercial e financeiro) → validação técnica (com eventual delegação) → decisão comercial → requisição e ordem de compra em SAP → e fecho com o fornecedor.</w:t>
      </w:r>
    </w:p>
    <w:p>
      <w:pPr>
        <w:pStyle w:val="ListBullet"/>
      </w:pPr>
      <w:r>
        <w:rPr>
          <w:b w:val="0"/>
          <w:i w:val="0"/>
          <w:sz w:val="21"/>
        </w:rPr>
        <w:t>Sessão dedicada à gestão de fornecedores: pré-qualificação acima de 50.000 EUR, questionário (Forms) para fornecedores não qualificados e circulação da informação pela Qualidade, Compliance e Financeiro.</w:t>
      </w:r>
    </w:p>
    <w:p>
      <w:pPr>
        <w:pStyle w:val="ListBullet"/>
      </w:pPr>
      <w:r>
        <w:rPr>
          <w:b w:val="0"/>
          <w:i w:val="0"/>
          <w:sz w:val="21"/>
        </w:rPr>
        <w:t>Acompanhamento de 2 a 3 tickets reais (um de Projeto, um de Armazém) para captar volumes, intervenções manuais e os pontos onde se perde tempo.</w:t>
      </w:r>
    </w:p>
    <w:p>
      <w:pPr>
        <w:pStyle w:val="ListBullet"/>
      </w:pPr>
      <w:r>
        <w:rPr>
          <w:b w:val="0"/>
          <w:i w:val="0"/>
          <w:sz w:val="21"/>
        </w:rPr>
        <w:t>Sessão com IT para levantamento do panorama de sistemas: mapa de sistemas (SAP, SharePoint, Salesforce, Forms), modelo de acessos e perfis, integrações existentes, ambientes de sandbox/teste e acessos externos (links autenticados de fornecedores a datasheets). Para além do levantamento, confirmar com o IT os objetos SAP concretos do fluxo (requisição, ordem de compra, master data de material) e o caminho para validar leitura e escrita em sandbox.</w:t>
      </w:r>
    </w:p>
    <w:p>
      <w:pPr>
        <w:pStyle w:val="ListBullet"/>
      </w:pPr>
      <w:r>
        <w:rPr>
          <w:b w:val="0"/>
          <w:i w:val="0"/>
          <w:sz w:val="21"/>
        </w:rPr>
        <w:t>Sessão com Comercial, Financeiro e Legal: comentários enviados para o Legal, documentação contratual adicional e casos de compra com e sem requisição SAP.</w:t>
      </w:r>
    </w:p>
    <w:p>
      <w:pPr>
        <w:pStyle w:val="ListBullet"/>
      </w:pPr>
      <w:r>
        <w:rPr>
          <w:b w:val="0"/>
          <w:i w:val="0"/>
          <w:sz w:val="21"/>
        </w:rPr>
        <w:t>Dias de consolidação: organizar o material recolhido, identificar as pessoas e os temas a aprofundar e marcar as sessões presenciais da semana 2.</w:t>
      </w:r>
    </w:p>
    <w:p>
      <w:pPr>
        <w:pStyle w:val="ListBullet"/>
      </w:pPr>
      <w:r>
        <w:rPr>
          <w:b w:val="0"/>
          <w:i w:val="0"/>
          <w:sz w:val="21"/>
        </w:rPr>
        <w:t>Definição e proposta do working model, que pode incluir uma daily com os principais stakeholders, se necessário.</w:t>
      </w:r>
    </w:p>
    <w:p>
      <w:pPr>
        <w:pStyle w:val="ListBullet"/>
      </w:pPr>
      <w:r>
        <w:rPr>
          <w:b w:val="0"/>
          <w:i w:val="0"/>
          <w:sz w:val="21"/>
        </w:rPr>
        <w:t>Review session de fecho de semana com os principais stakeholders.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Semana 2: 2 dias presenciais + 3 dias de consolidação</w:t>
      </w:r>
    </w:p>
    <w:p>
      <w:r>
        <w:rPr>
          <w:b w:val="0"/>
          <w:i w:val="0"/>
          <w:sz w:val="21"/>
        </w:rPr>
        <w:t>As sessões presenciais da semana 2 são marcadas a partir das pessoas e dos temas identificados na semana 1, no mesmo formato da semana 1.</w:t>
      </w:r>
    </w:p>
    <w:p>
      <w:pPr>
        <w:pStyle w:val="ListBullet"/>
      </w:pPr>
      <w:r>
        <w:rPr>
          <w:b w:val="0"/>
          <w:i w:val="0"/>
          <w:sz w:val="21"/>
        </w:rPr>
        <w:t xml:space="preserve">Documentar o fluxo atual (as-is), incluindo as variantes, as principais exceções e as principais pessoas envolvidas: o papel de cada uma, o fluxo por persona, as ferramentas em que tocam e os pontos de ineficiência. Quantificar a baseline: tempo médio por ticket, número de revisões do mapa comparativo, tempo entre consulta e fecho, percentagem de tickets com criação de material novo e retrabalho causado por informação em falta no ticket inicial. Pessoas envolvidas: </w:t>
      </w:r>
      <w:r>
        <w:rPr>
          <w:b/>
          <w:color w:val="E05A2B"/>
          <w:sz w:val="21"/>
        </w:rPr>
        <w:t>[A completar: Alek / Gonçalo; pedimos o apoio da CJR se necessário]</w:t>
      </w:r>
      <w:r>
        <w:rPr>
          <w:b w:val="0"/>
          <w:i w:val="0"/>
          <w:sz w:val="21"/>
        </w:rPr>
        <w:t>.</w:t>
      </w:r>
    </w:p>
    <w:p>
      <w:pPr>
        <w:pStyle w:val="ListBullet"/>
      </w:pPr>
      <w:r>
        <w:rPr>
          <w:b w:val="0"/>
          <w:i w:val="0"/>
          <w:sz w:val="21"/>
        </w:rPr>
        <w:t>Consolidar a lista de pain points: bases de fornecedores fragmentadas entre SAP, SharePoint e Salesforce, mapa comparativo manual e dependência do email para a negociação.</w:t>
      </w:r>
    </w:p>
    <w:p>
      <w:pPr>
        <w:pStyle w:val="ListBullet"/>
      </w:pPr>
      <w:r>
        <w:rPr>
          <w:b w:val="0"/>
          <w:i w:val="0"/>
          <w:sz w:val="21"/>
        </w:rPr>
        <w:t>Definir o âmbito do piloto: que fluxos avançam primeiro, quais os critérios de sucesso face à baseline e o corte entre o que fica humano e o que passa a ser agêntico: a equipa da CJR mantém as decisões de negócio (validação técnica e decisão comercial) e o trabalho manual é removido.</w:t>
      </w:r>
    </w:p>
    <w:p>
      <w:pPr>
        <w:pStyle w:val="ListBullet"/>
      </w:pPr>
      <w:r>
        <w:rPr>
          <w:b w:val="0"/>
          <w:i w:val="0"/>
          <w:sz w:val="21"/>
        </w:rPr>
        <w:t>Esboçar os milestones de entrega do piloto.</w:t>
      </w:r>
    </w:p>
    <w:p>
      <w:pPr>
        <w:pStyle w:val="ListBullet"/>
      </w:pPr>
      <w:r>
        <w:rPr>
          <w:b w:val="0"/>
          <w:i w:val="0"/>
          <w:sz w:val="21"/>
        </w:rPr>
        <w:t>Definir o plano de acessos para a implementação: que acessos são necessários, em que ambientes e qual o processo para os obter, para que nada bloqueie o arranque.</w:t>
      </w:r>
    </w:p>
    <w:p>
      <w:pPr>
        <w:pStyle w:val="ListBullet"/>
      </w:pPr>
      <w:r>
        <w:rPr>
          <w:b w:val="0"/>
          <w:i w:val="0"/>
          <w:sz w:val="21"/>
        </w:rPr>
        <w:t>Avaliar as competências internas de desenvolvimento da CJR e a capacidade de manutenção da infraestrutura, para planear o suporte adequado no período pós-entrega.</w:t>
      </w:r>
    </w:p>
    <w:p>
      <w:pPr>
        <w:pStyle w:val="ListBullet"/>
      </w:pPr>
      <w:r>
        <w:rPr>
          <w:b w:val="0"/>
          <w:i w:val="0"/>
          <w:sz w:val="21"/>
        </w:rPr>
        <w:t>Review session de fecho de semana com os principais stakeholders.</w:t>
      </w:r>
    </w:p>
    <w:p>
      <w:pPr>
        <w:pStyle w:val="ListBullet"/>
      </w:pPr>
      <w:r>
        <w:rPr>
          <w:b w:val="0"/>
          <w:i w:val="0"/>
          <w:sz w:val="21"/>
        </w:rPr>
        <w:t>Sessão final de apresentação à liderança: âmbito, baseline e plano de desenvolvimento e monitorização. Alinhamento e aprovação, para que a implementação arranque na semana seguinte.</w:t>
      </w:r>
    </w:p>
    <w:p>
      <w:pPr>
        <w:keepNext/>
        <w:spacing w:before="320" w:after="120"/>
        <w:pBdr>
          <w:bottom w:val="single" w:sz="8" w:space="2" w:color="00EBB6"/>
        </w:pBdr>
      </w:pPr>
      <w:r>
        <w:rPr>
          <w:rFonts w:ascii="Calibri" w:hAnsi="Calibri"/>
          <w:b/>
          <w:color w:val="002E33"/>
          <w:sz w:val="30"/>
        </w:rPr>
        <w:t>Resultados</w:t>
      </w:r>
    </w:p>
    <w:p>
      <w:pPr>
        <w:pStyle w:val="ListBullet"/>
      </w:pPr>
      <w:r>
        <w:rPr>
          <w:b w:val="0"/>
          <w:i w:val="0"/>
          <w:sz w:val="21"/>
        </w:rPr>
        <w:t>Fluxo de procurement atual documentado e validado, incluindo as variantes e as principais exceções.</w:t>
      </w:r>
    </w:p>
    <w:p>
      <w:pPr>
        <w:pStyle w:val="ListBullet"/>
      </w:pPr>
      <w:r>
        <w:rPr>
          <w:b w:val="0"/>
          <w:i w:val="0"/>
          <w:sz w:val="21"/>
        </w:rPr>
        <w:t>Baseline quantificada que define o sucesso do piloto.</w:t>
      </w:r>
    </w:p>
    <w:p>
      <w:pPr>
        <w:pStyle w:val="ListBullet"/>
      </w:pPr>
      <w:r>
        <w:rPr>
          <w:b w:val="0"/>
          <w:i w:val="0"/>
          <w:sz w:val="21"/>
        </w:rPr>
        <w:t>Âmbito do piloto fechado, com critérios e métricas de sucesso e milestones.</w:t>
      </w:r>
    </w:p>
    <w:p>
      <w:pPr>
        <w:pStyle w:val="ListBullet"/>
      </w:pPr>
      <w:r>
        <w:rPr>
          <w:b w:val="0"/>
          <w:i w:val="0"/>
          <w:sz w:val="21"/>
        </w:rPr>
        <w:t>Mapa de sistemas (SAP, SharePoint, Salesforce, Forms) e plano de acessos, incluindo ambientes de sandbox/teste.</w:t>
      </w:r>
    </w:p>
    <w:p>
      <w:pPr>
        <w:pStyle w:val="ListBullet"/>
      </w:pPr>
      <w:r>
        <w:rPr>
          <w:b w:val="0"/>
          <w:i w:val="0"/>
          <w:sz w:val="21"/>
        </w:rPr>
        <w:t>Lista de pain points para orientar o desenho da solução.</w:t>
      </w:r>
    </w:p>
    <w:p>
      <w:pPr>
        <w:pStyle w:val="ListBullet"/>
      </w:pPr>
      <w:r>
        <w:rPr>
          <w:b w:val="0"/>
          <w:i w:val="0"/>
          <w:sz w:val="21"/>
        </w:rPr>
        <w:t>Responsável do workflow nomeado na CJR, com canais de comunicação e espaço de documentação partilhada em uso pelas duas equipas.</w:t>
      </w:r>
    </w:p>
    <w:p>
      <w:pPr>
        <w:pStyle w:val="ListBullet"/>
      </w:pPr>
      <w:r>
        <w:rPr>
          <w:b w:val="0"/>
          <w:i w:val="0"/>
          <w:sz w:val="21"/>
        </w:rPr>
        <w:t>Plano de implementação: proposta faseada de melhoria do procurement após o discovery, com fases, esforço e sequência.</w:t>
      </w:r>
    </w:p>
    <w:p>
      <w:pPr>
        <w:pStyle w:val="ListBullet"/>
      </w:pPr>
      <w:r>
        <w:rPr>
          <w:b w:val="0"/>
          <w:i w:val="0"/>
          <w:sz w:val="21"/>
        </w:rPr>
        <w:t>KPIs de impacto definidos no arranque, ligados à baseline, que no fim do piloto permitem demonstrar o impacto real do trabalho feito.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B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