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66304" w14:textId="1154939B" w:rsidR="00D75631" w:rsidRPr="00364291" w:rsidRDefault="001D4C14" w:rsidP="001D4C14">
      <w:pPr>
        <w:autoSpaceDE/>
        <w:autoSpaceDN/>
        <w:adjustRightInd/>
        <w:spacing w:before="0" w:line="276" w:lineRule="auto"/>
        <w:ind w:left="-990"/>
        <w:rPr>
          <w:rFonts w:ascii="TimesNewRomanPS-Bold" w:eastAsiaTheme="minorHAnsi" w:hAnsi="TimesNewRomanPS-Bold" w:cs="TimesNewRomanPS-Bold"/>
          <w:b/>
          <w:bCs/>
          <w:color w:val="auto"/>
          <w:szCs w:val="20"/>
        </w:rPr>
      </w:pPr>
      <w:bookmarkStart w:id="0" w:name="_Toc375570715"/>
      <w:bookmarkStart w:id="1" w:name="_Toc380050507"/>
      <w:bookmarkStart w:id="2" w:name="_GoBack"/>
      <w:bookmarkEnd w:id="2"/>
      <w:r w:rsidRPr="001D4C14">
        <w:rPr>
          <w:rFonts w:ascii="TimesNewRomanPS-Bold" w:eastAsiaTheme="minorHAnsi" w:hAnsi="TimesNewRomanPS-Bold" w:cs="TimesNewRomanPS-Bold"/>
          <w:b/>
          <w:bCs/>
          <w:noProof/>
          <w:color w:val="auto"/>
          <w:szCs w:val="20"/>
        </w:rPr>
        <w:drawing>
          <wp:anchor distT="0" distB="0" distL="114300" distR="114300" simplePos="0" relativeHeight="251658240" behindDoc="0" locked="0" layoutInCell="1" allowOverlap="1" wp14:anchorId="0EDB63FF" wp14:editId="36C6C5DF">
            <wp:simplePos x="0" y="0"/>
            <wp:positionH relativeFrom="column">
              <wp:posOffset>-628650</wp:posOffset>
            </wp:positionH>
            <wp:positionV relativeFrom="paragraph">
              <wp:posOffset>0</wp:posOffset>
            </wp:positionV>
            <wp:extent cx="6848856" cy="875080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856" cy="87508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4C14">
        <w:rPr>
          <w:rFonts w:ascii="TimesNewRomanPS-Bold" w:eastAsiaTheme="minorHAnsi" w:hAnsi="TimesNewRomanPS-Bold" w:cs="TimesNewRomanPS-Bold"/>
          <w:b/>
          <w:bCs/>
          <w:color w:val="auto"/>
          <w:szCs w:val="20"/>
        </w:rPr>
        <w:t xml:space="preserve"> </w:t>
      </w:r>
      <w:r w:rsidR="00D75631" w:rsidRPr="00364291">
        <w:rPr>
          <w:rFonts w:ascii="TimesNewRomanPS-Bold" w:eastAsiaTheme="minorHAnsi" w:hAnsi="TimesNewRomanPS-Bold" w:cs="TimesNewRomanPS-Bold"/>
          <w:b/>
          <w:bCs/>
          <w:color w:val="auto"/>
          <w:szCs w:val="20"/>
        </w:rPr>
        <w:br w:type="page"/>
      </w:r>
    </w:p>
    <w:p w14:paraId="15E1595C" w14:textId="77777777" w:rsidR="00D75631" w:rsidRPr="00364291" w:rsidRDefault="00D75631">
      <w:pPr>
        <w:autoSpaceDE/>
        <w:autoSpaceDN/>
        <w:adjustRightInd/>
        <w:spacing w:before="0" w:after="200" w:line="276" w:lineRule="auto"/>
        <w:rPr>
          <w:rFonts w:ascii="Arial" w:eastAsia="SimSun" w:hAnsi="Arial" w:cs="Arial"/>
          <w:b/>
          <w:bCs/>
          <w:color w:val="auto"/>
          <w:sz w:val="32"/>
          <w:szCs w:val="32"/>
          <w:lang w:eastAsia="x-none"/>
        </w:rPr>
      </w:pPr>
      <w:r w:rsidRPr="00364291">
        <w:rPr>
          <w:rFonts w:ascii="Arial" w:eastAsia="SimSun" w:hAnsi="Arial" w:cs="Arial"/>
          <w:b/>
          <w:bCs/>
          <w:color w:val="auto"/>
          <w:sz w:val="32"/>
          <w:szCs w:val="32"/>
          <w:lang w:eastAsia="x-none"/>
        </w:rPr>
        <w:lastRenderedPageBreak/>
        <w:t>Table of Content</w:t>
      </w:r>
      <w:r w:rsidR="009A0AC0" w:rsidRPr="00364291">
        <w:rPr>
          <w:rFonts w:ascii="Arial" w:eastAsia="SimSun" w:hAnsi="Arial" w:cs="Arial"/>
          <w:b/>
          <w:bCs/>
          <w:color w:val="auto"/>
          <w:sz w:val="32"/>
          <w:szCs w:val="32"/>
          <w:lang w:eastAsia="x-none"/>
        </w:rPr>
        <w:t>s</w:t>
      </w:r>
    </w:p>
    <w:sdt>
      <w:sdtPr>
        <w:rPr>
          <w:color w:val="auto"/>
        </w:rPr>
        <w:id w:val="988057489"/>
        <w:docPartObj>
          <w:docPartGallery w:val="Table of Contents"/>
          <w:docPartUnique/>
        </w:docPartObj>
      </w:sdtPr>
      <w:sdtEndPr>
        <w:rPr>
          <w:b/>
          <w:bCs/>
          <w:noProof/>
        </w:rPr>
      </w:sdtEndPr>
      <w:sdtContent>
        <w:p w14:paraId="3587E2ED" w14:textId="1A73C023" w:rsidR="00F3176F" w:rsidRDefault="009A0AC0">
          <w:pPr>
            <w:pStyle w:val="TOC1"/>
            <w:tabs>
              <w:tab w:val="right" w:leader="dot" w:pos="9350"/>
            </w:tabs>
            <w:rPr>
              <w:rFonts w:asciiTheme="minorHAnsi" w:eastAsiaTheme="minorEastAsia" w:hAnsiTheme="minorHAnsi" w:cstheme="minorBidi"/>
              <w:noProof/>
              <w:color w:val="auto"/>
              <w:sz w:val="22"/>
              <w:szCs w:val="22"/>
            </w:rPr>
          </w:pPr>
          <w:r w:rsidRPr="00364291">
            <w:rPr>
              <w:color w:val="auto"/>
            </w:rPr>
            <w:fldChar w:fldCharType="begin"/>
          </w:r>
          <w:r w:rsidRPr="00364291">
            <w:rPr>
              <w:color w:val="auto"/>
            </w:rPr>
            <w:instrText xml:space="preserve"> TOC \o "1-3" \h \z \u </w:instrText>
          </w:r>
          <w:r w:rsidRPr="00364291">
            <w:rPr>
              <w:color w:val="auto"/>
            </w:rPr>
            <w:fldChar w:fldCharType="separate"/>
          </w:r>
          <w:hyperlink w:anchor="_Toc469560728" w:history="1">
            <w:r w:rsidR="00F3176F" w:rsidRPr="008E15E9">
              <w:rPr>
                <w:rStyle w:val="Hyperlink"/>
                <w:noProof/>
              </w:rPr>
              <w:t>IS Audit/Assurance Program for Cybersecurity: Based on the NIST Cybersecurity Framework Audit Program</w:t>
            </w:r>
            <w:r w:rsidR="00F3176F">
              <w:rPr>
                <w:noProof/>
                <w:webHidden/>
              </w:rPr>
              <w:tab/>
            </w:r>
            <w:r w:rsidR="00F3176F">
              <w:rPr>
                <w:noProof/>
                <w:webHidden/>
              </w:rPr>
              <w:fldChar w:fldCharType="begin"/>
            </w:r>
            <w:r w:rsidR="00F3176F">
              <w:rPr>
                <w:noProof/>
                <w:webHidden/>
              </w:rPr>
              <w:instrText xml:space="preserve"> PAGEREF _Toc469560728 \h </w:instrText>
            </w:r>
            <w:r w:rsidR="00F3176F">
              <w:rPr>
                <w:noProof/>
                <w:webHidden/>
              </w:rPr>
            </w:r>
            <w:r w:rsidR="00F3176F">
              <w:rPr>
                <w:noProof/>
                <w:webHidden/>
              </w:rPr>
              <w:fldChar w:fldCharType="separate"/>
            </w:r>
            <w:r w:rsidR="00F3176F">
              <w:rPr>
                <w:noProof/>
                <w:webHidden/>
              </w:rPr>
              <w:t>3</w:t>
            </w:r>
            <w:r w:rsidR="00F3176F">
              <w:rPr>
                <w:noProof/>
                <w:webHidden/>
              </w:rPr>
              <w:fldChar w:fldCharType="end"/>
            </w:r>
          </w:hyperlink>
        </w:p>
        <w:p w14:paraId="3919814E" w14:textId="610573BC" w:rsidR="00F3176F" w:rsidRDefault="00857D3D">
          <w:pPr>
            <w:pStyle w:val="TOC2"/>
            <w:tabs>
              <w:tab w:val="right" w:leader="dot" w:pos="9350"/>
            </w:tabs>
            <w:rPr>
              <w:rFonts w:asciiTheme="minorHAnsi" w:eastAsiaTheme="minorEastAsia" w:hAnsiTheme="minorHAnsi" w:cstheme="minorBidi"/>
              <w:noProof/>
              <w:color w:val="auto"/>
              <w:sz w:val="22"/>
              <w:szCs w:val="22"/>
            </w:rPr>
          </w:pPr>
          <w:hyperlink w:anchor="_Toc469560729" w:history="1">
            <w:r w:rsidR="00F3176F" w:rsidRPr="008E15E9">
              <w:rPr>
                <w:rStyle w:val="Hyperlink"/>
                <w:noProof/>
              </w:rPr>
              <w:t>Audit Subject:  Cybersecurity:  Based on the NIST Cybersecurity Framework Audit Program</w:t>
            </w:r>
            <w:r w:rsidR="00F3176F">
              <w:rPr>
                <w:noProof/>
                <w:webHidden/>
              </w:rPr>
              <w:tab/>
            </w:r>
            <w:r w:rsidR="00F3176F">
              <w:rPr>
                <w:noProof/>
                <w:webHidden/>
              </w:rPr>
              <w:fldChar w:fldCharType="begin"/>
            </w:r>
            <w:r w:rsidR="00F3176F">
              <w:rPr>
                <w:noProof/>
                <w:webHidden/>
              </w:rPr>
              <w:instrText xml:space="preserve"> PAGEREF _Toc469560729 \h </w:instrText>
            </w:r>
            <w:r w:rsidR="00F3176F">
              <w:rPr>
                <w:noProof/>
                <w:webHidden/>
              </w:rPr>
            </w:r>
            <w:r w:rsidR="00F3176F">
              <w:rPr>
                <w:noProof/>
                <w:webHidden/>
              </w:rPr>
              <w:fldChar w:fldCharType="separate"/>
            </w:r>
            <w:r w:rsidR="00F3176F">
              <w:rPr>
                <w:noProof/>
                <w:webHidden/>
              </w:rPr>
              <w:t>3</w:t>
            </w:r>
            <w:r w:rsidR="00F3176F">
              <w:rPr>
                <w:noProof/>
                <w:webHidden/>
              </w:rPr>
              <w:fldChar w:fldCharType="end"/>
            </w:r>
          </w:hyperlink>
        </w:p>
        <w:p w14:paraId="228253B2" w14:textId="3833F5B3" w:rsidR="00F3176F" w:rsidRDefault="00857D3D">
          <w:pPr>
            <w:pStyle w:val="TOC2"/>
            <w:tabs>
              <w:tab w:val="right" w:leader="dot" w:pos="9350"/>
            </w:tabs>
            <w:rPr>
              <w:rFonts w:asciiTheme="minorHAnsi" w:eastAsiaTheme="minorEastAsia" w:hAnsiTheme="minorHAnsi" w:cstheme="minorBidi"/>
              <w:noProof/>
              <w:color w:val="auto"/>
              <w:sz w:val="22"/>
              <w:szCs w:val="22"/>
            </w:rPr>
          </w:pPr>
          <w:hyperlink w:anchor="_Toc469560730" w:history="1">
            <w:r w:rsidR="00F3176F" w:rsidRPr="008E15E9">
              <w:rPr>
                <w:rStyle w:val="Hyperlink"/>
                <w:noProof/>
              </w:rPr>
              <w:t>Audit Objectives</w:t>
            </w:r>
            <w:r w:rsidR="00F3176F">
              <w:rPr>
                <w:noProof/>
                <w:webHidden/>
              </w:rPr>
              <w:tab/>
            </w:r>
            <w:r w:rsidR="00F3176F">
              <w:rPr>
                <w:noProof/>
                <w:webHidden/>
              </w:rPr>
              <w:fldChar w:fldCharType="begin"/>
            </w:r>
            <w:r w:rsidR="00F3176F">
              <w:rPr>
                <w:noProof/>
                <w:webHidden/>
              </w:rPr>
              <w:instrText xml:space="preserve"> PAGEREF _Toc469560730 \h </w:instrText>
            </w:r>
            <w:r w:rsidR="00F3176F">
              <w:rPr>
                <w:noProof/>
                <w:webHidden/>
              </w:rPr>
            </w:r>
            <w:r w:rsidR="00F3176F">
              <w:rPr>
                <w:noProof/>
                <w:webHidden/>
              </w:rPr>
              <w:fldChar w:fldCharType="separate"/>
            </w:r>
            <w:r w:rsidR="00F3176F">
              <w:rPr>
                <w:noProof/>
                <w:webHidden/>
              </w:rPr>
              <w:t>3</w:t>
            </w:r>
            <w:r w:rsidR="00F3176F">
              <w:rPr>
                <w:noProof/>
                <w:webHidden/>
              </w:rPr>
              <w:fldChar w:fldCharType="end"/>
            </w:r>
          </w:hyperlink>
        </w:p>
        <w:p w14:paraId="7CD19CA4" w14:textId="633EDC78" w:rsidR="00F3176F" w:rsidRDefault="00857D3D">
          <w:pPr>
            <w:pStyle w:val="TOC2"/>
            <w:tabs>
              <w:tab w:val="right" w:leader="dot" w:pos="9350"/>
            </w:tabs>
            <w:rPr>
              <w:rFonts w:asciiTheme="minorHAnsi" w:eastAsiaTheme="minorEastAsia" w:hAnsiTheme="minorHAnsi" w:cstheme="minorBidi"/>
              <w:noProof/>
              <w:color w:val="auto"/>
              <w:sz w:val="22"/>
              <w:szCs w:val="22"/>
            </w:rPr>
          </w:pPr>
          <w:hyperlink w:anchor="_Toc469560731" w:history="1">
            <w:r w:rsidR="00F3176F" w:rsidRPr="008E15E9">
              <w:rPr>
                <w:rStyle w:val="Hyperlink"/>
                <w:noProof/>
              </w:rPr>
              <w:t>Audit Scope</w:t>
            </w:r>
            <w:r w:rsidR="00F3176F">
              <w:rPr>
                <w:noProof/>
                <w:webHidden/>
              </w:rPr>
              <w:tab/>
            </w:r>
            <w:r w:rsidR="00F3176F">
              <w:rPr>
                <w:noProof/>
                <w:webHidden/>
              </w:rPr>
              <w:fldChar w:fldCharType="begin"/>
            </w:r>
            <w:r w:rsidR="00F3176F">
              <w:rPr>
                <w:noProof/>
                <w:webHidden/>
              </w:rPr>
              <w:instrText xml:space="preserve"> PAGEREF _Toc469560731 \h </w:instrText>
            </w:r>
            <w:r w:rsidR="00F3176F">
              <w:rPr>
                <w:noProof/>
                <w:webHidden/>
              </w:rPr>
            </w:r>
            <w:r w:rsidR="00F3176F">
              <w:rPr>
                <w:noProof/>
                <w:webHidden/>
              </w:rPr>
              <w:fldChar w:fldCharType="separate"/>
            </w:r>
            <w:r w:rsidR="00F3176F">
              <w:rPr>
                <w:noProof/>
                <w:webHidden/>
              </w:rPr>
              <w:t>3</w:t>
            </w:r>
            <w:r w:rsidR="00F3176F">
              <w:rPr>
                <w:noProof/>
                <w:webHidden/>
              </w:rPr>
              <w:fldChar w:fldCharType="end"/>
            </w:r>
          </w:hyperlink>
        </w:p>
        <w:p w14:paraId="10733CA3" w14:textId="1FD89FA9" w:rsidR="00F3176F" w:rsidRDefault="00857D3D">
          <w:pPr>
            <w:pStyle w:val="TOC2"/>
            <w:tabs>
              <w:tab w:val="right" w:leader="dot" w:pos="9350"/>
            </w:tabs>
            <w:rPr>
              <w:rFonts w:asciiTheme="minorHAnsi" w:eastAsiaTheme="minorEastAsia" w:hAnsiTheme="minorHAnsi" w:cstheme="minorBidi"/>
              <w:noProof/>
              <w:color w:val="auto"/>
              <w:sz w:val="22"/>
              <w:szCs w:val="22"/>
            </w:rPr>
          </w:pPr>
          <w:hyperlink w:anchor="_Toc469560732" w:history="1">
            <w:r w:rsidR="00F3176F" w:rsidRPr="008E15E9">
              <w:rPr>
                <w:rStyle w:val="Hyperlink"/>
                <w:noProof/>
              </w:rPr>
              <w:t>Business Impact and Risk</w:t>
            </w:r>
            <w:r w:rsidR="00F3176F">
              <w:rPr>
                <w:noProof/>
                <w:webHidden/>
              </w:rPr>
              <w:tab/>
            </w:r>
            <w:r w:rsidR="00F3176F">
              <w:rPr>
                <w:noProof/>
                <w:webHidden/>
              </w:rPr>
              <w:fldChar w:fldCharType="begin"/>
            </w:r>
            <w:r w:rsidR="00F3176F">
              <w:rPr>
                <w:noProof/>
                <w:webHidden/>
              </w:rPr>
              <w:instrText xml:space="preserve"> PAGEREF _Toc469560732 \h </w:instrText>
            </w:r>
            <w:r w:rsidR="00F3176F">
              <w:rPr>
                <w:noProof/>
                <w:webHidden/>
              </w:rPr>
            </w:r>
            <w:r w:rsidR="00F3176F">
              <w:rPr>
                <w:noProof/>
                <w:webHidden/>
              </w:rPr>
              <w:fldChar w:fldCharType="separate"/>
            </w:r>
            <w:r w:rsidR="00F3176F">
              <w:rPr>
                <w:noProof/>
                <w:webHidden/>
              </w:rPr>
              <w:t>3</w:t>
            </w:r>
            <w:r w:rsidR="00F3176F">
              <w:rPr>
                <w:noProof/>
                <w:webHidden/>
              </w:rPr>
              <w:fldChar w:fldCharType="end"/>
            </w:r>
          </w:hyperlink>
        </w:p>
        <w:p w14:paraId="2FE9F2D6" w14:textId="6B579330" w:rsidR="00F3176F" w:rsidRDefault="00857D3D">
          <w:pPr>
            <w:pStyle w:val="TOC2"/>
            <w:tabs>
              <w:tab w:val="right" w:leader="dot" w:pos="9350"/>
            </w:tabs>
            <w:rPr>
              <w:rFonts w:asciiTheme="minorHAnsi" w:eastAsiaTheme="minorEastAsia" w:hAnsiTheme="minorHAnsi" w:cstheme="minorBidi"/>
              <w:noProof/>
              <w:color w:val="auto"/>
              <w:sz w:val="22"/>
              <w:szCs w:val="22"/>
            </w:rPr>
          </w:pPr>
          <w:hyperlink w:anchor="_Toc469560733" w:history="1">
            <w:r w:rsidR="00F3176F" w:rsidRPr="008E15E9">
              <w:rPr>
                <w:rStyle w:val="Hyperlink"/>
                <w:noProof/>
              </w:rPr>
              <w:t>Minimum Audit Skills</w:t>
            </w:r>
            <w:r w:rsidR="00F3176F">
              <w:rPr>
                <w:noProof/>
                <w:webHidden/>
              </w:rPr>
              <w:tab/>
            </w:r>
            <w:r w:rsidR="00F3176F">
              <w:rPr>
                <w:noProof/>
                <w:webHidden/>
              </w:rPr>
              <w:fldChar w:fldCharType="begin"/>
            </w:r>
            <w:r w:rsidR="00F3176F">
              <w:rPr>
                <w:noProof/>
                <w:webHidden/>
              </w:rPr>
              <w:instrText xml:space="preserve"> PAGEREF _Toc469560733 \h </w:instrText>
            </w:r>
            <w:r w:rsidR="00F3176F">
              <w:rPr>
                <w:noProof/>
                <w:webHidden/>
              </w:rPr>
            </w:r>
            <w:r w:rsidR="00F3176F">
              <w:rPr>
                <w:noProof/>
                <w:webHidden/>
              </w:rPr>
              <w:fldChar w:fldCharType="separate"/>
            </w:r>
            <w:r w:rsidR="00F3176F">
              <w:rPr>
                <w:noProof/>
                <w:webHidden/>
              </w:rPr>
              <w:t>4</w:t>
            </w:r>
            <w:r w:rsidR="00F3176F">
              <w:rPr>
                <w:noProof/>
                <w:webHidden/>
              </w:rPr>
              <w:fldChar w:fldCharType="end"/>
            </w:r>
          </w:hyperlink>
        </w:p>
        <w:p w14:paraId="3D15C95E" w14:textId="45C99E12" w:rsidR="00F3176F" w:rsidRDefault="00857D3D">
          <w:pPr>
            <w:pStyle w:val="TOC2"/>
            <w:tabs>
              <w:tab w:val="right" w:leader="dot" w:pos="9350"/>
            </w:tabs>
            <w:rPr>
              <w:rFonts w:asciiTheme="minorHAnsi" w:eastAsiaTheme="minorEastAsia" w:hAnsiTheme="minorHAnsi" w:cstheme="minorBidi"/>
              <w:noProof/>
              <w:color w:val="auto"/>
              <w:sz w:val="22"/>
              <w:szCs w:val="22"/>
            </w:rPr>
          </w:pPr>
          <w:hyperlink w:anchor="_Toc469560734" w:history="1">
            <w:r w:rsidR="00F3176F" w:rsidRPr="008E15E9">
              <w:rPr>
                <w:rStyle w:val="Hyperlink"/>
                <w:noProof/>
              </w:rPr>
              <w:t>Testing Steps</w:t>
            </w:r>
            <w:r w:rsidR="00F3176F">
              <w:rPr>
                <w:noProof/>
                <w:webHidden/>
              </w:rPr>
              <w:tab/>
            </w:r>
            <w:r w:rsidR="00F3176F">
              <w:rPr>
                <w:noProof/>
                <w:webHidden/>
              </w:rPr>
              <w:fldChar w:fldCharType="begin"/>
            </w:r>
            <w:r w:rsidR="00F3176F">
              <w:rPr>
                <w:noProof/>
                <w:webHidden/>
              </w:rPr>
              <w:instrText xml:space="preserve"> PAGEREF _Toc469560734 \h </w:instrText>
            </w:r>
            <w:r w:rsidR="00F3176F">
              <w:rPr>
                <w:noProof/>
                <w:webHidden/>
              </w:rPr>
            </w:r>
            <w:r w:rsidR="00F3176F">
              <w:rPr>
                <w:noProof/>
                <w:webHidden/>
              </w:rPr>
              <w:fldChar w:fldCharType="separate"/>
            </w:r>
            <w:r w:rsidR="00F3176F">
              <w:rPr>
                <w:noProof/>
                <w:webHidden/>
              </w:rPr>
              <w:t>4</w:t>
            </w:r>
            <w:r w:rsidR="00F3176F">
              <w:rPr>
                <w:noProof/>
                <w:webHidden/>
              </w:rPr>
              <w:fldChar w:fldCharType="end"/>
            </w:r>
          </w:hyperlink>
        </w:p>
        <w:p w14:paraId="5FAEBEBD" w14:textId="3C60F544" w:rsidR="009A0AC0" w:rsidRPr="00364291" w:rsidRDefault="009A0AC0">
          <w:pPr>
            <w:rPr>
              <w:color w:val="auto"/>
            </w:rPr>
          </w:pPr>
          <w:r w:rsidRPr="00364291">
            <w:rPr>
              <w:b/>
              <w:bCs/>
              <w:noProof/>
              <w:color w:val="auto"/>
            </w:rPr>
            <w:fldChar w:fldCharType="end"/>
          </w:r>
        </w:p>
      </w:sdtContent>
    </w:sdt>
    <w:p w14:paraId="4DD83C8A" w14:textId="46680D3F" w:rsidR="009A0AC0" w:rsidRPr="00364291" w:rsidRDefault="009A0AC0">
      <w:pPr>
        <w:autoSpaceDE/>
        <w:autoSpaceDN/>
        <w:adjustRightInd/>
        <w:spacing w:before="0" w:after="200" w:line="276" w:lineRule="auto"/>
        <w:rPr>
          <w:rFonts w:eastAsia="SimSun" w:cs="Times New Roman"/>
          <w:bCs/>
          <w:color w:val="auto"/>
          <w:sz w:val="24"/>
          <w:szCs w:val="32"/>
          <w:lang w:eastAsia="x-none"/>
        </w:rPr>
      </w:pPr>
      <w:r w:rsidRPr="00364291">
        <w:rPr>
          <w:rFonts w:ascii="Arial" w:eastAsia="SimSun" w:hAnsi="Arial" w:cs="Arial"/>
          <w:b/>
          <w:bCs/>
          <w:color w:val="auto"/>
          <w:sz w:val="24"/>
          <w:szCs w:val="32"/>
          <w:lang w:eastAsia="x-none"/>
        </w:rPr>
        <w:t xml:space="preserve">Note:  </w:t>
      </w:r>
      <w:r w:rsidRPr="00364291">
        <w:rPr>
          <w:rFonts w:eastAsia="SimSun" w:cs="Times New Roman"/>
          <w:bCs/>
          <w:color w:val="auto"/>
          <w:szCs w:val="32"/>
          <w:lang w:eastAsia="x-none"/>
        </w:rPr>
        <w:t xml:space="preserve">The </w:t>
      </w:r>
      <w:r w:rsidR="00122E06">
        <w:rPr>
          <w:rFonts w:eastAsia="SimSun" w:cs="Times New Roman"/>
          <w:bCs/>
          <w:color w:val="auto"/>
          <w:szCs w:val="32"/>
          <w:lang w:eastAsia="x-none"/>
        </w:rPr>
        <w:t>cybersecurity a</w:t>
      </w:r>
      <w:r w:rsidRPr="00364291">
        <w:rPr>
          <w:rFonts w:eastAsia="SimSun" w:cs="Times New Roman"/>
          <w:bCs/>
          <w:color w:val="auto"/>
          <w:szCs w:val="32"/>
          <w:lang w:eastAsia="x-none"/>
        </w:rPr>
        <w:t xml:space="preserve">udit </w:t>
      </w:r>
      <w:r w:rsidR="00122E06">
        <w:rPr>
          <w:rFonts w:eastAsia="SimSun" w:cs="Times New Roman"/>
          <w:bCs/>
          <w:color w:val="auto"/>
          <w:szCs w:val="32"/>
          <w:lang w:eastAsia="x-none"/>
        </w:rPr>
        <w:t>p</w:t>
      </w:r>
      <w:r w:rsidRPr="00364291">
        <w:rPr>
          <w:rFonts w:eastAsia="SimSun" w:cs="Times New Roman"/>
          <w:bCs/>
          <w:color w:val="auto"/>
          <w:szCs w:val="32"/>
          <w:lang w:eastAsia="x-none"/>
        </w:rPr>
        <w:t xml:space="preserve">rogram </w:t>
      </w:r>
      <w:r w:rsidR="00122E06">
        <w:rPr>
          <w:rFonts w:eastAsia="SimSun" w:cs="Times New Roman"/>
          <w:bCs/>
          <w:color w:val="auto"/>
          <w:szCs w:val="32"/>
          <w:lang w:eastAsia="x-none"/>
        </w:rPr>
        <w:t>w</w:t>
      </w:r>
      <w:r w:rsidRPr="00364291">
        <w:rPr>
          <w:rFonts w:eastAsia="SimSun" w:cs="Times New Roman"/>
          <w:bCs/>
          <w:color w:val="auto"/>
          <w:szCs w:val="32"/>
          <w:lang w:eastAsia="x-none"/>
        </w:rPr>
        <w:t xml:space="preserve">orksheet is provided </w:t>
      </w:r>
      <w:r w:rsidR="00A47D6E">
        <w:rPr>
          <w:rFonts w:eastAsia="SimSun" w:cs="Times New Roman"/>
          <w:bCs/>
          <w:color w:val="auto"/>
          <w:szCs w:val="32"/>
          <w:lang w:eastAsia="x-none"/>
        </w:rPr>
        <w:t>as</w:t>
      </w:r>
      <w:r w:rsidR="00A47D6E" w:rsidRPr="00364291">
        <w:rPr>
          <w:rFonts w:eastAsia="SimSun" w:cs="Times New Roman"/>
          <w:bCs/>
          <w:color w:val="auto"/>
          <w:szCs w:val="32"/>
          <w:lang w:eastAsia="x-none"/>
        </w:rPr>
        <w:t xml:space="preserve"> </w:t>
      </w:r>
      <w:r w:rsidRPr="00364291">
        <w:rPr>
          <w:rFonts w:eastAsia="SimSun" w:cs="Times New Roman"/>
          <w:bCs/>
          <w:color w:val="auto"/>
          <w:szCs w:val="32"/>
          <w:lang w:eastAsia="x-none"/>
        </w:rPr>
        <w:t>a separate file.</w:t>
      </w:r>
    </w:p>
    <w:p w14:paraId="7B9758D7" w14:textId="77777777" w:rsidR="00D75631" w:rsidRPr="00364291" w:rsidRDefault="00D75631">
      <w:pPr>
        <w:autoSpaceDE/>
        <w:autoSpaceDN/>
        <w:adjustRightInd/>
        <w:spacing w:before="0" w:after="200" w:line="276" w:lineRule="auto"/>
        <w:rPr>
          <w:rFonts w:ascii="Arial" w:eastAsia="SimSun" w:hAnsi="Arial" w:cs="Arial"/>
          <w:bCs/>
          <w:color w:val="auto"/>
          <w:szCs w:val="20"/>
          <w:lang w:eastAsia="x-none"/>
        </w:rPr>
      </w:pPr>
      <w:r w:rsidRPr="00364291">
        <w:rPr>
          <w:rFonts w:ascii="Arial" w:eastAsia="SimSun" w:hAnsi="Arial" w:cs="Arial"/>
          <w:b/>
          <w:bCs/>
          <w:color w:val="auto"/>
          <w:sz w:val="32"/>
          <w:szCs w:val="32"/>
          <w:lang w:eastAsia="x-none"/>
        </w:rPr>
        <w:br w:type="page"/>
      </w:r>
    </w:p>
    <w:p w14:paraId="783820B8" w14:textId="69A6569E" w:rsidR="00E636AC" w:rsidRPr="00364291" w:rsidRDefault="00E636AC" w:rsidP="006C6E63">
      <w:pPr>
        <w:pStyle w:val="Heading1"/>
        <w:rPr>
          <w:color w:val="auto"/>
        </w:rPr>
      </w:pPr>
      <w:bookmarkStart w:id="3" w:name="_Toc469560728"/>
      <w:bookmarkEnd w:id="0"/>
      <w:bookmarkEnd w:id="1"/>
      <w:r w:rsidRPr="00364291">
        <w:rPr>
          <w:color w:val="auto"/>
        </w:rPr>
        <w:lastRenderedPageBreak/>
        <w:t xml:space="preserve">IS Audit/Assurance Program for </w:t>
      </w:r>
      <w:r w:rsidR="00CE1430" w:rsidRPr="00364291">
        <w:rPr>
          <w:color w:val="auto"/>
        </w:rPr>
        <w:t>Cybersecurity: Based on the NIST Cybersecurity Framework Audit Program</w:t>
      </w:r>
      <w:bookmarkEnd w:id="3"/>
    </w:p>
    <w:p w14:paraId="1C4C3359" w14:textId="77777777" w:rsidR="00E636AC" w:rsidRPr="00364291" w:rsidRDefault="00E636AC" w:rsidP="00E636AC">
      <w:pPr>
        <w:spacing w:before="0"/>
        <w:rPr>
          <w:rFonts w:ascii="Cambria" w:eastAsia="SimHei" w:hAnsi="Cambria"/>
          <w:bCs/>
          <w:iCs/>
          <w:color w:val="auto"/>
          <w:sz w:val="22"/>
          <w:szCs w:val="20"/>
        </w:rPr>
      </w:pPr>
    </w:p>
    <w:p w14:paraId="325AA497" w14:textId="77777777" w:rsidR="00E636AC" w:rsidRPr="00364291" w:rsidRDefault="00E636AC" w:rsidP="006C6E63">
      <w:pPr>
        <w:pStyle w:val="Heading2"/>
        <w:rPr>
          <w:color w:val="auto"/>
        </w:rPr>
      </w:pPr>
      <w:bookmarkStart w:id="4" w:name="_Toc469560729"/>
      <w:r w:rsidRPr="00364291">
        <w:rPr>
          <w:color w:val="auto"/>
        </w:rPr>
        <w:t>Audit Subject</w:t>
      </w:r>
      <w:r w:rsidR="006C6E63" w:rsidRPr="00364291">
        <w:rPr>
          <w:color w:val="auto"/>
        </w:rPr>
        <w:t xml:space="preserve">:  </w:t>
      </w:r>
      <w:r w:rsidR="00B62190" w:rsidRPr="00364291">
        <w:rPr>
          <w:color w:val="auto"/>
        </w:rPr>
        <w:t xml:space="preserve">Cybersecurity: </w:t>
      </w:r>
      <w:r w:rsidR="00CE1430" w:rsidRPr="00364291">
        <w:rPr>
          <w:color w:val="auto"/>
        </w:rPr>
        <w:t xml:space="preserve"> </w:t>
      </w:r>
      <w:r w:rsidR="00B62190" w:rsidRPr="00364291">
        <w:rPr>
          <w:color w:val="auto"/>
        </w:rPr>
        <w:t>Based on the NIST Cybersecurity Framework</w:t>
      </w:r>
      <w:r w:rsidR="00431964" w:rsidRPr="00364291">
        <w:rPr>
          <w:color w:val="auto"/>
        </w:rPr>
        <w:t xml:space="preserve"> Audit Program</w:t>
      </w:r>
      <w:bookmarkEnd w:id="4"/>
    </w:p>
    <w:p w14:paraId="5A6904BA" w14:textId="519D517B" w:rsidR="00E636AC" w:rsidRPr="00364291" w:rsidRDefault="00122E06" w:rsidP="00E636AC">
      <w:pPr>
        <w:spacing w:before="0"/>
        <w:rPr>
          <w:rFonts w:ascii="Cambria" w:eastAsia="SimHei" w:hAnsi="Cambria"/>
          <w:bCs/>
          <w:iCs/>
          <w:color w:val="auto"/>
          <w:sz w:val="22"/>
          <w:szCs w:val="20"/>
        </w:rPr>
      </w:pPr>
      <w:proofErr w:type="gramStart"/>
      <w:r>
        <w:rPr>
          <w:rFonts w:ascii="Cambria" w:eastAsia="SimHei" w:hAnsi="Cambria"/>
          <w:bCs/>
          <w:iCs/>
          <w:color w:val="auto"/>
          <w:sz w:val="22"/>
          <w:szCs w:val="20"/>
        </w:rPr>
        <w:t>In light of</w:t>
      </w:r>
      <w:proofErr w:type="gramEnd"/>
      <w:r>
        <w:rPr>
          <w:rFonts w:ascii="Cambria" w:eastAsia="SimHei" w:hAnsi="Cambria"/>
          <w:bCs/>
          <w:iCs/>
          <w:color w:val="auto"/>
          <w:sz w:val="22"/>
          <w:szCs w:val="20"/>
        </w:rPr>
        <w:t xml:space="preserve"> the increasing volume and sophistication of cyberattacks, ISACA has developed an </w:t>
      </w:r>
      <w:r w:rsidR="00B217A5">
        <w:rPr>
          <w:rFonts w:ascii="Cambria" w:eastAsia="SimHei" w:hAnsi="Cambria"/>
          <w:bCs/>
          <w:iCs/>
          <w:color w:val="auto"/>
          <w:sz w:val="22"/>
          <w:szCs w:val="20"/>
        </w:rPr>
        <w:t>a</w:t>
      </w:r>
      <w:r>
        <w:rPr>
          <w:rFonts w:ascii="Cambria" w:eastAsia="SimHei" w:hAnsi="Cambria"/>
          <w:bCs/>
          <w:iCs/>
          <w:color w:val="auto"/>
          <w:sz w:val="22"/>
          <w:szCs w:val="20"/>
        </w:rPr>
        <w:t>udit/</w:t>
      </w:r>
      <w:r w:rsidR="00B217A5">
        <w:rPr>
          <w:rFonts w:ascii="Cambria" w:eastAsia="SimHei" w:hAnsi="Cambria"/>
          <w:bCs/>
          <w:iCs/>
          <w:color w:val="auto"/>
          <w:sz w:val="22"/>
          <w:szCs w:val="20"/>
        </w:rPr>
        <w:t>a</w:t>
      </w:r>
      <w:r>
        <w:rPr>
          <w:rFonts w:ascii="Cambria" w:eastAsia="SimHei" w:hAnsi="Cambria"/>
          <w:bCs/>
          <w:iCs/>
          <w:color w:val="auto"/>
          <w:sz w:val="22"/>
          <w:szCs w:val="20"/>
        </w:rPr>
        <w:t xml:space="preserve">ssurance </w:t>
      </w:r>
      <w:r w:rsidR="00B217A5">
        <w:rPr>
          <w:rFonts w:ascii="Cambria" w:eastAsia="SimHei" w:hAnsi="Cambria"/>
          <w:bCs/>
          <w:iCs/>
          <w:color w:val="auto"/>
          <w:sz w:val="22"/>
          <w:szCs w:val="20"/>
        </w:rPr>
        <w:t>p</w:t>
      </w:r>
      <w:r>
        <w:rPr>
          <w:rFonts w:ascii="Cambria" w:eastAsia="SimHei" w:hAnsi="Cambria"/>
          <w:bCs/>
          <w:iCs/>
          <w:color w:val="auto"/>
          <w:sz w:val="22"/>
          <w:szCs w:val="20"/>
        </w:rPr>
        <w:t>rogram based on the NIST Cybersecurity Framework to provide organizations with a formal, repeatable way to evaluate cybersecurity controls</w:t>
      </w:r>
      <w:r w:rsidR="00C01F1F" w:rsidRPr="00364291">
        <w:rPr>
          <w:rFonts w:ascii="Cambria" w:eastAsia="SimHei" w:hAnsi="Cambria"/>
          <w:bCs/>
          <w:iCs/>
          <w:color w:val="auto"/>
          <w:sz w:val="22"/>
          <w:szCs w:val="20"/>
        </w:rPr>
        <w:t xml:space="preserve">. </w:t>
      </w:r>
    </w:p>
    <w:p w14:paraId="09E7458A" w14:textId="77777777" w:rsidR="00E636AC" w:rsidRPr="00364291" w:rsidRDefault="00E636AC" w:rsidP="00E636AC">
      <w:pPr>
        <w:spacing w:before="0"/>
        <w:rPr>
          <w:rFonts w:ascii="Cambria" w:eastAsia="SimHei" w:hAnsi="Cambria"/>
          <w:bCs/>
          <w:iCs/>
          <w:color w:val="auto"/>
          <w:sz w:val="22"/>
          <w:szCs w:val="20"/>
        </w:rPr>
      </w:pPr>
    </w:p>
    <w:p w14:paraId="08637D2D" w14:textId="7C3D0A18" w:rsidR="00E636AC" w:rsidRPr="00364291" w:rsidRDefault="00641B18" w:rsidP="00E636AC">
      <w:pPr>
        <w:spacing w:before="0"/>
        <w:rPr>
          <w:rFonts w:asciiTheme="majorHAnsi" w:hAnsiTheme="majorHAnsi" w:cs="Arial"/>
          <w:color w:val="auto"/>
          <w:sz w:val="22"/>
          <w:szCs w:val="22"/>
        </w:rPr>
      </w:pPr>
      <w:r w:rsidRPr="00364291">
        <w:rPr>
          <w:rFonts w:asciiTheme="majorHAnsi" w:hAnsiTheme="majorHAnsi" w:cs="Arial"/>
          <w:color w:val="auto"/>
          <w:sz w:val="22"/>
          <w:szCs w:val="22"/>
        </w:rPr>
        <w:t>The objective of a cybersecurity audit is to provide management with an evaluation of the effectiveness of cybersecurity processes, policies, procedures, governance and other controls. The review will focus on cybersecurity standards, guidelines and procedures as well as the implementation of these controls. The audit/assurance review will rely upon other operational audits of the incident management process, configuration management and security of networks and servers, security management and awareness, business continuity management, information security management, governance and management practices of both IT and the business units, and relationships with third parties.</w:t>
      </w:r>
    </w:p>
    <w:p w14:paraId="64BE02D3" w14:textId="5179DED7" w:rsidR="00E636AC" w:rsidRPr="00364291" w:rsidRDefault="00E636AC" w:rsidP="00E636AC">
      <w:pPr>
        <w:spacing w:before="0"/>
        <w:rPr>
          <w:rFonts w:ascii="Cambria" w:eastAsia="SimHei" w:hAnsi="Cambria"/>
          <w:bCs/>
          <w:iCs/>
          <w:color w:val="auto"/>
          <w:sz w:val="22"/>
          <w:szCs w:val="20"/>
        </w:rPr>
      </w:pPr>
    </w:p>
    <w:p w14:paraId="687F4D04" w14:textId="013BAF64" w:rsidR="00E636AC" w:rsidRPr="00364291" w:rsidRDefault="00E636AC" w:rsidP="00E636AC">
      <w:pPr>
        <w:spacing w:before="0"/>
        <w:rPr>
          <w:rFonts w:ascii="Cambria" w:eastAsia="SimHei" w:hAnsi="Cambria"/>
          <w:bCs/>
          <w:iCs/>
          <w:color w:val="auto"/>
          <w:sz w:val="22"/>
          <w:szCs w:val="20"/>
        </w:rPr>
      </w:pPr>
      <w:r w:rsidRPr="00364291">
        <w:rPr>
          <w:rFonts w:ascii="Cambria" w:eastAsia="SimHei" w:hAnsi="Cambria"/>
          <w:bCs/>
          <w:iCs/>
          <w:color w:val="auto"/>
          <w:sz w:val="22"/>
          <w:szCs w:val="20"/>
        </w:rPr>
        <w:t xml:space="preserve">The primary security and control issues </w:t>
      </w:r>
      <w:r w:rsidR="00122E06">
        <w:rPr>
          <w:rFonts w:ascii="Cambria" w:eastAsia="SimHei" w:hAnsi="Cambria"/>
          <w:bCs/>
          <w:iCs/>
          <w:color w:val="auto"/>
          <w:sz w:val="22"/>
          <w:szCs w:val="20"/>
        </w:rPr>
        <w:t>include</w:t>
      </w:r>
      <w:r w:rsidRPr="00364291">
        <w:rPr>
          <w:rFonts w:ascii="Cambria" w:eastAsia="SimHei" w:hAnsi="Cambria"/>
          <w:bCs/>
          <w:iCs/>
          <w:color w:val="auto"/>
          <w:sz w:val="22"/>
          <w:szCs w:val="20"/>
        </w:rPr>
        <w:t>:</w:t>
      </w:r>
    </w:p>
    <w:p w14:paraId="76BA6FA9" w14:textId="77777777" w:rsidR="00E636AC" w:rsidRPr="00364291" w:rsidRDefault="00E636AC" w:rsidP="006C6E63">
      <w:pPr>
        <w:numPr>
          <w:ilvl w:val="0"/>
          <w:numId w:val="35"/>
        </w:numPr>
        <w:spacing w:before="0"/>
        <w:ind w:left="360"/>
        <w:rPr>
          <w:rFonts w:ascii="Cambria" w:eastAsia="SimHei" w:hAnsi="Cambria"/>
          <w:bCs/>
          <w:iCs/>
          <w:color w:val="auto"/>
          <w:sz w:val="22"/>
          <w:szCs w:val="20"/>
        </w:rPr>
      </w:pPr>
      <w:r w:rsidRPr="00364291">
        <w:rPr>
          <w:rFonts w:ascii="Cambria" w:eastAsia="SimHei" w:hAnsi="Cambria"/>
          <w:bCs/>
          <w:iCs/>
          <w:color w:val="auto"/>
          <w:sz w:val="22"/>
          <w:szCs w:val="20"/>
        </w:rPr>
        <w:t>Protection of sensitive data and intellectual property</w:t>
      </w:r>
    </w:p>
    <w:p w14:paraId="695AA519" w14:textId="77777777" w:rsidR="00E636AC" w:rsidRPr="00364291" w:rsidRDefault="00E636AC" w:rsidP="006C6E63">
      <w:pPr>
        <w:numPr>
          <w:ilvl w:val="0"/>
          <w:numId w:val="35"/>
        </w:numPr>
        <w:spacing w:before="0"/>
        <w:ind w:left="360"/>
        <w:rPr>
          <w:rFonts w:ascii="Cambria" w:eastAsia="SimHei" w:hAnsi="Cambria"/>
          <w:bCs/>
          <w:iCs/>
          <w:color w:val="auto"/>
          <w:sz w:val="22"/>
          <w:szCs w:val="20"/>
        </w:rPr>
      </w:pPr>
      <w:r w:rsidRPr="00364291">
        <w:rPr>
          <w:rFonts w:ascii="Cambria" w:eastAsia="SimHei" w:hAnsi="Cambria"/>
          <w:bCs/>
          <w:iCs/>
          <w:color w:val="auto"/>
          <w:sz w:val="22"/>
          <w:szCs w:val="20"/>
        </w:rPr>
        <w:t xml:space="preserve">Protection of networks to which </w:t>
      </w:r>
      <w:r w:rsidR="00921755" w:rsidRPr="00364291">
        <w:rPr>
          <w:rFonts w:ascii="Cambria" w:eastAsia="SimHei" w:hAnsi="Cambria"/>
          <w:bCs/>
          <w:iCs/>
          <w:color w:val="auto"/>
          <w:sz w:val="22"/>
          <w:szCs w:val="20"/>
        </w:rPr>
        <w:t xml:space="preserve">multiple information resources are </w:t>
      </w:r>
      <w:r w:rsidRPr="00364291">
        <w:rPr>
          <w:rFonts w:ascii="Cambria" w:eastAsia="SimHei" w:hAnsi="Cambria"/>
          <w:bCs/>
          <w:iCs/>
          <w:color w:val="auto"/>
          <w:sz w:val="22"/>
          <w:szCs w:val="20"/>
        </w:rPr>
        <w:t>connect</w:t>
      </w:r>
      <w:r w:rsidR="00921755" w:rsidRPr="00364291">
        <w:rPr>
          <w:rFonts w:ascii="Cambria" w:eastAsia="SimHei" w:hAnsi="Cambria"/>
          <w:bCs/>
          <w:iCs/>
          <w:color w:val="auto"/>
          <w:sz w:val="22"/>
          <w:szCs w:val="20"/>
        </w:rPr>
        <w:t>ed</w:t>
      </w:r>
    </w:p>
    <w:p w14:paraId="557C8FEA" w14:textId="77777777" w:rsidR="00E636AC" w:rsidRPr="00364291" w:rsidRDefault="00E636AC" w:rsidP="006C6E63">
      <w:pPr>
        <w:numPr>
          <w:ilvl w:val="0"/>
          <w:numId w:val="35"/>
        </w:numPr>
        <w:spacing w:before="0"/>
        <w:ind w:left="360"/>
        <w:rPr>
          <w:rFonts w:ascii="Cambria" w:eastAsia="SimHei" w:hAnsi="Cambria"/>
          <w:bCs/>
          <w:iCs/>
          <w:color w:val="auto"/>
          <w:sz w:val="22"/>
          <w:szCs w:val="20"/>
        </w:rPr>
      </w:pPr>
      <w:r w:rsidRPr="00364291">
        <w:rPr>
          <w:rFonts w:ascii="Cambria" w:eastAsia="SimHei" w:hAnsi="Cambria"/>
          <w:bCs/>
          <w:iCs/>
          <w:color w:val="auto"/>
          <w:sz w:val="22"/>
          <w:szCs w:val="20"/>
        </w:rPr>
        <w:t>Responsibility and accountability for the device and information contained on it</w:t>
      </w:r>
    </w:p>
    <w:p w14:paraId="26A9EA10" w14:textId="77777777" w:rsidR="00E636AC" w:rsidRPr="00364291" w:rsidRDefault="00E636AC" w:rsidP="00E636AC">
      <w:pPr>
        <w:spacing w:before="0"/>
        <w:rPr>
          <w:rFonts w:ascii="Cambria" w:eastAsia="SimHei" w:hAnsi="Cambria"/>
          <w:bCs/>
          <w:iCs/>
          <w:color w:val="auto"/>
          <w:sz w:val="22"/>
          <w:szCs w:val="20"/>
        </w:rPr>
      </w:pPr>
    </w:p>
    <w:p w14:paraId="5F852A6C" w14:textId="77777777" w:rsidR="00E636AC" w:rsidRPr="00364291" w:rsidRDefault="00E636AC" w:rsidP="006C6E63">
      <w:pPr>
        <w:pStyle w:val="Heading2"/>
        <w:rPr>
          <w:color w:val="auto"/>
        </w:rPr>
      </w:pPr>
      <w:bookmarkStart w:id="5" w:name="_Toc469560730"/>
      <w:r w:rsidRPr="00364291">
        <w:rPr>
          <w:color w:val="auto"/>
        </w:rPr>
        <w:t>Audit Objectives</w:t>
      </w:r>
      <w:bookmarkEnd w:id="5"/>
    </w:p>
    <w:p w14:paraId="12B95D6F" w14:textId="6EDCD840" w:rsidR="00E636AC" w:rsidRPr="00364291" w:rsidRDefault="00E636AC" w:rsidP="006C6E63">
      <w:pPr>
        <w:numPr>
          <w:ilvl w:val="0"/>
          <w:numId w:val="35"/>
        </w:numPr>
        <w:spacing w:before="0"/>
        <w:ind w:left="360"/>
        <w:rPr>
          <w:rFonts w:ascii="Cambria" w:eastAsia="SimHei" w:hAnsi="Cambria"/>
          <w:bCs/>
          <w:iCs/>
          <w:color w:val="auto"/>
          <w:sz w:val="22"/>
          <w:szCs w:val="20"/>
        </w:rPr>
      </w:pPr>
      <w:r w:rsidRPr="00364291">
        <w:rPr>
          <w:rFonts w:ascii="Cambria" w:eastAsia="SimHei" w:hAnsi="Cambria"/>
          <w:bCs/>
          <w:iCs/>
          <w:color w:val="auto"/>
          <w:sz w:val="22"/>
          <w:szCs w:val="20"/>
        </w:rPr>
        <w:t xml:space="preserve">Provide management with an assessment of </w:t>
      </w:r>
      <w:r w:rsidR="00F92D38" w:rsidRPr="00364291">
        <w:rPr>
          <w:rFonts w:ascii="Cambria" w:eastAsia="SimHei" w:hAnsi="Cambria"/>
          <w:bCs/>
          <w:iCs/>
          <w:color w:val="auto"/>
          <w:sz w:val="22"/>
          <w:szCs w:val="20"/>
        </w:rPr>
        <w:t xml:space="preserve">their </w:t>
      </w:r>
      <w:r w:rsidR="00921755" w:rsidRPr="00364291">
        <w:rPr>
          <w:rFonts w:ascii="Cambria" w:eastAsia="SimHei" w:hAnsi="Cambria"/>
          <w:bCs/>
          <w:iCs/>
          <w:color w:val="auto"/>
          <w:sz w:val="22"/>
          <w:szCs w:val="20"/>
        </w:rPr>
        <w:t>cybersecurity</w:t>
      </w:r>
      <w:r w:rsidR="00F92D38" w:rsidRPr="00364291">
        <w:rPr>
          <w:rFonts w:ascii="Cambria" w:eastAsia="SimHei" w:hAnsi="Cambria"/>
          <w:bCs/>
          <w:iCs/>
          <w:color w:val="auto"/>
          <w:sz w:val="22"/>
          <w:szCs w:val="20"/>
        </w:rPr>
        <w:t xml:space="preserve"> </w:t>
      </w:r>
      <w:r w:rsidRPr="00364291">
        <w:rPr>
          <w:rFonts w:ascii="Cambria" w:eastAsia="SimHei" w:hAnsi="Cambria"/>
          <w:bCs/>
          <w:iCs/>
          <w:color w:val="auto"/>
          <w:sz w:val="22"/>
          <w:szCs w:val="20"/>
        </w:rPr>
        <w:t>policies and procedures and their operating effectiveness</w:t>
      </w:r>
      <w:r w:rsidR="007935CC" w:rsidRPr="00364291">
        <w:rPr>
          <w:rFonts w:ascii="Cambria" w:eastAsia="SimHei" w:hAnsi="Cambria"/>
          <w:bCs/>
          <w:iCs/>
          <w:color w:val="auto"/>
          <w:sz w:val="22"/>
          <w:szCs w:val="20"/>
        </w:rPr>
        <w:t>.</w:t>
      </w:r>
    </w:p>
    <w:p w14:paraId="414DDD01" w14:textId="75725DC2" w:rsidR="00E636AC" w:rsidRDefault="00921755" w:rsidP="006C6E63">
      <w:pPr>
        <w:numPr>
          <w:ilvl w:val="0"/>
          <w:numId w:val="35"/>
        </w:numPr>
        <w:spacing w:before="0"/>
        <w:ind w:left="360"/>
        <w:rPr>
          <w:rFonts w:ascii="Cambria" w:eastAsia="SimHei" w:hAnsi="Cambria"/>
          <w:bCs/>
          <w:iCs/>
          <w:color w:val="auto"/>
          <w:sz w:val="22"/>
          <w:szCs w:val="20"/>
        </w:rPr>
      </w:pPr>
      <w:r w:rsidRPr="00364291">
        <w:rPr>
          <w:rFonts w:ascii="Cambria" w:eastAsia="SimHei" w:hAnsi="Cambria"/>
          <w:bCs/>
          <w:iCs/>
          <w:color w:val="auto"/>
          <w:sz w:val="22"/>
          <w:szCs w:val="20"/>
        </w:rPr>
        <w:t xml:space="preserve">Identify </w:t>
      </w:r>
      <w:r w:rsidR="00E636AC" w:rsidRPr="00364291">
        <w:rPr>
          <w:rFonts w:ascii="Cambria" w:eastAsia="SimHei" w:hAnsi="Cambria"/>
          <w:bCs/>
          <w:iCs/>
          <w:color w:val="auto"/>
          <w:sz w:val="22"/>
          <w:szCs w:val="20"/>
        </w:rPr>
        <w:t xml:space="preserve">security control concerns that could affect the reliability, accuracy and security of the enterprise data due to weaknesses in </w:t>
      </w:r>
      <w:r w:rsidR="00F92D38" w:rsidRPr="00364291">
        <w:rPr>
          <w:rFonts w:ascii="Cambria" w:eastAsia="SimHei" w:hAnsi="Cambria"/>
          <w:bCs/>
          <w:iCs/>
          <w:color w:val="auto"/>
          <w:sz w:val="22"/>
          <w:szCs w:val="20"/>
        </w:rPr>
        <w:t>security</w:t>
      </w:r>
      <w:r w:rsidR="00E636AC" w:rsidRPr="00364291">
        <w:rPr>
          <w:rFonts w:ascii="Cambria" w:eastAsia="SimHei" w:hAnsi="Cambria"/>
          <w:bCs/>
          <w:iCs/>
          <w:color w:val="auto"/>
          <w:sz w:val="22"/>
          <w:szCs w:val="20"/>
        </w:rPr>
        <w:t xml:space="preserve"> controls</w:t>
      </w:r>
      <w:r w:rsidR="007935CC" w:rsidRPr="00364291">
        <w:rPr>
          <w:rFonts w:ascii="Cambria" w:eastAsia="SimHei" w:hAnsi="Cambria"/>
          <w:bCs/>
          <w:iCs/>
          <w:color w:val="auto"/>
          <w:sz w:val="22"/>
          <w:szCs w:val="20"/>
        </w:rPr>
        <w:t>.</w:t>
      </w:r>
    </w:p>
    <w:p w14:paraId="3F83D696" w14:textId="73E1C28D" w:rsidR="00122E06" w:rsidRPr="00364291" w:rsidRDefault="00122E06" w:rsidP="006C6E63">
      <w:pPr>
        <w:numPr>
          <w:ilvl w:val="0"/>
          <w:numId w:val="35"/>
        </w:numPr>
        <w:spacing w:before="0"/>
        <w:ind w:left="360"/>
        <w:rPr>
          <w:rFonts w:ascii="Cambria" w:eastAsia="SimHei" w:hAnsi="Cambria"/>
          <w:bCs/>
          <w:iCs/>
          <w:color w:val="auto"/>
          <w:sz w:val="22"/>
          <w:szCs w:val="20"/>
        </w:rPr>
      </w:pPr>
      <w:r>
        <w:rPr>
          <w:rFonts w:ascii="Cambria" w:eastAsia="SimHei" w:hAnsi="Cambria"/>
          <w:bCs/>
          <w:iCs/>
          <w:color w:val="auto"/>
          <w:sz w:val="22"/>
          <w:szCs w:val="20"/>
        </w:rPr>
        <w:t xml:space="preserve">Evaluate the </w:t>
      </w:r>
      <w:r w:rsidR="00577525">
        <w:rPr>
          <w:rFonts w:ascii="Cambria" w:eastAsia="SimHei" w:hAnsi="Cambria"/>
          <w:bCs/>
          <w:iCs/>
          <w:color w:val="auto"/>
          <w:sz w:val="22"/>
          <w:szCs w:val="20"/>
        </w:rPr>
        <w:t>effectiveness of response and recovery programs.</w:t>
      </w:r>
    </w:p>
    <w:p w14:paraId="63244CCC" w14:textId="77777777" w:rsidR="00E636AC" w:rsidRPr="00364291" w:rsidRDefault="00E636AC" w:rsidP="00E636AC">
      <w:pPr>
        <w:spacing w:before="0"/>
        <w:rPr>
          <w:rFonts w:ascii="Cambria" w:eastAsia="SimHei" w:hAnsi="Cambria"/>
          <w:bCs/>
          <w:iCs/>
          <w:color w:val="auto"/>
          <w:sz w:val="22"/>
          <w:szCs w:val="20"/>
        </w:rPr>
      </w:pPr>
    </w:p>
    <w:p w14:paraId="478E2CB3" w14:textId="77777777" w:rsidR="00D44E39" w:rsidRDefault="00E636AC" w:rsidP="00D44E39">
      <w:pPr>
        <w:pStyle w:val="Heading2"/>
        <w:rPr>
          <w:color w:val="auto"/>
        </w:rPr>
      </w:pPr>
      <w:bookmarkStart w:id="6" w:name="_Toc469560731"/>
      <w:r w:rsidRPr="00364291">
        <w:rPr>
          <w:color w:val="auto"/>
        </w:rPr>
        <w:t>Audit Scope</w:t>
      </w:r>
      <w:bookmarkEnd w:id="6"/>
    </w:p>
    <w:p w14:paraId="7F155F74" w14:textId="032CE53F" w:rsidR="00577525" w:rsidRPr="0037382D" w:rsidRDefault="00807E17" w:rsidP="0037382D">
      <w:pPr>
        <w:spacing w:before="0"/>
        <w:rPr>
          <w:rFonts w:ascii="Cambria" w:hAnsi="Cambria"/>
          <w:sz w:val="22"/>
          <w:szCs w:val="22"/>
        </w:rPr>
      </w:pPr>
      <w:r>
        <w:rPr>
          <w:rFonts w:ascii="Cambria" w:hAnsi="Cambria"/>
          <w:sz w:val="22"/>
          <w:szCs w:val="22"/>
        </w:rPr>
        <w:t xml:space="preserve">The audit/assurance program is built </w:t>
      </w:r>
      <w:r w:rsidR="00D015CD">
        <w:rPr>
          <w:rFonts w:ascii="Cambria" w:hAnsi="Cambria"/>
          <w:sz w:val="22"/>
          <w:szCs w:val="22"/>
        </w:rPr>
        <w:t>on</w:t>
      </w:r>
      <w:r>
        <w:rPr>
          <w:rFonts w:ascii="Cambria" w:hAnsi="Cambria"/>
          <w:sz w:val="22"/>
          <w:szCs w:val="22"/>
        </w:rPr>
        <w:t xml:space="preserve"> </w:t>
      </w:r>
      <w:r w:rsidR="00D015CD">
        <w:rPr>
          <w:rFonts w:ascii="Cambria" w:hAnsi="Cambria"/>
          <w:sz w:val="22"/>
          <w:szCs w:val="22"/>
        </w:rPr>
        <w:t xml:space="preserve">the following </w:t>
      </w:r>
      <w:r>
        <w:rPr>
          <w:rFonts w:ascii="Cambria" w:hAnsi="Cambria"/>
          <w:sz w:val="22"/>
          <w:szCs w:val="22"/>
        </w:rPr>
        <w:t xml:space="preserve">five </w:t>
      </w:r>
      <w:r w:rsidR="00D015CD">
        <w:rPr>
          <w:rFonts w:ascii="Cambria" w:hAnsi="Cambria"/>
          <w:sz w:val="22"/>
          <w:szCs w:val="22"/>
        </w:rPr>
        <w:t>critical</w:t>
      </w:r>
      <w:r>
        <w:rPr>
          <w:rFonts w:ascii="Cambria" w:hAnsi="Cambria"/>
          <w:sz w:val="22"/>
          <w:szCs w:val="22"/>
        </w:rPr>
        <w:t xml:space="preserve"> </w:t>
      </w:r>
      <w:r w:rsidR="00D015CD">
        <w:rPr>
          <w:rFonts w:ascii="Cambria" w:hAnsi="Cambria"/>
          <w:sz w:val="22"/>
          <w:szCs w:val="22"/>
        </w:rPr>
        <w:t xml:space="preserve">cybersecurity </w:t>
      </w:r>
      <w:r>
        <w:rPr>
          <w:rFonts w:ascii="Cambria" w:hAnsi="Cambria"/>
          <w:sz w:val="22"/>
          <w:szCs w:val="22"/>
        </w:rPr>
        <w:t>activities</w:t>
      </w:r>
      <w:r w:rsidR="00D015CD">
        <w:rPr>
          <w:rFonts w:ascii="Cambria" w:hAnsi="Cambria"/>
          <w:sz w:val="22"/>
          <w:szCs w:val="22"/>
        </w:rPr>
        <w:t>:</w:t>
      </w:r>
      <w:r w:rsidR="00577525">
        <w:rPr>
          <w:rFonts w:ascii="Cambria" w:hAnsi="Cambria"/>
          <w:sz w:val="22"/>
          <w:szCs w:val="22"/>
        </w:rPr>
        <w:t xml:space="preserve">  </w:t>
      </w:r>
    </w:p>
    <w:p w14:paraId="11A514D8" w14:textId="77777777" w:rsidR="00807E17" w:rsidRDefault="00807E17" w:rsidP="00807E17">
      <w:pPr>
        <w:pStyle w:val="Default"/>
        <w:numPr>
          <w:ilvl w:val="0"/>
          <w:numId w:val="39"/>
        </w:numPr>
        <w:ind w:left="360"/>
        <w:rPr>
          <w:rFonts w:asciiTheme="majorHAnsi" w:hAnsiTheme="majorHAnsi"/>
          <w:color w:val="auto"/>
          <w:sz w:val="22"/>
          <w:szCs w:val="22"/>
        </w:rPr>
      </w:pPr>
      <w:r>
        <w:rPr>
          <w:rFonts w:asciiTheme="majorHAnsi" w:hAnsiTheme="majorHAnsi"/>
          <w:color w:val="auto"/>
          <w:sz w:val="22"/>
          <w:szCs w:val="22"/>
        </w:rPr>
        <w:t>Identify</w:t>
      </w:r>
    </w:p>
    <w:p w14:paraId="051D4A7C" w14:textId="77777777" w:rsidR="00807E17" w:rsidRDefault="00807E17" w:rsidP="00807E17">
      <w:pPr>
        <w:pStyle w:val="Default"/>
        <w:numPr>
          <w:ilvl w:val="0"/>
          <w:numId w:val="39"/>
        </w:numPr>
        <w:ind w:left="360"/>
        <w:rPr>
          <w:rFonts w:asciiTheme="majorHAnsi" w:hAnsiTheme="majorHAnsi"/>
          <w:color w:val="auto"/>
          <w:sz w:val="22"/>
          <w:szCs w:val="22"/>
        </w:rPr>
      </w:pPr>
      <w:r>
        <w:rPr>
          <w:rFonts w:asciiTheme="majorHAnsi" w:hAnsiTheme="majorHAnsi"/>
          <w:color w:val="auto"/>
          <w:sz w:val="22"/>
          <w:szCs w:val="22"/>
        </w:rPr>
        <w:t>Protect</w:t>
      </w:r>
    </w:p>
    <w:p w14:paraId="4FBF2A5F" w14:textId="77777777" w:rsidR="00807E17" w:rsidRDefault="00807E17" w:rsidP="00807E17">
      <w:pPr>
        <w:pStyle w:val="Default"/>
        <w:numPr>
          <w:ilvl w:val="0"/>
          <w:numId w:val="39"/>
        </w:numPr>
        <w:ind w:left="360"/>
        <w:rPr>
          <w:rFonts w:asciiTheme="majorHAnsi" w:hAnsiTheme="majorHAnsi"/>
          <w:color w:val="auto"/>
          <w:sz w:val="22"/>
          <w:szCs w:val="22"/>
        </w:rPr>
      </w:pPr>
      <w:r>
        <w:rPr>
          <w:rFonts w:asciiTheme="majorHAnsi" w:hAnsiTheme="majorHAnsi"/>
          <w:color w:val="auto"/>
          <w:sz w:val="22"/>
          <w:szCs w:val="22"/>
        </w:rPr>
        <w:t>Detect</w:t>
      </w:r>
    </w:p>
    <w:p w14:paraId="73C9689B" w14:textId="77777777" w:rsidR="00807E17" w:rsidRDefault="00807E17" w:rsidP="00807E17">
      <w:pPr>
        <w:pStyle w:val="Default"/>
        <w:numPr>
          <w:ilvl w:val="0"/>
          <w:numId w:val="39"/>
        </w:numPr>
        <w:ind w:left="360"/>
        <w:rPr>
          <w:rFonts w:asciiTheme="majorHAnsi" w:hAnsiTheme="majorHAnsi"/>
          <w:color w:val="auto"/>
          <w:sz w:val="22"/>
          <w:szCs w:val="22"/>
        </w:rPr>
      </w:pPr>
      <w:r>
        <w:rPr>
          <w:rFonts w:asciiTheme="majorHAnsi" w:hAnsiTheme="majorHAnsi"/>
          <w:color w:val="auto"/>
          <w:sz w:val="22"/>
          <w:szCs w:val="22"/>
        </w:rPr>
        <w:t>Respond</w:t>
      </w:r>
    </w:p>
    <w:p w14:paraId="10BF0A4F" w14:textId="77777777" w:rsidR="00807E17" w:rsidRPr="00577525" w:rsidRDefault="00807E17" w:rsidP="00807E17">
      <w:pPr>
        <w:pStyle w:val="Default"/>
        <w:numPr>
          <w:ilvl w:val="0"/>
          <w:numId w:val="39"/>
        </w:numPr>
        <w:ind w:left="360"/>
        <w:rPr>
          <w:rFonts w:asciiTheme="majorHAnsi" w:hAnsiTheme="majorHAnsi"/>
          <w:color w:val="auto"/>
          <w:sz w:val="22"/>
          <w:szCs w:val="22"/>
        </w:rPr>
      </w:pPr>
      <w:r>
        <w:rPr>
          <w:rFonts w:asciiTheme="majorHAnsi" w:hAnsiTheme="majorHAnsi"/>
          <w:color w:val="auto"/>
          <w:sz w:val="22"/>
          <w:szCs w:val="22"/>
        </w:rPr>
        <w:t>Recover</w:t>
      </w:r>
    </w:p>
    <w:p w14:paraId="3739E06A" w14:textId="77777777" w:rsidR="00B217A5" w:rsidRDefault="00B217A5" w:rsidP="00E636AC">
      <w:pPr>
        <w:spacing w:before="0"/>
        <w:rPr>
          <w:rFonts w:ascii="Cambria" w:eastAsia="SimHei" w:hAnsi="Cambria"/>
          <w:bCs/>
          <w:iCs/>
          <w:color w:val="auto"/>
          <w:sz w:val="22"/>
          <w:szCs w:val="20"/>
        </w:rPr>
      </w:pPr>
    </w:p>
    <w:p w14:paraId="59A925F3" w14:textId="1B4BCABB" w:rsidR="00E636AC" w:rsidRDefault="00807E17" w:rsidP="00E636AC">
      <w:pPr>
        <w:spacing w:before="0"/>
        <w:rPr>
          <w:rFonts w:ascii="Cambria" w:eastAsia="SimHei" w:hAnsi="Cambria"/>
          <w:bCs/>
          <w:iCs/>
          <w:color w:val="auto"/>
          <w:sz w:val="22"/>
          <w:szCs w:val="20"/>
        </w:rPr>
      </w:pPr>
      <w:r>
        <w:rPr>
          <w:rFonts w:ascii="Cambria" w:eastAsia="SimHei" w:hAnsi="Cambria"/>
          <w:bCs/>
          <w:iCs/>
          <w:color w:val="auto"/>
          <w:sz w:val="22"/>
          <w:szCs w:val="20"/>
        </w:rPr>
        <w:t xml:space="preserve">The auditor </w:t>
      </w:r>
      <w:r w:rsidR="003975FB">
        <w:rPr>
          <w:rFonts w:ascii="Cambria" w:eastAsia="SimHei" w:hAnsi="Cambria"/>
          <w:bCs/>
          <w:iCs/>
          <w:color w:val="auto"/>
          <w:sz w:val="22"/>
          <w:szCs w:val="20"/>
        </w:rPr>
        <w:t xml:space="preserve">conducting the audit </w:t>
      </w:r>
      <w:r>
        <w:rPr>
          <w:rFonts w:ascii="Cambria" w:eastAsia="SimHei" w:hAnsi="Cambria"/>
          <w:bCs/>
          <w:iCs/>
          <w:color w:val="auto"/>
          <w:sz w:val="22"/>
          <w:szCs w:val="20"/>
        </w:rPr>
        <w:t xml:space="preserve">will identify the scope of organizational systems and assets to be reviewed. The audit/assurance program can be adapted to support various business processes, applications or systems with different </w:t>
      </w:r>
      <w:r w:rsidR="00D015CD">
        <w:rPr>
          <w:rFonts w:ascii="Cambria" w:eastAsia="SimHei" w:hAnsi="Cambria"/>
          <w:bCs/>
          <w:iCs/>
          <w:color w:val="auto"/>
          <w:sz w:val="22"/>
          <w:szCs w:val="20"/>
        </w:rPr>
        <w:t>security requirements</w:t>
      </w:r>
      <w:r>
        <w:rPr>
          <w:rFonts w:ascii="Cambria" w:eastAsia="SimHei" w:hAnsi="Cambria"/>
          <w:bCs/>
          <w:iCs/>
          <w:color w:val="auto"/>
          <w:sz w:val="22"/>
          <w:szCs w:val="20"/>
        </w:rPr>
        <w:t>.</w:t>
      </w:r>
    </w:p>
    <w:p w14:paraId="4DEC4131" w14:textId="77777777" w:rsidR="00807E17" w:rsidRPr="00364291" w:rsidRDefault="00807E17" w:rsidP="00E636AC">
      <w:pPr>
        <w:spacing w:before="0"/>
        <w:rPr>
          <w:rFonts w:ascii="Cambria" w:eastAsia="SimHei" w:hAnsi="Cambria"/>
          <w:bCs/>
          <w:iCs/>
          <w:color w:val="auto"/>
          <w:sz w:val="22"/>
          <w:szCs w:val="20"/>
        </w:rPr>
      </w:pPr>
    </w:p>
    <w:p w14:paraId="4921C2AE" w14:textId="77777777" w:rsidR="00E636AC" w:rsidRPr="00857D3D" w:rsidRDefault="00E636AC" w:rsidP="006C6E63">
      <w:pPr>
        <w:pStyle w:val="Heading2"/>
        <w:rPr>
          <w:color w:val="auto"/>
        </w:rPr>
      </w:pPr>
      <w:bookmarkStart w:id="7" w:name="_Toc469560732"/>
      <w:r w:rsidRPr="00857D3D">
        <w:rPr>
          <w:color w:val="auto"/>
        </w:rPr>
        <w:t>Business Impact and Risk</w:t>
      </w:r>
      <w:bookmarkEnd w:id="7"/>
    </w:p>
    <w:p w14:paraId="33A4FDB1" w14:textId="3E19067C" w:rsidR="000E36B2" w:rsidRPr="00857D3D" w:rsidRDefault="0059041D" w:rsidP="0037382D">
      <w:pPr>
        <w:spacing w:before="0"/>
        <w:rPr>
          <w:rFonts w:ascii="Cambria" w:eastAsia="SimHei" w:hAnsi="Cambria"/>
          <w:bCs/>
          <w:iCs/>
          <w:color w:val="auto"/>
          <w:sz w:val="22"/>
          <w:szCs w:val="20"/>
        </w:rPr>
      </w:pPr>
      <w:proofErr w:type="spellStart"/>
      <w:r w:rsidRPr="00857D3D">
        <w:rPr>
          <w:rFonts w:ascii="Cambria" w:eastAsia="SimHei" w:hAnsi="Cambria"/>
          <w:bCs/>
          <w:iCs/>
          <w:color w:val="auto"/>
          <w:sz w:val="22"/>
          <w:szCs w:val="20"/>
        </w:rPr>
        <w:t>Cyberincidents</w:t>
      </w:r>
      <w:proofErr w:type="spellEnd"/>
      <w:r w:rsidRPr="00857D3D">
        <w:rPr>
          <w:rFonts w:ascii="Cambria" w:eastAsia="SimHei" w:hAnsi="Cambria"/>
          <w:bCs/>
          <w:iCs/>
          <w:color w:val="auto"/>
          <w:sz w:val="22"/>
          <w:szCs w:val="20"/>
        </w:rPr>
        <w:t xml:space="preserve"> can have a financial, operational, legal and reputational impact. An organization’s role in critical infrastructure can also increase the potential impact of a </w:t>
      </w:r>
      <w:proofErr w:type="spellStart"/>
      <w:r w:rsidRPr="00857D3D">
        <w:rPr>
          <w:rFonts w:ascii="Cambria" w:eastAsia="SimHei" w:hAnsi="Cambria"/>
          <w:bCs/>
          <w:iCs/>
          <w:color w:val="auto"/>
          <w:sz w:val="22"/>
          <w:szCs w:val="20"/>
        </w:rPr>
        <w:t>cyberincident</w:t>
      </w:r>
      <w:proofErr w:type="spellEnd"/>
      <w:r w:rsidRPr="00857D3D">
        <w:rPr>
          <w:rFonts w:ascii="Cambria" w:eastAsia="SimHei" w:hAnsi="Cambria"/>
          <w:bCs/>
          <w:iCs/>
          <w:color w:val="auto"/>
          <w:sz w:val="22"/>
          <w:szCs w:val="20"/>
        </w:rPr>
        <w:t>.</w:t>
      </w:r>
      <w:r w:rsidR="000E36B2" w:rsidRPr="00857D3D">
        <w:rPr>
          <w:rFonts w:ascii="Cambria" w:eastAsia="SimHei" w:hAnsi="Cambria"/>
          <w:bCs/>
          <w:iCs/>
          <w:color w:val="auto"/>
          <w:sz w:val="22"/>
          <w:szCs w:val="20"/>
        </w:rPr>
        <w:t xml:space="preserve"> Some examples of impact from a </w:t>
      </w:r>
      <w:proofErr w:type="spellStart"/>
      <w:r w:rsidR="000E36B2" w:rsidRPr="00857D3D">
        <w:rPr>
          <w:rFonts w:ascii="Cambria" w:eastAsia="SimHei" w:hAnsi="Cambria"/>
          <w:bCs/>
          <w:iCs/>
          <w:color w:val="auto"/>
          <w:sz w:val="22"/>
          <w:szCs w:val="20"/>
        </w:rPr>
        <w:t>cyberincident</w:t>
      </w:r>
      <w:proofErr w:type="spellEnd"/>
      <w:r w:rsidR="000E36B2" w:rsidRPr="00857D3D">
        <w:rPr>
          <w:rFonts w:ascii="Cambria" w:eastAsia="SimHei" w:hAnsi="Cambria"/>
          <w:bCs/>
          <w:iCs/>
          <w:color w:val="auto"/>
          <w:sz w:val="22"/>
          <w:szCs w:val="20"/>
        </w:rPr>
        <w:t xml:space="preserve"> may include: </w:t>
      </w:r>
    </w:p>
    <w:p w14:paraId="2F519BC6" w14:textId="77777777" w:rsidR="005E11F7" w:rsidRPr="00857D3D" w:rsidRDefault="005E11F7" w:rsidP="006C6E63">
      <w:pPr>
        <w:numPr>
          <w:ilvl w:val="0"/>
          <w:numId w:val="35"/>
        </w:numPr>
        <w:spacing w:before="0"/>
        <w:ind w:left="360"/>
        <w:rPr>
          <w:rFonts w:ascii="Cambria" w:eastAsia="SimHei" w:hAnsi="Cambria"/>
          <w:bCs/>
          <w:iCs/>
          <w:color w:val="auto"/>
          <w:sz w:val="22"/>
          <w:szCs w:val="20"/>
        </w:rPr>
      </w:pPr>
      <w:r w:rsidRPr="00857D3D">
        <w:rPr>
          <w:rFonts w:ascii="Cambria" w:eastAsia="SimHei" w:hAnsi="Cambria"/>
          <w:bCs/>
          <w:iCs/>
          <w:color w:val="auto"/>
          <w:sz w:val="22"/>
          <w:szCs w:val="20"/>
        </w:rPr>
        <w:t xml:space="preserve">Negative publicity resulting in loss of reputation </w:t>
      </w:r>
    </w:p>
    <w:p w14:paraId="35AFA7FE" w14:textId="78C4D02C" w:rsidR="005E11F7" w:rsidRPr="00857D3D" w:rsidRDefault="005E11F7" w:rsidP="005E11F7">
      <w:pPr>
        <w:numPr>
          <w:ilvl w:val="0"/>
          <w:numId w:val="35"/>
        </w:numPr>
        <w:spacing w:before="0"/>
        <w:ind w:left="360"/>
        <w:rPr>
          <w:rFonts w:ascii="Cambria" w:eastAsia="SimHei" w:hAnsi="Cambria"/>
          <w:bCs/>
          <w:iCs/>
          <w:color w:val="auto"/>
          <w:sz w:val="22"/>
          <w:szCs w:val="20"/>
        </w:rPr>
      </w:pPr>
      <w:r w:rsidRPr="00857D3D">
        <w:rPr>
          <w:rFonts w:ascii="Cambria" w:eastAsia="SimHei" w:hAnsi="Cambria"/>
          <w:bCs/>
          <w:iCs/>
          <w:color w:val="auto"/>
          <w:sz w:val="22"/>
          <w:szCs w:val="20"/>
        </w:rPr>
        <w:t xml:space="preserve">Loss of </w:t>
      </w:r>
      <w:r w:rsidR="003975FB" w:rsidRPr="00857D3D">
        <w:rPr>
          <w:rFonts w:ascii="Cambria" w:eastAsia="SimHei" w:hAnsi="Cambria"/>
          <w:bCs/>
          <w:iCs/>
          <w:color w:val="auto"/>
          <w:sz w:val="22"/>
          <w:szCs w:val="20"/>
        </w:rPr>
        <w:t xml:space="preserve">intellectual property or </w:t>
      </w:r>
      <w:r w:rsidRPr="00857D3D">
        <w:rPr>
          <w:rFonts w:ascii="Cambria" w:eastAsia="SimHei" w:hAnsi="Cambria"/>
          <w:bCs/>
          <w:iCs/>
          <w:color w:val="auto"/>
          <w:sz w:val="22"/>
          <w:szCs w:val="20"/>
        </w:rPr>
        <w:t xml:space="preserve">trade secrets </w:t>
      </w:r>
    </w:p>
    <w:p w14:paraId="352F976C" w14:textId="2111F30D" w:rsidR="000E36B2" w:rsidRPr="00857D3D" w:rsidRDefault="000E36B2" w:rsidP="006C6E63">
      <w:pPr>
        <w:numPr>
          <w:ilvl w:val="0"/>
          <w:numId w:val="35"/>
        </w:numPr>
        <w:spacing w:before="0"/>
        <w:ind w:left="360"/>
        <w:rPr>
          <w:rFonts w:ascii="Cambria" w:eastAsia="SimHei" w:hAnsi="Cambria"/>
          <w:bCs/>
          <w:iCs/>
          <w:color w:val="auto"/>
          <w:sz w:val="22"/>
          <w:szCs w:val="20"/>
        </w:rPr>
      </w:pPr>
      <w:r w:rsidRPr="00857D3D">
        <w:rPr>
          <w:rFonts w:ascii="Cambria" w:eastAsia="SimHei" w:hAnsi="Cambria"/>
          <w:bCs/>
          <w:iCs/>
          <w:color w:val="auto"/>
          <w:sz w:val="22"/>
          <w:szCs w:val="20"/>
        </w:rPr>
        <w:lastRenderedPageBreak/>
        <w:t>Fines, lawsuits and legal fees</w:t>
      </w:r>
      <w:r w:rsidR="005E11F7" w:rsidRPr="00857D3D">
        <w:rPr>
          <w:rFonts w:ascii="Cambria" w:eastAsia="SimHei" w:hAnsi="Cambria"/>
          <w:bCs/>
          <w:iCs/>
          <w:color w:val="auto"/>
          <w:sz w:val="22"/>
          <w:szCs w:val="20"/>
        </w:rPr>
        <w:t xml:space="preserve"> resulting from noncompliance or loss of confidential or consumer information</w:t>
      </w:r>
    </w:p>
    <w:p w14:paraId="39C12512" w14:textId="655F029B" w:rsidR="000E36B2" w:rsidRPr="00857D3D" w:rsidRDefault="005E11F7" w:rsidP="006C6E63">
      <w:pPr>
        <w:numPr>
          <w:ilvl w:val="0"/>
          <w:numId w:val="35"/>
        </w:numPr>
        <w:spacing w:before="0"/>
        <w:ind w:left="360"/>
        <w:rPr>
          <w:rFonts w:ascii="Cambria" w:eastAsia="SimHei" w:hAnsi="Cambria"/>
          <w:bCs/>
          <w:iCs/>
          <w:color w:val="auto"/>
          <w:sz w:val="22"/>
          <w:szCs w:val="20"/>
        </w:rPr>
      </w:pPr>
      <w:r w:rsidRPr="00857D3D">
        <w:rPr>
          <w:rFonts w:ascii="Cambria" w:eastAsia="SimHei" w:hAnsi="Cambria"/>
          <w:bCs/>
          <w:iCs/>
          <w:color w:val="auto"/>
          <w:sz w:val="22"/>
          <w:szCs w:val="20"/>
        </w:rPr>
        <w:t xml:space="preserve">Forensic investigation costs </w:t>
      </w:r>
    </w:p>
    <w:p w14:paraId="2993CEB3" w14:textId="77777777" w:rsidR="005E11F7" w:rsidRPr="00857D3D" w:rsidRDefault="005E11F7" w:rsidP="005E11F7">
      <w:pPr>
        <w:numPr>
          <w:ilvl w:val="0"/>
          <w:numId w:val="35"/>
        </w:numPr>
        <w:spacing w:before="0"/>
        <w:ind w:left="360"/>
        <w:rPr>
          <w:rFonts w:ascii="Cambria" w:eastAsia="SimHei" w:hAnsi="Cambria"/>
          <w:bCs/>
          <w:iCs/>
          <w:color w:val="auto"/>
          <w:sz w:val="22"/>
          <w:szCs w:val="20"/>
        </w:rPr>
      </w:pPr>
      <w:r w:rsidRPr="00857D3D">
        <w:rPr>
          <w:rFonts w:ascii="Cambria" w:eastAsia="SimHei" w:hAnsi="Cambria"/>
          <w:bCs/>
          <w:iCs/>
          <w:color w:val="auto"/>
          <w:sz w:val="22"/>
          <w:szCs w:val="20"/>
        </w:rPr>
        <w:t>Public relations campaign costs to improve public image</w:t>
      </w:r>
    </w:p>
    <w:p w14:paraId="7267A30B" w14:textId="152F6290" w:rsidR="005E11F7" w:rsidRPr="00857D3D" w:rsidRDefault="005E11F7" w:rsidP="006C6E63">
      <w:pPr>
        <w:numPr>
          <w:ilvl w:val="0"/>
          <w:numId w:val="35"/>
        </w:numPr>
        <w:spacing w:before="0"/>
        <w:ind w:left="360"/>
        <w:rPr>
          <w:rFonts w:ascii="Cambria" w:eastAsia="SimHei" w:hAnsi="Cambria"/>
          <w:bCs/>
          <w:iCs/>
          <w:color w:val="auto"/>
          <w:sz w:val="22"/>
          <w:szCs w:val="20"/>
        </w:rPr>
      </w:pPr>
      <w:r w:rsidRPr="00857D3D">
        <w:rPr>
          <w:rFonts w:ascii="Cambria" w:eastAsia="SimHei" w:hAnsi="Cambria"/>
          <w:bCs/>
          <w:iCs/>
          <w:color w:val="auto"/>
          <w:sz w:val="22"/>
          <w:szCs w:val="20"/>
        </w:rPr>
        <w:t>Technology improvement costs to mitigate and improve cybersecurity</w:t>
      </w:r>
      <w:r w:rsidR="001E7E1A" w:rsidRPr="00857D3D">
        <w:rPr>
          <w:rFonts w:ascii="Cambria" w:eastAsia="SimHei" w:hAnsi="Cambria"/>
          <w:bCs/>
          <w:iCs/>
          <w:color w:val="auto"/>
          <w:sz w:val="22"/>
          <w:szCs w:val="20"/>
        </w:rPr>
        <w:t xml:space="preserve"> controls</w:t>
      </w:r>
    </w:p>
    <w:p w14:paraId="60274A46" w14:textId="413B320C" w:rsidR="003975FB" w:rsidRPr="00857D3D" w:rsidRDefault="003975FB" w:rsidP="006C6E63">
      <w:pPr>
        <w:numPr>
          <w:ilvl w:val="0"/>
          <w:numId w:val="35"/>
        </w:numPr>
        <w:spacing w:before="0"/>
        <w:ind w:left="360"/>
        <w:rPr>
          <w:rFonts w:ascii="Cambria" w:eastAsia="SimHei" w:hAnsi="Cambria"/>
          <w:bCs/>
          <w:iCs/>
          <w:color w:val="auto"/>
          <w:sz w:val="22"/>
          <w:szCs w:val="20"/>
        </w:rPr>
      </w:pPr>
      <w:r w:rsidRPr="00857D3D">
        <w:rPr>
          <w:rFonts w:ascii="Cambria" w:eastAsia="SimHei" w:hAnsi="Cambria"/>
          <w:bCs/>
          <w:iCs/>
          <w:color w:val="auto"/>
          <w:sz w:val="22"/>
          <w:szCs w:val="20"/>
        </w:rPr>
        <w:t>Loss of time and productivity</w:t>
      </w:r>
    </w:p>
    <w:p w14:paraId="3987F422" w14:textId="77777777" w:rsidR="00E636AC" w:rsidRPr="00364291" w:rsidRDefault="00E636AC" w:rsidP="00E636AC">
      <w:pPr>
        <w:spacing w:before="0"/>
        <w:rPr>
          <w:rFonts w:ascii="Cambria" w:eastAsia="SimHei" w:hAnsi="Cambria"/>
          <w:bCs/>
          <w:iCs/>
          <w:color w:val="auto"/>
          <w:sz w:val="22"/>
          <w:szCs w:val="20"/>
        </w:rPr>
      </w:pPr>
    </w:p>
    <w:p w14:paraId="2FAD8DF3" w14:textId="77777777" w:rsidR="00E636AC" w:rsidRPr="00364291" w:rsidRDefault="00E636AC" w:rsidP="006C6E63">
      <w:pPr>
        <w:pStyle w:val="Heading2"/>
        <w:rPr>
          <w:color w:val="auto"/>
        </w:rPr>
      </w:pPr>
      <w:bookmarkStart w:id="8" w:name="_Toc338155734"/>
      <w:bookmarkStart w:id="9" w:name="_Toc469560733"/>
      <w:r w:rsidRPr="00364291">
        <w:rPr>
          <w:color w:val="auto"/>
        </w:rPr>
        <w:t>Minimum Audit Skills</w:t>
      </w:r>
      <w:bookmarkEnd w:id="8"/>
      <w:bookmarkEnd w:id="9"/>
    </w:p>
    <w:p w14:paraId="302B75B3" w14:textId="77DF083E" w:rsidR="006C6E63" w:rsidRPr="00364291" w:rsidRDefault="00E636AC" w:rsidP="006C6E63">
      <w:pPr>
        <w:spacing w:before="0"/>
        <w:rPr>
          <w:rFonts w:ascii="Cambria" w:eastAsia="SimHei" w:hAnsi="Cambria"/>
          <w:bCs/>
          <w:iCs/>
          <w:color w:val="auto"/>
          <w:sz w:val="22"/>
          <w:szCs w:val="20"/>
        </w:rPr>
      </w:pPr>
      <w:r w:rsidRPr="00364291">
        <w:rPr>
          <w:rFonts w:ascii="Cambria" w:eastAsia="SimHei" w:hAnsi="Cambria"/>
          <w:bCs/>
          <w:iCs/>
          <w:color w:val="auto"/>
          <w:sz w:val="22"/>
          <w:szCs w:val="20"/>
        </w:rPr>
        <w:t xml:space="preserve">The IT audit and assurance professional must </w:t>
      </w:r>
      <w:proofErr w:type="gramStart"/>
      <w:r w:rsidRPr="00364291">
        <w:rPr>
          <w:rFonts w:ascii="Cambria" w:eastAsia="SimHei" w:hAnsi="Cambria"/>
          <w:bCs/>
          <w:iCs/>
          <w:color w:val="auto"/>
          <w:sz w:val="22"/>
          <w:szCs w:val="20"/>
        </w:rPr>
        <w:t>have a</w:t>
      </w:r>
      <w:r w:rsidR="00824809" w:rsidRPr="00364291">
        <w:rPr>
          <w:rFonts w:ascii="Cambria" w:eastAsia="SimHei" w:hAnsi="Cambria"/>
          <w:bCs/>
          <w:iCs/>
          <w:color w:val="auto"/>
          <w:sz w:val="22"/>
          <w:szCs w:val="20"/>
        </w:rPr>
        <w:t>n understanding of</w:t>
      </w:r>
      <w:proofErr w:type="gramEnd"/>
      <w:r w:rsidRPr="00364291">
        <w:rPr>
          <w:rFonts w:ascii="Cambria" w:eastAsia="SimHei" w:hAnsi="Cambria"/>
          <w:bCs/>
          <w:iCs/>
          <w:color w:val="auto"/>
          <w:sz w:val="22"/>
          <w:szCs w:val="20"/>
        </w:rPr>
        <w:t xml:space="preserve"> security and controls. Because this is a dynamic field, professionals performing this audit should ensure that they have performed the necessary research to understand the underlying technologies </w:t>
      </w:r>
      <w:r w:rsidR="00824809" w:rsidRPr="00364291">
        <w:rPr>
          <w:rFonts w:ascii="Cambria" w:eastAsia="SimHei" w:hAnsi="Cambria"/>
          <w:bCs/>
          <w:iCs/>
          <w:color w:val="auto"/>
          <w:sz w:val="22"/>
          <w:szCs w:val="20"/>
        </w:rPr>
        <w:t>used in cybersecurity to identify, protect, detect</w:t>
      </w:r>
      <w:r w:rsidR="00761E83" w:rsidRPr="00364291">
        <w:rPr>
          <w:rFonts w:ascii="Cambria" w:eastAsia="SimHei" w:hAnsi="Cambria"/>
          <w:bCs/>
          <w:iCs/>
          <w:color w:val="auto"/>
          <w:sz w:val="22"/>
          <w:szCs w:val="20"/>
        </w:rPr>
        <w:t xml:space="preserve"> and respond to cyber</w:t>
      </w:r>
      <w:r w:rsidR="00824809" w:rsidRPr="00364291">
        <w:rPr>
          <w:rFonts w:ascii="Cambria" w:eastAsia="SimHei" w:hAnsi="Cambria"/>
          <w:bCs/>
          <w:iCs/>
          <w:color w:val="auto"/>
          <w:sz w:val="22"/>
          <w:szCs w:val="20"/>
        </w:rPr>
        <w:t>threats and attacks.</w:t>
      </w:r>
      <w:r w:rsidR="006C6E63" w:rsidRPr="00364291">
        <w:rPr>
          <w:rFonts w:ascii="Cambria" w:eastAsia="SimHei" w:hAnsi="Cambria"/>
          <w:bCs/>
          <w:iCs/>
          <w:color w:val="auto"/>
          <w:sz w:val="22"/>
          <w:szCs w:val="20"/>
        </w:rPr>
        <w:t xml:space="preserve"> </w:t>
      </w:r>
      <w:r w:rsidR="006C6E63" w:rsidRPr="00364291">
        <w:rPr>
          <w:rFonts w:ascii="Cambria" w:hAnsi="Cambria" w:cs="Arial"/>
          <w:color w:val="auto"/>
          <w:sz w:val="22"/>
          <w:szCs w:val="22"/>
        </w:rPr>
        <w:t xml:space="preserve">However, it is important that the auditor has sufficient functional and business knowledge to assess alignment with the business strategy. </w:t>
      </w:r>
      <w:r w:rsidR="006C6E63" w:rsidRPr="00364291">
        <w:rPr>
          <w:rFonts w:ascii="Cambria" w:eastAsia="SimHei" w:hAnsi="Cambria"/>
          <w:bCs/>
          <w:iCs/>
          <w:color w:val="auto"/>
          <w:sz w:val="22"/>
          <w:szCs w:val="20"/>
        </w:rPr>
        <w:t xml:space="preserve">Professionals holding </w:t>
      </w:r>
      <w:r w:rsidR="00E22975" w:rsidRPr="00364291">
        <w:rPr>
          <w:rFonts w:ascii="Cambria" w:eastAsia="SimHei" w:hAnsi="Cambria"/>
          <w:bCs/>
          <w:iCs/>
          <w:color w:val="auto"/>
          <w:sz w:val="22"/>
          <w:szCs w:val="20"/>
        </w:rPr>
        <w:t xml:space="preserve">the </w:t>
      </w:r>
      <w:r w:rsidR="006C6E63" w:rsidRPr="00364291">
        <w:rPr>
          <w:rFonts w:ascii="Cambria" w:eastAsia="SimHei" w:hAnsi="Cambria"/>
          <w:bCs/>
          <w:iCs/>
          <w:color w:val="auto"/>
          <w:sz w:val="22"/>
          <w:szCs w:val="20"/>
        </w:rPr>
        <w:t>CISA certification should comply with ITAF standard 1006 Proficiency.</w:t>
      </w:r>
    </w:p>
    <w:p w14:paraId="0E4F2660" w14:textId="77777777" w:rsidR="00E636AC" w:rsidRPr="00364291" w:rsidRDefault="00E636AC" w:rsidP="00647076">
      <w:pPr>
        <w:spacing w:before="0"/>
        <w:rPr>
          <w:rFonts w:ascii="Cambria" w:eastAsia="SimHei" w:hAnsi="Cambria"/>
          <w:bCs/>
          <w:iCs/>
          <w:color w:val="auto"/>
          <w:sz w:val="22"/>
          <w:szCs w:val="20"/>
        </w:rPr>
      </w:pPr>
    </w:p>
    <w:p w14:paraId="0D7FFC42" w14:textId="77777777" w:rsidR="009A0AC0" w:rsidRPr="00364291" w:rsidRDefault="009A0AC0" w:rsidP="009A0AC0">
      <w:pPr>
        <w:pStyle w:val="Heading2"/>
        <w:rPr>
          <w:color w:val="auto"/>
        </w:rPr>
      </w:pPr>
      <w:bookmarkStart w:id="10" w:name="_Toc469560734"/>
      <w:r w:rsidRPr="00364291">
        <w:rPr>
          <w:color w:val="auto"/>
        </w:rPr>
        <w:t>Testing Steps</w:t>
      </w:r>
      <w:bookmarkEnd w:id="10"/>
    </w:p>
    <w:p w14:paraId="01FD191E" w14:textId="213205F7" w:rsidR="009A0AC0" w:rsidRPr="00364291" w:rsidRDefault="0059041D" w:rsidP="00647076">
      <w:pPr>
        <w:spacing w:before="0"/>
        <w:rPr>
          <w:rFonts w:ascii="Cambria" w:eastAsia="SimHei" w:hAnsi="Cambria"/>
          <w:bCs/>
          <w:iCs/>
          <w:color w:val="auto"/>
          <w:sz w:val="22"/>
          <w:szCs w:val="20"/>
        </w:rPr>
      </w:pPr>
      <w:r w:rsidRPr="0059041D">
        <w:rPr>
          <w:rFonts w:ascii="Cambria" w:eastAsia="SimHei" w:hAnsi="Cambria"/>
          <w:bCs/>
          <w:iCs/>
          <w:color w:val="auto"/>
          <w:sz w:val="22"/>
          <w:szCs w:val="20"/>
        </w:rPr>
        <w:t>Audit steps have been developed for each NIST Cybersecurity Framework subcategory to evaluate the effectiveness of the organization’s controls</w:t>
      </w:r>
      <w:r w:rsidR="009A0AC0" w:rsidRPr="00364291">
        <w:rPr>
          <w:rFonts w:ascii="Cambria" w:eastAsia="SimHei" w:hAnsi="Cambria"/>
          <w:bCs/>
          <w:iCs/>
          <w:color w:val="auto"/>
          <w:sz w:val="22"/>
          <w:szCs w:val="20"/>
        </w:rPr>
        <w:t>.</w:t>
      </w:r>
      <w:r>
        <w:rPr>
          <w:rFonts w:ascii="Cambria" w:eastAsia="SimHei" w:hAnsi="Cambria"/>
          <w:bCs/>
          <w:iCs/>
          <w:color w:val="auto"/>
          <w:sz w:val="22"/>
          <w:szCs w:val="20"/>
        </w:rPr>
        <w:t xml:space="preserve"> </w:t>
      </w:r>
      <w:r w:rsidR="002F6762">
        <w:rPr>
          <w:rFonts w:ascii="Cambria" w:eastAsia="SimHei" w:hAnsi="Cambria"/>
          <w:bCs/>
          <w:iCs/>
          <w:color w:val="auto"/>
          <w:sz w:val="22"/>
          <w:szCs w:val="20"/>
        </w:rPr>
        <w:t xml:space="preserve">Refer to the Cybersecurity NIST Audit Program Excel spreadsheet for the full </w:t>
      </w:r>
      <w:r>
        <w:rPr>
          <w:rFonts w:ascii="Cambria" w:eastAsia="SimHei" w:hAnsi="Cambria"/>
          <w:bCs/>
          <w:iCs/>
          <w:color w:val="auto"/>
          <w:sz w:val="22"/>
          <w:szCs w:val="20"/>
        </w:rPr>
        <w:t>audit/</w:t>
      </w:r>
      <w:r w:rsidR="002F6762">
        <w:rPr>
          <w:rFonts w:ascii="Cambria" w:eastAsia="SimHei" w:hAnsi="Cambria"/>
          <w:bCs/>
          <w:iCs/>
          <w:color w:val="auto"/>
          <w:sz w:val="22"/>
          <w:szCs w:val="20"/>
        </w:rPr>
        <w:t>assurance program.</w:t>
      </w:r>
    </w:p>
    <w:p w14:paraId="65B93CA8" w14:textId="77777777" w:rsidR="00ED6711" w:rsidRPr="00364291" w:rsidRDefault="00ED6711">
      <w:pPr>
        <w:autoSpaceDE/>
        <w:autoSpaceDN/>
        <w:adjustRightInd/>
        <w:spacing w:before="0" w:after="200" w:line="276" w:lineRule="auto"/>
        <w:rPr>
          <w:rFonts w:ascii="Cambria" w:eastAsia="SimHei" w:hAnsi="Cambria"/>
          <w:bCs/>
          <w:iCs/>
          <w:color w:val="auto"/>
          <w:sz w:val="22"/>
          <w:szCs w:val="20"/>
        </w:rPr>
      </w:pPr>
      <w:r w:rsidRPr="00364291">
        <w:rPr>
          <w:rFonts w:ascii="Cambria" w:eastAsia="SimHei" w:hAnsi="Cambria"/>
          <w:bCs/>
          <w:iCs/>
          <w:color w:val="auto"/>
          <w:sz w:val="22"/>
          <w:szCs w:val="20"/>
        </w:rPr>
        <w:br w:type="page"/>
      </w:r>
    </w:p>
    <w:p w14:paraId="0E58F20C" w14:textId="77777777" w:rsidR="00ED6711" w:rsidRPr="00364291" w:rsidRDefault="00ED6711" w:rsidP="00ED6711">
      <w:pPr>
        <w:spacing w:before="0"/>
        <w:rPr>
          <w:rFonts w:eastAsiaTheme="minorHAnsi" w:cs="Times New Roman"/>
          <w:b/>
          <w:bCs/>
          <w:color w:val="auto"/>
          <w:szCs w:val="20"/>
        </w:rPr>
      </w:pPr>
      <w:r w:rsidRPr="00364291">
        <w:rPr>
          <w:rFonts w:eastAsiaTheme="minorHAnsi" w:cs="Times New Roman"/>
          <w:b/>
          <w:bCs/>
          <w:color w:val="auto"/>
          <w:szCs w:val="20"/>
        </w:rPr>
        <w:lastRenderedPageBreak/>
        <w:t>ISACA</w:t>
      </w:r>
      <w:r w:rsidRPr="00364291">
        <w:rPr>
          <w:rFonts w:eastAsiaTheme="minorHAnsi" w:cs="Times New Roman"/>
          <w:b/>
          <w:bCs/>
          <w:color w:val="auto"/>
          <w:szCs w:val="20"/>
          <w:vertAlign w:val="superscript"/>
        </w:rPr>
        <w:t>®</w:t>
      </w:r>
    </w:p>
    <w:p w14:paraId="054A67E4" w14:textId="77777777" w:rsidR="00ED6711" w:rsidRPr="00364291" w:rsidRDefault="00ED6711" w:rsidP="00ED6711">
      <w:pPr>
        <w:spacing w:before="0"/>
        <w:rPr>
          <w:rFonts w:eastAsiaTheme="minorHAnsi" w:cs="Times New Roman"/>
          <w:color w:val="auto"/>
          <w:szCs w:val="20"/>
        </w:rPr>
      </w:pPr>
      <w:r w:rsidRPr="00364291">
        <w:rPr>
          <w:rFonts w:eastAsiaTheme="minorHAnsi" w:cs="Times New Roman"/>
          <w:color w:val="auto"/>
          <w:szCs w:val="20"/>
        </w:rPr>
        <w:t xml:space="preserve">ISACA (isaca.org) helps global professionals lead, adapt and assure trust in an evolving digital world by offering innovative and world-class knowledge, standards, networking, credentialing and career development. Established in 1969, ISACA is a global nonprofit association of 140,000 professionals in 180 countries. ISACA also offers the Cybersecurity </w:t>
      </w:r>
      <w:proofErr w:type="spellStart"/>
      <w:r w:rsidRPr="00364291">
        <w:rPr>
          <w:rFonts w:eastAsiaTheme="minorHAnsi" w:cs="Times New Roman"/>
          <w:color w:val="auto"/>
          <w:szCs w:val="20"/>
        </w:rPr>
        <w:t>Nexus</w:t>
      </w:r>
      <w:r w:rsidRPr="00364291">
        <w:rPr>
          <w:rFonts w:eastAsiaTheme="minorHAnsi" w:cs="Times New Roman"/>
          <w:color w:val="auto"/>
          <w:szCs w:val="20"/>
          <w:vertAlign w:val="superscript"/>
        </w:rPr>
        <w:t>TM</w:t>
      </w:r>
      <w:proofErr w:type="spellEnd"/>
      <w:r w:rsidRPr="00364291">
        <w:rPr>
          <w:rFonts w:eastAsiaTheme="minorHAnsi" w:cs="Times New Roman"/>
          <w:color w:val="auto"/>
          <w:szCs w:val="20"/>
        </w:rPr>
        <w:t xml:space="preserve"> (CSX), a holistic cybersecurity resource, and COBIT</w:t>
      </w:r>
      <w:r w:rsidRPr="00364291">
        <w:rPr>
          <w:rFonts w:eastAsiaTheme="minorHAnsi" w:cs="Times New Roman"/>
          <w:color w:val="auto"/>
          <w:szCs w:val="20"/>
          <w:vertAlign w:val="superscript"/>
        </w:rPr>
        <w:t>®</w:t>
      </w:r>
      <w:r w:rsidRPr="00364291">
        <w:rPr>
          <w:rFonts w:eastAsiaTheme="minorHAnsi" w:cs="Times New Roman"/>
          <w:color w:val="auto"/>
          <w:szCs w:val="20"/>
        </w:rPr>
        <w:t>, a business framework to govern enterprise technology.</w:t>
      </w:r>
    </w:p>
    <w:p w14:paraId="12804BC8" w14:textId="77777777" w:rsidR="00ED6711" w:rsidRPr="00364291" w:rsidRDefault="00ED6711" w:rsidP="00ED6711">
      <w:pPr>
        <w:spacing w:before="0"/>
        <w:rPr>
          <w:rFonts w:eastAsiaTheme="minorHAnsi" w:cs="Times New Roman"/>
          <w:b/>
          <w:bCs/>
          <w:color w:val="auto"/>
          <w:szCs w:val="20"/>
        </w:rPr>
      </w:pPr>
    </w:p>
    <w:p w14:paraId="5EE7E2BD" w14:textId="77777777" w:rsidR="00ED6711" w:rsidRPr="00364291" w:rsidRDefault="00ED6711" w:rsidP="00ED6711">
      <w:pPr>
        <w:spacing w:before="0"/>
        <w:rPr>
          <w:rFonts w:eastAsiaTheme="minorHAnsi" w:cs="Times New Roman"/>
          <w:b/>
          <w:bCs/>
          <w:color w:val="auto"/>
          <w:szCs w:val="20"/>
        </w:rPr>
      </w:pPr>
      <w:r w:rsidRPr="00364291">
        <w:rPr>
          <w:rFonts w:eastAsiaTheme="minorHAnsi" w:cs="Times New Roman"/>
          <w:b/>
          <w:bCs/>
          <w:color w:val="auto"/>
          <w:szCs w:val="20"/>
        </w:rPr>
        <w:t>Disclaimer</w:t>
      </w:r>
    </w:p>
    <w:p w14:paraId="00F25783" w14:textId="13408572" w:rsidR="00ED6711" w:rsidRPr="00364291" w:rsidRDefault="00ED6711" w:rsidP="00ED6711">
      <w:pPr>
        <w:tabs>
          <w:tab w:val="left" w:pos="2160"/>
          <w:tab w:val="center" w:pos="4680"/>
          <w:tab w:val="right" w:pos="9360"/>
        </w:tabs>
        <w:spacing w:before="0"/>
        <w:rPr>
          <w:rFonts w:eastAsiaTheme="minorHAnsi" w:cs="Times New Roman"/>
          <w:color w:val="auto"/>
          <w:szCs w:val="20"/>
        </w:rPr>
      </w:pPr>
      <w:r w:rsidRPr="00364291">
        <w:rPr>
          <w:rFonts w:eastAsiaTheme="minorHAnsi" w:cs="Times New Roman"/>
          <w:color w:val="auto"/>
          <w:szCs w:val="20"/>
        </w:rPr>
        <w:t xml:space="preserve">ISACA has designed and created </w:t>
      </w:r>
      <w:r w:rsidRPr="00364291">
        <w:rPr>
          <w:rFonts w:cs="Times New Roman"/>
          <w:i/>
          <w:iCs/>
          <w:color w:val="auto"/>
          <w:szCs w:val="20"/>
        </w:rPr>
        <w:t xml:space="preserve">IS Audit/Assurance Program Cybersecurity:  Based on the NIST Cybersecurity Framework </w:t>
      </w:r>
      <w:r w:rsidRPr="00364291">
        <w:rPr>
          <w:rFonts w:eastAsiaTheme="minorHAnsi" w:cs="Times New Roman"/>
          <w:color w:val="auto"/>
          <w:szCs w:val="20"/>
        </w:rPr>
        <w:t xml:space="preserve">(the “Work”) primarily as an educational resource for audit professionals. ISACA makes no claim that use of any of the Work will assure a successful outcome. The Work should not be considered inclusive of all proper information, procedures and tests or exclusive of other information, procedures and tests that are reasonably directed to obtaining the same results. In determining the propriety of any specific information, procedure or test, audit professionals should apply their own professional judgment to the specific circumstances presented by the </w:t>
      </w:r>
      <w:proofErr w:type="gramStart"/>
      <w:r w:rsidRPr="00364291">
        <w:rPr>
          <w:rFonts w:eastAsiaTheme="minorHAnsi" w:cs="Times New Roman"/>
          <w:color w:val="auto"/>
          <w:szCs w:val="20"/>
        </w:rPr>
        <w:t>particular systems</w:t>
      </w:r>
      <w:proofErr w:type="gramEnd"/>
      <w:r w:rsidRPr="00364291">
        <w:rPr>
          <w:rFonts w:eastAsiaTheme="minorHAnsi" w:cs="Times New Roman"/>
          <w:color w:val="auto"/>
          <w:szCs w:val="20"/>
        </w:rPr>
        <w:t xml:space="preserve"> or information technology environment.</w:t>
      </w:r>
    </w:p>
    <w:p w14:paraId="6C13F0D0" w14:textId="77777777" w:rsidR="00ED6711" w:rsidRPr="00364291" w:rsidRDefault="00ED6711" w:rsidP="00ED6711">
      <w:pPr>
        <w:spacing w:before="0"/>
        <w:rPr>
          <w:rFonts w:eastAsiaTheme="minorHAnsi" w:cs="Times New Roman"/>
          <w:b/>
          <w:bCs/>
          <w:color w:val="auto"/>
          <w:szCs w:val="20"/>
        </w:rPr>
      </w:pPr>
    </w:p>
    <w:p w14:paraId="540A4C8E" w14:textId="77777777" w:rsidR="00ED6711" w:rsidRPr="00364291" w:rsidRDefault="00ED6711" w:rsidP="00ED6711">
      <w:pPr>
        <w:spacing w:before="0"/>
        <w:rPr>
          <w:rFonts w:eastAsiaTheme="minorHAnsi" w:cs="Times New Roman"/>
          <w:b/>
          <w:bCs/>
          <w:color w:val="auto"/>
          <w:szCs w:val="20"/>
        </w:rPr>
      </w:pPr>
      <w:r w:rsidRPr="00364291">
        <w:rPr>
          <w:rFonts w:eastAsiaTheme="minorHAnsi" w:cs="Times New Roman"/>
          <w:b/>
          <w:bCs/>
          <w:color w:val="auto"/>
          <w:szCs w:val="20"/>
        </w:rPr>
        <w:t>Reservation of Rights</w:t>
      </w:r>
    </w:p>
    <w:p w14:paraId="2A27C5AB" w14:textId="77777777" w:rsidR="00ED6711" w:rsidRPr="00364291" w:rsidRDefault="00ED6711" w:rsidP="00ED6711">
      <w:pPr>
        <w:spacing w:before="0"/>
        <w:rPr>
          <w:rFonts w:eastAsiaTheme="minorHAnsi" w:cs="Times New Roman"/>
          <w:color w:val="auto"/>
          <w:szCs w:val="20"/>
        </w:rPr>
      </w:pPr>
      <w:r w:rsidRPr="00364291">
        <w:rPr>
          <w:rFonts w:eastAsiaTheme="minorHAnsi" w:cs="Times New Roman"/>
          <w:color w:val="auto"/>
          <w:szCs w:val="20"/>
        </w:rPr>
        <w:t>©2016 ISACA. All rights reserved. No part of this publication may be used, copied, reproduced, modified, distributed, displayed, stored in a retrieval system or transmitted in any form by any means (electronic, mechanical, photocopying, recording or otherwise) without the prior written authorization of ISACA. Reproduction and use of all or portions of this publication are permitted solely for academic, internal and noncommercial use and for consulting/advisory engagements, and must include full attribution of the material’s source. No other right or permission is granted with respect to this work.</w:t>
      </w:r>
    </w:p>
    <w:p w14:paraId="52D7020B" w14:textId="77777777" w:rsidR="00ED6711" w:rsidRPr="00364291" w:rsidRDefault="00ED6711" w:rsidP="00ED6711">
      <w:pPr>
        <w:spacing w:before="0"/>
        <w:rPr>
          <w:rFonts w:eastAsiaTheme="minorHAnsi" w:cs="Times New Roman"/>
          <w:b/>
          <w:bCs/>
          <w:color w:val="auto"/>
          <w:szCs w:val="20"/>
        </w:rPr>
      </w:pPr>
    </w:p>
    <w:p w14:paraId="1D76406E" w14:textId="77777777" w:rsidR="00ED6711" w:rsidRPr="00364291" w:rsidRDefault="00ED6711" w:rsidP="00ED6711">
      <w:pPr>
        <w:spacing w:before="0"/>
        <w:rPr>
          <w:rFonts w:eastAsiaTheme="minorHAnsi" w:cs="Times New Roman"/>
          <w:b/>
          <w:bCs/>
          <w:color w:val="auto"/>
          <w:szCs w:val="20"/>
        </w:rPr>
      </w:pPr>
      <w:r w:rsidRPr="00364291">
        <w:rPr>
          <w:rFonts w:eastAsiaTheme="minorHAnsi" w:cs="Times New Roman"/>
          <w:b/>
          <w:bCs/>
          <w:color w:val="auto"/>
          <w:szCs w:val="20"/>
        </w:rPr>
        <w:t>ISACA</w:t>
      </w:r>
    </w:p>
    <w:p w14:paraId="5C928D08" w14:textId="77777777" w:rsidR="00ED6711" w:rsidRPr="00364291" w:rsidRDefault="00ED6711" w:rsidP="00ED6711">
      <w:pPr>
        <w:spacing w:before="0"/>
        <w:rPr>
          <w:rFonts w:eastAsiaTheme="minorHAnsi" w:cs="Times New Roman"/>
          <w:color w:val="auto"/>
          <w:szCs w:val="20"/>
        </w:rPr>
      </w:pPr>
      <w:r w:rsidRPr="00364291">
        <w:rPr>
          <w:rFonts w:eastAsiaTheme="minorHAnsi" w:cs="Times New Roman"/>
          <w:color w:val="auto"/>
          <w:szCs w:val="20"/>
        </w:rPr>
        <w:t>3701 Algonquin Road, Suite 1010</w:t>
      </w:r>
    </w:p>
    <w:p w14:paraId="7D395A46" w14:textId="77777777" w:rsidR="00ED6711" w:rsidRPr="00364291" w:rsidRDefault="00ED6711" w:rsidP="00ED6711">
      <w:pPr>
        <w:spacing w:before="0"/>
        <w:rPr>
          <w:rFonts w:eastAsiaTheme="minorHAnsi" w:cs="Times New Roman"/>
          <w:color w:val="auto"/>
          <w:szCs w:val="20"/>
        </w:rPr>
      </w:pPr>
      <w:r w:rsidRPr="00364291">
        <w:rPr>
          <w:rFonts w:eastAsiaTheme="minorHAnsi" w:cs="Times New Roman"/>
          <w:color w:val="auto"/>
          <w:szCs w:val="20"/>
        </w:rPr>
        <w:t>Rolling Meadows, IL 60008 USA</w:t>
      </w:r>
    </w:p>
    <w:p w14:paraId="1C491EA0" w14:textId="77777777" w:rsidR="00ED6711" w:rsidRPr="00364291" w:rsidRDefault="00ED6711" w:rsidP="00ED6711">
      <w:pPr>
        <w:spacing w:before="0"/>
        <w:rPr>
          <w:rFonts w:eastAsiaTheme="minorHAnsi" w:cs="Times New Roman"/>
          <w:color w:val="auto"/>
          <w:szCs w:val="20"/>
        </w:rPr>
      </w:pPr>
      <w:r w:rsidRPr="00364291">
        <w:rPr>
          <w:rFonts w:eastAsiaTheme="minorHAnsi" w:cs="Times New Roman"/>
          <w:color w:val="auto"/>
          <w:szCs w:val="20"/>
        </w:rPr>
        <w:t>Phone: +1.847.253.1545</w:t>
      </w:r>
    </w:p>
    <w:p w14:paraId="3C28A8E2" w14:textId="77777777" w:rsidR="00ED6711" w:rsidRPr="00364291" w:rsidRDefault="00ED6711" w:rsidP="00ED6711">
      <w:pPr>
        <w:spacing w:before="0"/>
        <w:rPr>
          <w:rFonts w:eastAsiaTheme="minorHAnsi" w:cs="Times New Roman"/>
          <w:color w:val="auto"/>
          <w:szCs w:val="20"/>
        </w:rPr>
      </w:pPr>
      <w:r w:rsidRPr="00364291">
        <w:rPr>
          <w:rFonts w:eastAsiaTheme="minorHAnsi" w:cs="Times New Roman"/>
          <w:color w:val="auto"/>
          <w:szCs w:val="20"/>
        </w:rPr>
        <w:t>Fax: +1.847.253.1443</w:t>
      </w:r>
    </w:p>
    <w:p w14:paraId="7EE3A7E3" w14:textId="77777777" w:rsidR="00ED6711" w:rsidRPr="00364291" w:rsidRDefault="00ED6711" w:rsidP="00ED6711">
      <w:pPr>
        <w:spacing w:before="0"/>
        <w:rPr>
          <w:rFonts w:eastAsiaTheme="minorHAnsi" w:cs="Times New Roman"/>
          <w:i/>
          <w:iCs/>
          <w:color w:val="auto"/>
          <w:szCs w:val="20"/>
        </w:rPr>
      </w:pPr>
      <w:r w:rsidRPr="00364291">
        <w:rPr>
          <w:rFonts w:eastAsiaTheme="minorHAnsi" w:cs="Times New Roman"/>
          <w:color w:val="auto"/>
          <w:szCs w:val="20"/>
        </w:rPr>
        <w:t xml:space="preserve">Email: </w:t>
      </w:r>
      <w:r w:rsidRPr="00364291">
        <w:rPr>
          <w:rFonts w:eastAsiaTheme="minorHAnsi" w:cs="Times New Roman"/>
          <w:i/>
          <w:iCs/>
          <w:color w:val="auto"/>
          <w:szCs w:val="20"/>
        </w:rPr>
        <w:t>info@isaca.org</w:t>
      </w:r>
    </w:p>
    <w:p w14:paraId="7EAC9BBC" w14:textId="2D4C18EB" w:rsidR="00ED6711" w:rsidRPr="00364291" w:rsidRDefault="00ED6711" w:rsidP="00ED6711">
      <w:pPr>
        <w:spacing w:before="0"/>
        <w:rPr>
          <w:rFonts w:eastAsiaTheme="minorHAnsi" w:cs="Times New Roman"/>
          <w:i/>
          <w:iCs/>
          <w:color w:val="auto"/>
          <w:szCs w:val="20"/>
        </w:rPr>
      </w:pPr>
      <w:r w:rsidRPr="00364291">
        <w:rPr>
          <w:rFonts w:eastAsiaTheme="minorHAnsi" w:cs="Times New Roman"/>
          <w:color w:val="auto"/>
          <w:szCs w:val="20"/>
        </w:rPr>
        <w:t xml:space="preserve">Website: </w:t>
      </w:r>
      <w:r w:rsidRPr="00364291">
        <w:rPr>
          <w:rFonts w:eastAsiaTheme="minorHAnsi" w:cs="Times New Roman"/>
          <w:i/>
          <w:iCs/>
          <w:color w:val="auto"/>
          <w:szCs w:val="20"/>
        </w:rPr>
        <w:t>www.isaca.org</w:t>
      </w:r>
    </w:p>
    <w:p w14:paraId="3EDF6745" w14:textId="77777777" w:rsidR="00ED6711" w:rsidRPr="00364291" w:rsidRDefault="00ED6711" w:rsidP="00ED6711">
      <w:pPr>
        <w:spacing w:before="0"/>
        <w:rPr>
          <w:rFonts w:eastAsiaTheme="minorHAnsi" w:cs="Times New Roman"/>
          <w:color w:val="auto"/>
          <w:szCs w:val="20"/>
        </w:rPr>
      </w:pPr>
    </w:p>
    <w:p w14:paraId="1B89922B" w14:textId="5DF2F5A5" w:rsidR="00ED6711" w:rsidRPr="00364291" w:rsidRDefault="00ED6711" w:rsidP="00ED6711">
      <w:pPr>
        <w:spacing w:before="0"/>
        <w:rPr>
          <w:rFonts w:eastAsiaTheme="minorHAnsi" w:cs="Times New Roman"/>
          <w:i/>
          <w:iCs/>
          <w:color w:val="auto"/>
          <w:szCs w:val="20"/>
        </w:rPr>
      </w:pPr>
      <w:r w:rsidRPr="00364291">
        <w:rPr>
          <w:rFonts w:eastAsiaTheme="minorHAnsi" w:cs="Times New Roman"/>
          <w:color w:val="auto"/>
          <w:szCs w:val="20"/>
        </w:rPr>
        <w:t xml:space="preserve">Provide feedback:  </w:t>
      </w:r>
      <w:r w:rsidRPr="00364291">
        <w:rPr>
          <w:rFonts w:eastAsiaTheme="minorHAnsi" w:cs="Times New Roman"/>
          <w:i/>
          <w:iCs/>
          <w:color w:val="auto"/>
          <w:szCs w:val="20"/>
        </w:rPr>
        <w:t>www.isaca.org/auditprograms</w:t>
      </w:r>
    </w:p>
    <w:p w14:paraId="07B935C5" w14:textId="77777777" w:rsidR="00ED6711" w:rsidRPr="00364291" w:rsidRDefault="00ED6711" w:rsidP="00ED6711">
      <w:pPr>
        <w:spacing w:before="0"/>
        <w:rPr>
          <w:rFonts w:eastAsiaTheme="minorHAnsi" w:cs="Times New Roman"/>
          <w:i/>
          <w:iCs/>
          <w:color w:val="auto"/>
          <w:szCs w:val="20"/>
        </w:rPr>
      </w:pPr>
      <w:r w:rsidRPr="00364291">
        <w:rPr>
          <w:rFonts w:eastAsiaTheme="minorHAnsi" w:cs="Times New Roman"/>
          <w:color w:val="auto"/>
          <w:szCs w:val="20"/>
        </w:rPr>
        <w:t xml:space="preserve">Participate in the ISACA Knowledge Center:  </w:t>
      </w:r>
      <w:r w:rsidRPr="00364291">
        <w:rPr>
          <w:rFonts w:eastAsiaTheme="minorHAnsi" w:cs="Times New Roman"/>
          <w:i/>
          <w:iCs/>
          <w:color w:val="auto"/>
          <w:szCs w:val="20"/>
        </w:rPr>
        <w:t>www.isaca.org/knowledge-center</w:t>
      </w:r>
    </w:p>
    <w:p w14:paraId="6750783E" w14:textId="77777777" w:rsidR="00ED6711" w:rsidRPr="00364291" w:rsidRDefault="00ED6711" w:rsidP="00ED6711">
      <w:pPr>
        <w:spacing w:before="0"/>
        <w:rPr>
          <w:rFonts w:eastAsiaTheme="minorHAnsi" w:cs="Times New Roman"/>
          <w:i/>
          <w:iCs/>
          <w:color w:val="auto"/>
          <w:szCs w:val="20"/>
        </w:rPr>
      </w:pPr>
      <w:r w:rsidRPr="00364291">
        <w:rPr>
          <w:rFonts w:eastAsiaTheme="minorHAnsi" w:cs="Times New Roman"/>
          <w:color w:val="auto"/>
          <w:szCs w:val="20"/>
        </w:rPr>
        <w:t xml:space="preserve">Follow ISACA on Twitter:  </w:t>
      </w:r>
      <w:r w:rsidRPr="00364291">
        <w:rPr>
          <w:rFonts w:eastAsiaTheme="minorHAnsi" w:cs="Times New Roman"/>
          <w:i/>
          <w:iCs/>
          <w:color w:val="auto"/>
          <w:szCs w:val="20"/>
        </w:rPr>
        <w:t>https://twitter.com/ISACANews</w:t>
      </w:r>
    </w:p>
    <w:p w14:paraId="1521CCC6" w14:textId="77777777" w:rsidR="00ED6711" w:rsidRPr="00364291" w:rsidRDefault="00ED6711" w:rsidP="00ED6711">
      <w:pPr>
        <w:spacing w:before="0"/>
        <w:rPr>
          <w:rFonts w:eastAsiaTheme="minorHAnsi" w:cs="Times New Roman"/>
          <w:i/>
          <w:iCs/>
          <w:color w:val="auto"/>
          <w:szCs w:val="20"/>
        </w:rPr>
      </w:pPr>
      <w:r w:rsidRPr="00364291">
        <w:rPr>
          <w:rFonts w:eastAsiaTheme="minorHAnsi" w:cs="Times New Roman"/>
          <w:color w:val="auto"/>
          <w:szCs w:val="20"/>
        </w:rPr>
        <w:t xml:space="preserve">Join ISACA on LinkedIn:  ISACA (Official), </w:t>
      </w:r>
      <w:r w:rsidRPr="00364291">
        <w:rPr>
          <w:rFonts w:eastAsiaTheme="minorHAnsi" w:cs="Times New Roman"/>
          <w:i/>
          <w:iCs/>
          <w:color w:val="auto"/>
          <w:szCs w:val="20"/>
        </w:rPr>
        <w:t>http://linkd.in/ISACAOfficial</w:t>
      </w:r>
    </w:p>
    <w:p w14:paraId="4CB99122" w14:textId="77777777" w:rsidR="00ED6711" w:rsidRPr="00364291" w:rsidRDefault="00ED6711" w:rsidP="00ED6711">
      <w:pPr>
        <w:spacing w:before="0"/>
        <w:rPr>
          <w:rFonts w:eastAsia="SimSun" w:cs="Times New Roman"/>
          <w:b/>
          <w:bCs/>
          <w:color w:val="auto"/>
          <w:szCs w:val="20"/>
          <w:lang w:eastAsia="x-none"/>
        </w:rPr>
      </w:pPr>
      <w:r w:rsidRPr="00364291">
        <w:rPr>
          <w:rFonts w:eastAsiaTheme="minorHAnsi" w:cs="Times New Roman"/>
          <w:color w:val="auto"/>
          <w:szCs w:val="20"/>
        </w:rPr>
        <w:t>Like ISACA on Facebook:</w:t>
      </w:r>
      <w:r w:rsidRPr="00364291">
        <w:rPr>
          <w:rFonts w:cs="Times New Roman"/>
          <w:color w:val="auto"/>
          <w:szCs w:val="20"/>
        </w:rPr>
        <w:t xml:space="preserve">  </w:t>
      </w:r>
      <w:r w:rsidRPr="00364291">
        <w:rPr>
          <w:rFonts w:cs="Times New Roman"/>
          <w:i/>
          <w:iCs/>
          <w:color w:val="auto"/>
          <w:szCs w:val="20"/>
        </w:rPr>
        <w:t>www.facebook.com/ISACAHQ</w:t>
      </w:r>
    </w:p>
    <w:p w14:paraId="0601B0F4" w14:textId="77777777" w:rsidR="00ED6711" w:rsidRPr="00364291" w:rsidRDefault="00ED6711" w:rsidP="00ED6711">
      <w:pPr>
        <w:rPr>
          <w:rFonts w:cs="Times New Roman"/>
          <w:color w:val="auto"/>
          <w:szCs w:val="20"/>
        </w:rPr>
      </w:pPr>
    </w:p>
    <w:p w14:paraId="09EE2DD3" w14:textId="24A4BA3E" w:rsidR="00ED6711" w:rsidRPr="00364291" w:rsidRDefault="00ED6711" w:rsidP="00ED6711">
      <w:pPr>
        <w:rPr>
          <w:color w:val="auto"/>
        </w:rPr>
      </w:pPr>
      <w:r w:rsidRPr="00364291">
        <w:rPr>
          <w:rFonts w:cs="Times New Roman"/>
          <w:color w:val="auto"/>
          <w:szCs w:val="20"/>
        </w:rPr>
        <w:t xml:space="preserve">ISBN </w:t>
      </w:r>
      <w:r w:rsidR="00B10E4D">
        <w:t>978-1-60420-589-3</w:t>
      </w:r>
    </w:p>
    <w:p w14:paraId="1160BF70" w14:textId="77777777" w:rsidR="00ED6711" w:rsidRPr="00364291" w:rsidRDefault="00ED6711" w:rsidP="00DF7008">
      <w:pPr>
        <w:rPr>
          <w:rFonts w:ascii="Arial" w:hAnsi="Arial" w:cs="Arial"/>
          <w:b/>
          <w:color w:val="auto"/>
          <w:sz w:val="32"/>
          <w:szCs w:val="32"/>
        </w:rPr>
      </w:pPr>
      <w:r w:rsidRPr="00364291">
        <w:rPr>
          <w:color w:val="auto"/>
        </w:rPr>
        <w:br w:type="page"/>
      </w:r>
      <w:r w:rsidRPr="00364291">
        <w:rPr>
          <w:rFonts w:ascii="Arial" w:hAnsi="Arial" w:cs="Arial"/>
          <w:b/>
          <w:color w:val="auto"/>
          <w:sz w:val="32"/>
          <w:szCs w:val="32"/>
        </w:rPr>
        <w:lastRenderedPageBreak/>
        <w:t>Acknowledgments</w:t>
      </w:r>
    </w:p>
    <w:p w14:paraId="479CDF9D" w14:textId="77777777" w:rsidR="00ED6711" w:rsidRPr="00364291" w:rsidRDefault="00ED6711" w:rsidP="00ED6711">
      <w:pPr>
        <w:spacing w:before="0"/>
        <w:rPr>
          <w:rFonts w:ascii="Cambria" w:eastAsia="SimHei" w:hAnsi="Cambria"/>
          <w:bCs/>
          <w:iCs/>
          <w:color w:val="auto"/>
          <w:sz w:val="22"/>
          <w:szCs w:val="20"/>
        </w:rPr>
      </w:pPr>
    </w:p>
    <w:p w14:paraId="683B5F27" w14:textId="0645B355" w:rsidR="00ED6711" w:rsidRPr="00364291" w:rsidRDefault="00ED6711" w:rsidP="00DF7008">
      <w:pPr>
        <w:rPr>
          <w:rFonts w:ascii="Arial" w:hAnsi="Arial" w:cs="Arial"/>
          <w:b/>
          <w:color w:val="auto"/>
          <w:sz w:val="24"/>
          <w:szCs w:val="24"/>
        </w:rPr>
      </w:pPr>
      <w:r w:rsidRPr="00364291">
        <w:rPr>
          <w:rFonts w:ascii="Arial" w:hAnsi="Arial" w:cs="Arial"/>
          <w:b/>
          <w:color w:val="auto"/>
          <w:sz w:val="24"/>
          <w:szCs w:val="24"/>
        </w:rPr>
        <w:t>Lead Developer</w:t>
      </w:r>
      <w:r w:rsidR="00B217A5">
        <w:rPr>
          <w:rFonts w:ascii="Arial" w:hAnsi="Arial" w:cs="Arial"/>
          <w:b/>
          <w:color w:val="auto"/>
          <w:sz w:val="24"/>
          <w:szCs w:val="24"/>
        </w:rPr>
        <w:t>s</w:t>
      </w:r>
    </w:p>
    <w:p w14:paraId="20D7F256" w14:textId="77777777" w:rsidR="00672571" w:rsidRPr="00857D3D" w:rsidRDefault="00672571" w:rsidP="00672571">
      <w:pPr>
        <w:rPr>
          <w:rFonts w:ascii="Cambria" w:hAnsi="Cambria"/>
          <w:color w:val="auto"/>
          <w:sz w:val="22"/>
          <w:szCs w:val="22"/>
        </w:rPr>
      </w:pPr>
      <w:r w:rsidRPr="00857D3D">
        <w:rPr>
          <w:rFonts w:ascii="Cambria" w:hAnsi="Cambria"/>
          <w:color w:val="auto"/>
          <w:sz w:val="22"/>
          <w:szCs w:val="22"/>
        </w:rPr>
        <w:t xml:space="preserve">Russ Horn, CISA, CRISC, CISSP, </w:t>
      </w:r>
      <w:proofErr w:type="spellStart"/>
      <w:r w:rsidRPr="00857D3D">
        <w:rPr>
          <w:rFonts w:ascii="Cambria" w:hAnsi="Cambria"/>
          <w:color w:val="auto"/>
          <w:sz w:val="22"/>
          <w:szCs w:val="22"/>
        </w:rPr>
        <w:t>CoNetrix</w:t>
      </w:r>
      <w:proofErr w:type="spellEnd"/>
      <w:r w:rsidRPr="00857D3D">
        <w:rPr>
          <w:rFonts w:ascii="Cambria" w:hAnsi="Cambria"/>
          <w:color w:val="auto"/>
          <w:sz w:val="22"/>
          <w:szCs w:val="22"/>
        </w:rPr>
        <w:t>, USA</w:t>
      </w:r>
    </w:p>
    <w:p w14:paraId="316788D3" w14:textId="77777777" w:rsidR="00D510F9" w:rsidRPr="00857D3D" w:rsidRDefault="00D510F9" w:rsidP="0037382D">
      <w:pPr>
        <w:spacing w:before="0"/>
        <w:rPr>
          <w:rFonts w:ascii="Cambria" w:hAnsi="Cambria"/>
          <w:color w:val="auto"/>
          <w:sz w:val="22"/>
          <w:szCs w:val="22"/>
        </w:rPr>
      </w:pPr>
      <w:r w:rsidRPr="00857D3D">
        <w:rPr>
          <w:rFonts w:ascii="Cambria" w:hAnsi="Cambria"/>
          <w:color w:val="auto"/>
          <w:sz w:val="22"/>
          <w:szCs w:val="22"/>
        </w:rPr>
        <w:t xml:space="preserve">Stephanie Chaumont, CISA, CISSP, Security+, </w:t>
      </w:r>
      <w:proofErr w:type="spellStart"/>
      <w:r w:rsidRPr="00857D3D">
        <w:rPr>
          <w:rFonts w:ascii="Cambria" w:hAnsi="Cambria"/>
          <w:color w:val="auto"/>
          <w:sz w:val="22"/>
          <w:szCs w:val="22"/>
        </w:rPr>
        <w:t>CoNetrix</w:t>
      </w:r>
      <w:proofErr w:type="spellEnd"/>
      <w:r w:rsidRPr="00857D3D">
        <w:rPr>
          <w:rFonts w:ascii="Cambria" w:hAnsi="Cambria"/>
          <w:color w:val="auto"/>
          <w:sz w:val="22"/>
          <w:szCs w:val="22"/>
        </w:rPr>
        <w:t>, USA</w:t>
      </w:r>
    </w:p>
    <w:p w14:paraId="1DC5C46F" w14:textId="0E997D45" w:rsidR="00672571" w:rsidRPr="00672571" w:rsidRDefault="00672571" w:rsidP="0037382D">
      <w:pPr>
        <w:spacing w:before="0"/>
        <w:rPr>
          <w:rFonts w:ascii="Cambria" w:hAnsi="Cambria"/>
          <w:color w:val="auto"/>
          <w:sz w:val="22"/>
          <w:szCs w:val="22"/>
        </w:rPr>
      </w:pPr>
      <w:r w:rsidRPr="00857D3D">
        <w:rPr>
          <w:rFonts w:ascii="Cambria" w:hAnsi="Cambria"/>
          <w:color w:val="auto"/>
          <w:sz w:val="22"/>
          <w:szCs w:val="22"/>
        </w:rPr>
        <w:t xml:space="preserve">Ed McMurray, CISA, CISSP, CTGA, </w:t>
      </w:r>
      <w:proofErr w:type="spellStart"/>
      <w:r w:rsidRPr="00857D3D">
        <w:rPr>
          <w:rFonts w:ascii="Cambria" w:hAnsi="Cambria"/>
          <w:color w:val="auto"/>
          <w:sz w:val="22"/>
          <w:szCs w:val="22"/>
        </w:rPr>
        <w:t>CoNetrix</w:t>
      </w:r>
      <w:proofErr w:type="spellEnd"/>
      <w:r w:rsidRPr="00857D3D">
        <w:rPr>
          <w:rFonts w:ascii="Cambria" w:hAnsi="Cambria"/>
          <w:color w:val="auto"/>
          <w:sz w:val="22"/>
          <w:szCs w:val="22"/>
        </w:rPr>
        <w:t>, USA</w:t>
      </w:r>
    </w:p>
    <w:p w14:paraId="45FE48A3" w14:textId="171B8AE8" w:rsidR="00ED6711" w:rsidRDefault="00ED6711" w:rsidP="0037382D">
      <w:pPr>
        <w:spacing w:before="0"/>
        <w:rPr>
          <w:rFonts w:ascii="Cambria" w:hAnsi="Cambria"/>
          <w:color w:val="auto"/>
          <w:sz w:val="22"/>
          <w:szCs w:val="22"/>
        </w:rPr>
      </w:pPr>
    </w:p>
    <w:p w14:paraId="47357233" w14:textId="77777777" w:rsidR="00ED6711" w:rsidRPr="00364291" w:rsidRDefault="00ED6711" w:rsidP="00DF7008">
      <w:pPr>
        <w:rPr>
          <w:rFonts w:ascii="Arial" w:hAnsi="Arial" w:cs="Arial"/>
          <w:b/>
          <w:color w:val="auto"/>
          <w:sz w:val="24"/>
          <w:szCs w:val="24"/>
        </w:rPr>
      </w:pPr>
      <w:r w:rsidRPr="00364291">
        <w:rPr>
          <w:rFonts w:ascii="Arial" w:hAnsi="Arial" w:cs="Arial"/>
          <w:b/>
          <w:color w:val="auto"/>
          <w:sz w:val="24"/>
          <w:szCs w:val="24"/>
        </w:rPr>
        <w:t>Expert Reviewers</w:t>
      </w:r>
    </w:p>
    <w:p w14:paraId="72E2F6DF" w14:textId="77777777" w:rsidR="00761E83" w:rsidRPr="00364291" w:rsidRDefault="00761E83" w:rsidP="00B217A5">
      <w:pPr>
        <w:ind w:left="450" w:hanging="450"/>
        <w:rPr>
          <w:rFonts w:ascii="Cambria" w:hAnsi="Cambria"/>
          <w:color w:val="auto"/>
          <w:sz w:val="22"/>
          <w:szCs w:val="22"/>
        </w:rPr>
      </w:pPr>
      <w:r w:rsidRPr="00364291">
        <w:rPr>
          <w:rFonts w:ascii="Cambria" w:hAnsi="Cambria"/>
          <w:color w:val="auto"/>
          <w:sz w:val="22"/>
          <w:szCs w:val="22"/>
        </w:rPr>
        <w:t xml:space="preserve">Ian Cooke, CISA, CRISC, CGEIT, COBIT 5 Implementer &amp; Assessor, CFE, CPTS, </w:t>
      </w:r>
      <w:proofErr w:type="spellStart"/>
      <w:r w:rsidRPr="00364291">
        <w:rPr>
          <w:rFonts w:ascii="Cambria" w:hAnsi="Cambria"/>
          <w:color w:val="auto"/>
          <w:sz w:val="22"/>
          <w:szCs w:val="22"/>
        </w:rPr>
        <w:t>DipFM</w:t>
      </w:r>
      <w:proofErr w:type="spellEnd"/>
      <w:r w:rsidRPr="00364291">
        <w:rPr>
          <w:rFonts w:ascii="Cambria" w:hAnsi="Cambria"/>
          <w:color w:val="auto"/>
          <w:sz w:val="22"/>
          <w:szCs w:val="22"/>
        </w:rPr>
        <w:t xml:space="preserve">, ITIL Foundation, Six Sigma Green Belt, </w:t>
      </w:r>
      <w:proofErr w:type="gramStart"/>
      <w:r w:rsidRPr="00364291">
        <w:rPr>
          <w:rFonts w:ascii="Cambria" w:hAnsi="Cambria"/>
          <w:color w:val="auto"/>
          <w:sz w:val="22"/>
          <w:szCs w:val="22"/>
        </w:rPr>
        <w:t>An</w:t>
      </w:r>
      <w:proofErr w:type="gramEnd"/>
      <w:r w:rsidRPr="00364291">
        <w:rPr>
          <w:rFonts w:ascii="Cambria" w:hAnsi="Cambria"/>
          <w:color w:val="auto"/>
          <w:sz w:val="22"/>
          <w:szCs w:val="22"/>
        </w:rPr>
        <w:t xml:space="preserve"> Post, Ireland</w:t>
      </w:r>
    </w:p>
    <w:p w14:paraId="686AF853" w14:textId="5491E193" w:rsidR="00ED6711" w:rsidRPr="00364291" w:rsidRDefault="00ED6711" w:rsidP="00761E83">
      <w:pPr>
        <w:spacing w:before="0"/>
        <w:rPr>
          <w:rFonts w:ascii="Cambria" w:hAnsi="Cambria"/>
          <w:color w:val="auto"/>
          <w:sz w:val="22"/>
          <w:szCs w:val="22"/>
          <w:lang w:eastAsia="x-none"/>
        </w:rPr>
      </w:pPr>
      <w:r w:rsidRPr="00364291">
        <w:rPr>
          <w:rStyle w:val="full-name"/>
          <w:rFonts w:ascii="Cambria" w:hAnsi="Cambria"/>
          <w:color w:val="auto"/>
          <w:sz w:val="22"/>
          <w:szCs w:val="22"/>
          <w:lang w:val="en"/>
        </w:rPr>
        <w:t>Sue Rusher, CISA, CRISC, CIA, CFE, CISSP</w:t>
      </w:r>
      <w:r w:rsidRPr="00364291">
        <w:rPr>
          <w:rFonts w:ascii="Cambria" w:hAnsi="Cambria"/>
          <w:color w:val="auto"/>
          <w:sz w:val="22"/>
          <w:szCs w:val="22"/>
          <w:lang w:eastAsia="x-none"/>
        </w:rPr>
        <w:t>,</w:t>
      </w:r>
      <w:r w:rsidR="00761E83" w:rsidRPr="00364291">
        <w:rPr>
          <w:rFonts w:ascii="Cambria" w:hAnsi="Cambria"/>
          <w:color w:val="auto"/>
          <w:sz w:val="22"/>
          <w:szCs w:val="22"/>
          <w:lang w:eastAsia="x-none"/>
        </w:rPr>
        <w:t xml:space="preserve"> </w:t>
      </w:r>
      <w:r w:rsidR="00761E83" w:rsidRPr="00364291">
        <w:rPr>
          <w:rFonts w:ascii="Cambria" w:hAnsi="Cambria"/>
          <w:color w:val="auto"/>
          <w:sz w:val="22"/>
          <w:szCs w:val="22"/>
          <w:lang w:val="en"/>
        </w:rPr>
        <w:t>BlueCross BlueShield of South Carolina,</w:t>
      </w:r>
      <w:r w:rsidRPr="00364291">
        <w:rPr>
          <w:rFonts w:ascii="Cambria" w:hAnsi="Cambria"/>
          <w:color w:val="auto"/>
          <w:sz w:val="22"/>
          <w:szCs w:val="22"/>
          <w:lang w:eastAsia="x-none"/>
        </w:rPr>
        <w:t xml:space="preserve"> USA</w:t>
      </w:r>
    </w:p>
    <w:p w14:paraId="6AC57446" w14:textId="607F8AB5" w:rsidR="00ED6711" w:rsidRPr="00364291" w:rsidRDefault="00ED6711" w:rsidP="00DF7008">
      <w:pPr>
        <w:spacing w:before="0"/>
        <w:rPr>
          <w:rFonts w:ascii="Cambria" w:hAnsi="Cambria"/>
          <w:color w:val="auto"/>
          <w:sz w:val="22"/>
          <w:szCs w:val="22"/>
          <w:lang w:val="en"/>
        </w:rPr>
      </w:pPr>
      <w:r w:rsidRPr="00364291">
        <w:rPr>
          <w:rFonts w:ascii="Cambria" w:hAnsi="Cambria"/>
          <w:color w:val="auto"/>
          <w:sz w:val="22"/>
          <w:szCs w:val="22"/>
          <w:lang w:val="en"/>
        </w:rPr>
        <w:t>Peter Tessin, CISA, CRISC, MSA, PMP, ISACA, USA</w:t>
      </w:r>
    </w:p>
    <w:p w14:paraId="17F918AC" w14:textId="50F9EF5F" w:rsidR="008470FF" w:rsidRPr="00364291" w:rsidRDefault="008470FF" w:rsidP="00DF7008">
      <w:pPr>
        <w:spacing w:before="0"/>
        <w:rPr>
          <w:rFonts w:ascii="Cambria" w:hAnsi="Cambria"/>
          <w:color w:val="auto"/>
          <w:sz w:val="22"/>
          <w:szCs w:val="22"/>
          <w:lang w:val="en"/>
        </w:rPr>
      </w:pPr>
    </w:p>
    <w:p w14:paraId="1BD2894E" w14:textId="5839BF18" w:rsidR="008470FF" w:rsidRPr="00364291" w:rsidRDefault="008470FF" w:rsidP="008470FF">
      <w:pPr>
        <w:rPr>
          <w:rFonts w:ascii="Arial" w:hAnsi="Arial" w:cs="Arial"/>
          <w:b/>
          <w:color w:val="auto"/>
          <w:sz w:val="24"/>
          <w:szCs w:val="24"/>
        </w:rPr>
      </w:pPr>
      <w:r w:rsidRPr="00364291">
        <w:rPr>
          <w:rFonts w:ascii="Arial" w:hAnsi="Arial" w:cs="Arial"/>
          <w:b/>
          <w:color w:val="auto"/>
          <w:sz w:val="24"/>
          <w:szCs w:val="24"/>
        </w:rPr>
        <w:t>Board of Directors</w:t>
      </w:r>
    </w:p>
    <w:p w14:paraId="2F007132" w14:textId="77777777" w:rsidR="008470FF" w:rsidRPr="00364291" w:rsidRDefault="008470FF" w:rsidP="008470FF">
      <w:pPr>
        <w:ind w:left="360" w:hanging="360"/>
        <w:rPr>
          <w:rFonts w:ascii="Cambria" w:hAnsi="Cambria" w:cs="Times New Roman"/>
          <w:color w:val="auto"/>
          <w:sz w:val="22"/>
          <w:szCs w:val="22"/>
        </w:rPr>
      </w:pPr>
      <w:r w:rsidRPr="00364291">
        <w:rPr>
          <w:rFonts w:ascii="Cambria" w:hAnsi="Cambria" w:cs="Times New Roman"/>
          <w:color w:val="auto"/>
          <w:sz w:val="22"/>
          <w:szCs w:val="22"/>
        </w:rPr>
        <w:t xml:space="preserve">Christos K. </w:t>
      </w:r>
      <w:proofErr w:type="spellStart"/>
      <w:r w:rsidRPr="00364291">
        <w:rPr>
          <w:rFonts w:ascii="Cambria" w:hAnsi="Cambria" w:cs="Times New Roman"/>
          <w:color w:val="auto"/>
          <w:sz w:val="22"/>
          <w:szCs w:val="22"/>
        </w:rPr>
        <w:t>Dimitriadis</w:t>
      </w:r>
      <w:proofErr w:type="spellEnd"/>
      <w:r w:rsidRPr="00364291">
        <w:rPr>
          <w:rFonts w:ascii="Cambria" w:hAnsi="Cambria" w:cs="Times New Roman"/>
          <w:color w:val="auto"/>
          <w:sz w:val="22"/>
          <w:szCs w:val="22"/>
        </w:rPr>
        <w:t>, Ph.D., CISA, CISM, CRISC, INTRALOT S.A., Greece, Chair</w:t>
      </w:r>
    </w:p>
    <w:p w14:paraId="3F03569F" w14:textId="77777777" w:rsidR="008470FF" w:rsidRPr="00364291" w:rsidRDefault="008470FF" w:rsidP="008470FF">
      <w:pPr>
        <w:spacing w:before="0"/>
        <w:ind w:left="360" w:hanging="360"/>
        <w:rPr>
          <w:rFonts w:ascii="Cambria" w:hAnsi="Cambria" w:cs="Times New Roman"/>
          <w:color w:val="auto"/>
          <w:sz w:val="22"/>
          <w:szCs w:val="22"/>
        </w:rPr>
      </w:pPr>
      <w:r w:rsidRPr="00364291">
        <w:rPr>
          <w:rFonts w:ascii="Cambria" w:hAnsi="Cambria" w:cs="Times New Roman"/>
          <w:color w:val="auto"/>
          <w:sz w:val="22"/>
          <w:szCs w:val="22"/>
        </w:rPr>
        <w:t xml:space="preserve">Theresa </w:t>
      </w:r>
      <w:proofErr w:type="spellStart"/>
      <w:r w:rsidRPr="00364291">
        <w:rPr>
          <w:rFonts w:ascii="Cambria" w:hAnsi="Cambria" w:cs="Times New Roman"/>
          <w:color w:val="auto"/>
          <w:sz w:val="22"/>
          <w:szCs w:val="22"/>
        </w:rPr>
        <w:t>Grafenstine</w:t>
      </w:r>
      <w:proofErr w:type="spellEnd"/>
      <w:r w:rsidRPr="00364291">
        <w:rPr>
          <w:rFonts w:ascii="Cambria" w:hAnsi="Cambria" w:cs="Times New Roman"/>
          <w:color w:val="auto"/>
          <w:sz w:val="22"/>
          <w:szCs w:val="22"/>
        </w:rPr>
        <w:t>, CISA, CGEIT, CRISC, CIA, CGAP, CGMA, CPA, U.S. House of Representatives, USA, Vice-chair</w:t>
      </w:r>
    </w:p>
    <w:p w14:paraId="7E1ED8DD" w14:textId="77777777" w:rsidR="008470FF" w:rsidRPr="00364291" w:rsidRDefault="008470FF" w:rsidP="008470FF">
      <w:pPr>
        <w:spacing w:before="0"/>
        <w:ind w:left="360" w:hanging="360"/>
        <w:rPr>
          <w:rFonts w:ascii="Cambria" w:hAnsi="Cambria"/>
          <w:color w:val="auto"/>
          <w:sz w:val="22"/>
          <w:szCs w:val="22"/>
        </w:rPr>
      </w:pPr>
      <w:r w:rsidRPr="00364291">
        <w:rPr>
          <w:rFonts w:ascii="Cambria" w:hAnsi="Cambria" w:cs="Times New Roman"/>
          <w:color w:val="auto"/>
          <w:sz w:val="22"/>
          <w:szCs w:val="22"/>
        </w:rPr>
        <w:t xml:space="preserve">Robert Clyde, </w:t>
      </w:r>
      <w:r w:rsidRPr="00364291">
        <w:rPr>
          <w:rFonts w:ascii="Cambria" w:hAnsi="Cambria"/>
          <w:color w:val="auto"/>
          <w:sz w:val="22"/>
          <w:szCs w:val="22"/>
        </w:rPr>
        <w:t>CISM, Clyde Consulting LLC, USA, Director</w:t>
      </w:r>
    </w:p>
    <w:p w14:paraId="0072A4F4" w14:textId="77777777" w:rsidR="008470FF" w:rsidRPr="00364291" w:rsidRDefault="008470FF" w:rsidP="00847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ind w:left="360" w:hanging="360"/>
        <w:rPr>
          <w:rFonts w:ascii="Cambria" w:hAnsi="Cambria"/>
          <w:bCs/>
          <w:color w:val="auto"/>
          <w:sz w:val="22"/>
          <w:szCs w:val="22"/>
        </w:rPr>
      </w:pPr>
      <w:r w:rsidRPr="00364291">
        <w:rPr>
          <w:rFonts w:ascii="Cambria" w:hAnsi="Cambria"/>
          <w:bCs/>
          <w:color w:val="auto"/>
          <w:sz w:val="22"/>
          <w:szCs w:val="22"/>
        </w:rPr>
        <w:t>Leonard Ong, CISA, CISM, CGEIT, CRISC, CPP, CFE, PMP, CIPM, CIPT, CISSP ISSMP-ISSAP, CSSLP, CITBCM, GCIA, GCIH, GSNA, GCFA, Merck, Singapore, Director</w:t>
      </w:r>
    </w:p>
    <w:p w14:paraId="492ED21F" w14:textId="77777777" w:rsidR="008470FF" w:rsidRPr="00364291" w:rsidRDefault="008470FF" w:rsidP="008470FF">
      <w:pPr>
        <w:spacing w:before="0"/>
        <w:ind w:left="360" w:hanging="360"/>
        <w:rPr>
          <w:rFonts w:ascii="Cambria" w:hAnsi="Cambria"/>
          <w:color w:val="auto"/>
          <w:sz w:val="22"/>
          <w:szCs w:val="22"/>
        </w:rPr>
      </w:pPr>
      <w:r w:rsidRPr="00364291">
        <w:rPr>
          <w:rFonts w:ascii="Cambria" w:eastAsia="Times New Roman" w:hAnsi="Cambria"/>
          <w:bCs/>
          <w:color w:val="auto"/>
          <w:sz w:val="22"/>
          <w:szCs w:val="22"/>
        </w:rPr>
        <w:t xml:space="preserve">Andre </w:t>
      </w:r>
      <w:proofErr w:type="spellStart"/>
      <w:r w:rsidRPr="00364291">
        <w:rPr>
          <w:rFonts w:ascii="Cambria" w:eastAsia="Times New Roman" w:hAnsi="Cambria"/>
          <w:bCs/>
          <w:color w:val="auto"/>
          <w:sz w:val="22"/>
          <w:szCs w:val="22"/>
        </w:rPr>
        <w:t>Pitkowski</w:t>
      </w:r>
      <w:proofErr w:type="spellEnd"/>
      <w:r w:rsidRPr="00364291">
        <w:rPr>
          <w:rFonts w:ascii="Cambria" w:eastAsia="Times New Roman" w:hAnsi="Cambria"/>
          <w:bCs/>
          <w:color w:val="auto"/>
          <w:sz w:val="22"/>
          <w:szCs w:val="22"/>
        </w:rPr>
        <w:t>, CGEIT, CRISC,</w:t>
      </w:r>
      <w:r w:rsidRPr="00364291">
        <w:rPr>
          <w:rFonts w:ascii="Cambria" w:hAnsi="Cambria"/>
          <w:color w:val="auto"/>
          <w:sz w:val="22"/>
          <w:szCs w:val="22"/>
        </w:rPr>
        <w:t xml:space="preserve"> OCTAVE, CRMA, ISO27kLA, ISO31kLA, </w:t>
      </w:r>
      <w:r w:rsidRPr="00364291">
        <w:rPr>
          <w:rFonts w:ascii="Cambria" w:eastAsia="Times New Roman" w:hAnsi="Cambria"/>
          <w:bCs/>
          <w:color w:val="auto"/>
          <w:sz w:val="22"/>
          <w:szCs w:val="22"/>
        </w:rPr>
        <w:t xml:space="preserve">APIT </w:t>
      </w:r>
      <w:proofErr w:type="spellStart"/>
      <w:r w:rsidRPr="00364291">
        <w:rPr>
          <w:rFonts w:ascii="Cambria" w:eastAsia="Times New Roman" w:hAnsi="Cambria"/>
          <w:bCs/>
          <w:color w:val="auto"/>
          <w:sz w:val="22"/>
          <w:szCs w:val="22"/>
        </w:rPr>
        <w:t>Consultoria</w:t>
      </w:r>
      <w:proofErr w:type="spellEnd"/>
      <w:r w:rsidRPr="00364291">
        <w:rPr>
          <w:rFonts w:ascii="Cambria" w:eastAsia="Times New Roman" w:hAnsi="Cambria"/>
          <w:bCs/>
          <w:color w:val="auto"/>
          <w:sz w:val="22"/>
          <w:szCs w:val="22"/>
        </w:rPr>
        <w:t xml:space="preserve"> de </w:t>
      </w:r>
      <w:proofErr w:type="spellStart"/>
      <w:r w:rsidRPr="00364291">
        <w:rPr>
          <w:rFonts w:ascii="Cambria" w:eastAsia="Times New Roman" w:hAnsi="Cambria"/>
          <w:bCs/>
          <w:color w:val="auto"/>
          <w:sz w:val="22"/>
          <w:szCs w:val="22"/>
        </w:rPr>
        <w:t>Informatica</w:t>
      </w:r>
      <w:proofErr w:type="spellEnd"/>
      <w:r w:rsidRPr="00364291">
        <w:rPr>
          <w:rFonts w:ascii="Cambria" w:eastAsia="Times New Roman" w:hAnsi="Cambria"/>
          <w:bCs/>
          <w:color w:val="auto"/>
          <w:sz w:val="22"/>
          <w:szCs w:val="22"/>
        </w:rPr>
        <w:t xml:space="preserve"> Ltd.</w:t>
      </w:r>
      <w:r w:rsidRPr="00364291">
        <w:rPr>
          <w:rFonts w:ascii="Cambria" w:hAnsi="Cambria"/>
          <w:color w:val="auto"/>
          <w:sz w:val="22"/>
          <w:szCs w:val="22"/>
        </w:rPr>
        <w:t>, Brazil, Director</w:t>
      </w:r>
    </w:p>
    <w:p w14:paraId="243FD2EB" w14:textId="77777777" w:rsidR="008470FF" w:rsidRPr="00364291" w:rsidRDefault="008470FF" w:rsidP="008470FF">
      <w:pPr>
        <w:spacing w:before="0"/>
        <w:ind w:left="360" w:hanging="360"/>
        <w:rPr>
          <w:rFonts w:ascii="Cambria" w:hAnsi="Cambria"/>
          <w:color w:val="auto"/>
          <w:sz w:val="22"/>
          <w:szCs w:val="22"/>
        </w:rPr>
      </w:pPr>
      <w:r w:rsidRPr="00364291">
        <w:rPr>
          <w:rFonts w:ascii="Cambria" w:hAnsi="Cambria"/>
          <w:color w:val="auto"/>
          <w:sz w:val="22"/>
          <w:szCs w:val="22"/>
        </w:rPr>
        <w:t xml:space="preserve">Eddie Schwartz, CISA, CISM, </w:t>
      </w:r>
      <w:r w:rsidRPr="00364291">
        <w:rPr>
          <w:rFonts w:ascii="Cambria" w:eastAsia="Times New Roman" w:hAnsi="Cambria"/>
          <w:bCs/>
          <w:color w:val="auto"/>
          <w:sz w:val="22"/>
          <w:szCs w:val="22"/>
        </w:rPr>
        <w:t xml:space="preserve">CISSP-ISSEP, PMP, </w:t>
      </w:r>
      <w:proofErr w:type="spellStart"/>
      <w:r w:rsidRPr="00364291">
        <w:rPr>
          <w:rFonts w:ascii="Cambria" w:hAnsi="Cambria"/>
          <w:color w:val="auto"/>
          <w:sz w:val="22"/>
          <w:szCs w:val="22"/>
        </w:rPr>
        <w:t>WhiteOps</w:t>
      </w:r>
      <w:proofErr w:type="spellEnd"/>
      <w:r w:rsidRPr="00364291">
        <w:rPr>
          <w:rFonts w:ascii="Cambria" w:hAnsi="Cambria"/>
          <w:color w:val="auto"/>
          <w:sz w:val="22"/>
          <w:szCs w:val="22"/>
        </w:rPr>
        <w:t>, USA, Director</w:t>
      </w:r>
    </w:p>
    <w:p w14:paraId="3F8B56A4" w14:textId="77777777" w:rsidR="008470FF" w:rsidRPr="00364291" w:rsidRDefault="008470FF" w:rsidP="008470FF">
      <w:pPr>
        <w:spacing w:before="0"/>
        <w:ind w:left="360" w:hanging="360"/>
        <w:rPr>
          <w:rFonts w:ascii="Cambria" w:hAnsi="Cambria"/>
          <w:color w:val="auto"/>
          <w:sz w:val="22"/>
          <w:szCs w:val="22"/>
        </w:rPr>
      </w:pPr>
      <w:r w:rsidRPr="00364291">
        <w:rPr>
          <w:rFonts w:ascii="Cambria" w:hAnsi="Cambria"/>
          <w:bCs/>
          <w:color w:val="auto"/>
          <w:sz w:val="22"/>
          <w:szCs w:val="22"/>
        </w:rPr>
        <w:t xml:space="preserve">Jo Stewart-Rattray, CISA, CISM, CGEIT, CRISC, FACS CP, </w:t>
      </w:r>
      <w:r w:rsidRPr="00364291">
        <w:rPr>
          <w:rFonts w:ascii="Cambria" w:hAnsi="Cambria"/>
          <w:color w:val="auto"/>
          <w:sz w:val="22"/>
          <w:szCs w:val="22"/>
        </w:rPr>
        <w:t xml:space="preserve">BRM </w:t>
      </w:r>
      <w:proofErr w:type="spellStart"/>
      <w:r w:rsidRPr="00364291">
        <w:rPr>
          <w:rFonts w:ascii="Cambria" w:hAnsi="Cambria"/>
          <w:color w:val="auto"/>
          <w:sz w:val="22"/>
          <w:szCs w:val="22"/>
        </w:rPr>
        <w:t>Holdich</w:t>
      </w:r>
      <w:proofErr w:type="spellEnd"/>
      <w:r w:rsidRPr="00364291">
        <w:rPr>
          <w:rFonts w:ascii="Cambria" w:hAnsi="Cambria"/>
          <w:color w:val="auto"/>
          <w:sz w:val="22"/>
          <w:szCs w:val="22"/>
        </w:rPr>
        <w:t>, Australia, Director</w:t>
      </w:r>
    </w:p>
    <w:p w14:paraId="5F87A02D" w14:textId="77777777" w:rsidR="008470FF" w:rsidRPr="00364291" w:rsidRDefault="008470FF" w:rsidP="008470FF">
      <w:pPr>
        <w:spacing w:before="0"/>
        <w:ind w:left="360" w:hanging="360"/>
        <w:rPr>
          <w:rFonts w:ascii="Cambria" w:hAnsi="Cambria"/>
          <w:color w:val="auto"/>
          <w:sz w:val="22"/>
          <w:szCs w:val="22"/>
        </w:rPr>
      </w:pPr>
      <w:proofErr w:type="spellStart"/>
      <w:r w:rsidRPr="00364291">
        <w:rPr>
          <w:rFonts w:ascii="Cambria" w:hAnsi="Cambria"/>
          <w:bCs/>
          <w:color w:val="auto"/>
          <w:sz w:val="22"/>
          <w:szCs w:val="22"/>
        </w:rPr>
        <w:t>Tichaona</w:t>
      </w:r>
      <w:proofErr w:type="spellEnd"/>
      <w:r w:rsidRPr="00364291">
        <w:rPr>
          <w:rFonts w:ascii="Cambria" w:hAnsi="Cambria"/>
          <w:bCs/>
          <w:color w:val="auto"/>
          <w:sz w:val="22"/>
          <w:szCs w:val="22"/>
        </w:rPr>
        <w:t xml:space="preserve"> </w:t>
      </w:r>
      <w:proofErr w:type="spellStart"/>
      <w:r w:rsidRPr="00364291">
        <w:rPr>
          <w:rFonts w:ascii="Cambria" w:hAnsi="Cambria"/>
          <w:bCs/>
          <w:color w:val="auto"/>
          <w:sz w:val="22"/>
          <w:szCs w:val="22"/>
        </w:rPr>
        <w:t>Zororo</w:t>
      </w:r>
      <w:proofErr w:type="spellEnd"/>
      <w:r w:rsidRPr="00364291">
        <w:rPr>
          <w:rFonts w:ascii="Cambria" w:hAnsi="Cambria"/>
          <w:bCs/>
          <w:color w:val="auto"/>
          <w:sz w:val="22"/>
          <w:szCs w:val="22"/>
        </w:rPr>
        <w:t xml:space="preserve">, CISA, CISM, CGEIT, CRISC, CIA, CRMA, </w:t>
      </w:r>
      <w:r w:rsidRPr="00364291">
        <w:rPr>
          <w:rFonts w:ascii="Cambria" w:hAnsi="Cambria"/>
          <w:color w:val="auto"/>
          <w:sz w:val="22"/>
          <w:szCs w:val="22"/>
        </w:rPr>
        <w:t xml:space="preserve">EGIT </w:t>
      </w:r>
      <w:r w:rsidRPr="00364291">
        <w:rPr>
          <w:rFonts w:ascii="Cambria" w:eastAsia="Times New Roman" w:hAnsi="Cambria"/>
          <w:color w:val="auto"/>
          <w:sz w:val="22"/>
          <w:szCs w:val="22"/>
        </w:rPr>
        <w:t xml:space="preserve">| </w:t>
      </w:r>
      <w:r w:rsidRPr="00364291">
        <w:rPr>
          <w:rFonts w:ascii="Cambria" w:hAnsi="Cambria"/>
          <w:color w:val="auto"/>
          <w:sz w:val="22"/>
          <w:szCs w:val="22"/>
        </w:rPr>
        <w:t>Enterprise Governance (Pty) Ltd.</w:t>
      </w:r>
      <w:r w:rsidRPr="00364291">
        <w:rPr>
          <w:rFonts w:ascii="Cambria" w:hAnsi="Cambria"/>
          <w:bCs/>
          <w:color w:val="auto"/>
          <w:sz w:val="22"/>
          <w:szCs w:val="22"/>
        </w:rPr>
        <w:t xml:space="preserve">, South Africa, </w:t>
      </w:r>
      <w:r w:rsidRPr="00364291">
        <w:rPr>
          <w:rFonts w:ascii="Cambria" w:hAnsi="Cambria"/>
          <w:color w:val="auto"/>
          <w:sz w:val="22"/>
          <w:szCs w:val="22"/>
        </w:rPr>
        <w:t>Director</w:t>
      </w:r>
    </w:p>
    <w:p w14:paraId="7118CCF0" w14:textId="77777777" w:rsidR="008470FF" w:rsidRPr="00364291" w:rsidRDefault="008470FF" w:rsidP="008470FF">
      <w:pPr>
        <w:spacing w:before="0"/>
        <w:ind w:left="360" w:hanging="360"/>
        <w:rPr>
          <w:rFonts w:ascii="Cambria" w:hAnsi="Cambria"/>
          <w:color w:val="auto"/>
          <w:sz w:val="22"/>
          <w:szCs w:val="22"/>
        </w:rPr>
      </w:pPr>
      <w:r w:rsidRPr="00364291">
        <w:rPr>
          <w:rFonts w:ascii="Cambria" w:hAnsi="Cambria"/>
          <w:color w:val="auto"/>
          <w:sz w:val="22"/>
          <w:szCs w:val="22"/>
        </w:rPr>
        <w:t xml:space="preserve">Zubin </w:t>
      </w:r>
      <w:proofErr w:type="spellStart"/>
      <w:r w:rsidRPr="00364291">
        <w:rPr>
          <w:rFonts w:ascii="Cambria" w:hAnsi="Cambria"/>
          <w:color w:val="auto"/>
          <w:sz w:val="22"/>
          <w:szCs w:val="22"/>
        </w:rPr>
        <w:t>Chagpar</w:t>
      </w:r>
      <w:proofErr w:type="spellEnd"/>
      <w:r w:rsidRPr="00364291">
        <w:rPr>
          <w:rFonts w:ascii="Cambria" w:hAnsi="Cambria"/>
          <w:color w:val="auto"/>
          <w:sz w:val="22"/>
          <w:szCs w:val="22"/>
        </w:rPr>
        <w:t>, CISA, CISM, PMP, Amazon Web Services, UK, Director</w:t>
      </w:r>
    </w:p>
    <w:p w14:paraId="5F7B1749" w14:textId="77777777" w:rsidR="008470FF" w:rsidRPr="00364291" w:rsidRDefault="008470FF" w:rsidP="008470FF">
      <w:pPr>
        <w:spacing w:before="0"/>
        <w:ind w:left="360" w:hanging="360"/>
        <w:jc w:val="both"/>
        <w:rPr>
          <w:rFonts w:ascii="Cambria" w:hAnsi="Cambria"/>
          <w:color w:val="auto"/>
          <w:sz w:val="22"/>
          <w:szCs w:val="22"/>
        </w:rPr>
      </w:pPr>
      <w:proofErr w:type="spellStart"/>
      <w:r w:rsidRPr="00364291">
        <w:rPr>
          <w:rFonts w:ascii="Cambria" w:hAnsi="Cambria" w:cs="Times New Roman"/>
          <w:color w:val="auto"/>
          <w:sz w:val="22"/>
          <w:szCs w:val="22"/>
        </w:rPr>
        <w:t>Rajaramiyer</w:t>
      </w:r>
      <w:proofErr w:type="spellEnd"/>
      <w:r w:rsidRPr="00364291">
        <w:rPr>
          <w:rFonts w:ascii="Cambria" w:hAnsi="Cambria" w:cs="Times New Roman"/>
          <w:color w:val="auto"/>
          <w:sz w:val="22"/>
          <w:szCs w:val="22"/>
        </w:rPr>
        <w:t xml:space="preserve"> </w:t>
      </w:r>
      <w:proofErr w:type="spellStart"/>
      <w:r w:rsidRPr="00364291">
        <w:rPr>
          <w:rFonts w:ascii="Cambria" w:hAnsi="Cambria" w:cs="Times New Roman"/>
          <w:color w:val="auto"/>
          <w:sz w:val="22"/>
          <w:szCs w:val="22"/>
        </w:rPr>
        <w:t>Venketaramani</w:t>
      </w:r>
      <w:proofErr w:type="spellEnd"/>
      <w:r w:rsidRPr="00364291">
        <w:rPr>
          <w:rFonts w:ascii="Cambria" w:hAnsi="Cambria"/>
          <w:color w:val="auto"/>
          <w:sz w:val="22"/>
          <w:szCs w:val="22"/>
        </w:rPr>
        <w:t xml:space="preserve"> Raghu, CISA, CRISC, </w:t>
      </w:r>
      <w:proofErr w:type="spellStart"/>
      <w:r w:rsidRPr="00364291">
        <w:rPr>
          <w:rFonts w:ascii="Cambria" w:hAnsi="Cambria"/>
          <w:color w:val="auto"/>
          <w:sz w:val="22"/>
          <w:szCs w:val="22"/>
        </w:rPr>
        <w:t>Versatilist</w:t>
      </w:r>
      <w:proofErr w:type="spellEnd"/>
      <w:r w:rsidRPr="00364291">
        <w:rPr>
          <w:rFonts w:ascii="Cambria" w:hAnsi="Cambria"/>
          <w:color w:val="auto"/>
          <w:sz w:val="22"/>
          <w:szCs w:val="22"/>
        </w:rPr>
        <w:t xml:space="preserve"> Consulting India Pvt. Ltd., India, Director</w:t>
      </w:r>
    </w:p>
    <w:p w14:paraId="10392E5A" w14:textId="77777777" w:rsidR="008470FF" w:rsidRPr="00364291" w:rsidRDefault="008470FF" w:rsidP="008470FF">
      <w:pPr>
        <w:spacing w:before="0"/>
        <w:ind w:left="360" w:hanging="360"/>
        <w:jc w:val="both"/>
        <w:rPr>
          <w:rFonts w:ascii="Cambria" w:hAnsi="Cambria"/>
          <w:color w:val="auto"/>
          <w:sz w:val="22"/>
          <w:szCs w:val="22"/>
        </w:rPr>
      </w:pPr>
      <w:r w:rsidRPr="00364291">
        <w:rPr>
          <w:rFonts w:ascii="Cambria" w:hAnsi="Cambria"/>
          <w:bCs/>
          <w:color w:val="auto"/>
          <w:sz w:val="22"/>
          <w:szCs w:val="22"/>
        </w:rPr>
        <w:t xml:space="preserve">Jeff Spivey, CRISC, CPP, </w:t>
      </w:r>
      <w:r w:rsidRPr="00364291">
        <w:rPr>
          <w:rFonts w:ascii="Cambria" w:hAnsi="Cambria"/>
          <w:color w:val="auto"/>
          <w:sz w:val="22"/>
          <w:szCs w:val="22"/>
        </w:rPr>
        <w:t>Security Risk Management, Inc., USA, Director</w:t>
      </w:r>
    </w:p>
    <w:p w14:paraId="7CB3FC92" w14:textId="77777777" w:rsidR="008470FF" w:rsidRPr="00364291" w:rsidRDefault="008470FF" w:rsidP="008470FF">
      <w:pPr>
        <w:spacing w:before="0"/>
        <w:ind w:left="360" w:hanging="360"/>
        <w:rPr>
          <w:rFonts w:ascii="Cambria" w:hAnsi="Cambria"/>
          <w:color w:val="auto"/>
          <w:sz w:val="22"/>
          <w:szCs w:val="22"/>
        </w:rPr>
      </w:pPr>
      <w:r w:rsidRPr="00364291">
        <w:rPr>
          <w:rFonts w:ascii="Cambria" w:hAnsi="Cambria"/>
          <w:bCs/>
          <w:color w:val="auto"/>
          <w:sz w:val="22"/>
          <w:szCs w:val="22"/>
        </w:rPr>
        <w:t>Robert E Stroud, CGEIT, CRISC,</w:t>
      </w:r>
      <w:r w:rsidRPr="00364291">
        <w:rPr>
          <w:rFonts w:ascii="Cambria" w:hAnsi="Cambria"/>
          <w:color w:val="auto"/>
          <w:sz w:val="22"/>
          <w:szCs w:val="22"/>
        </w:rPr>
        <w:t xml:space="preserve"> Forrester Research, USA, </w:t>
      </w:r>
      <w:r w:rsidRPr="00364291">
        <w:rPr>
          <w:rFonts w:ascii="Cambria" w:hAnsi="Cambria"/>
          <w:bCs/>
          <w:color w:val="auto"/>
          <w:sz w:val="22"/>
          <w:szCs w:val="22"/>
        </w:rPr>
        <w:t>Past Chair</w:t>
      </w:r>
    </w:p>
    <w:p w14:paraId="1FED70FD" w14:textId="77777777" w:rsidR="008470FF" w:rsidRPr="00364291" w:rsidRDefault="008470FF" w:rsidP="008470FF">
      <w:pPr>
        <w:spacing w:before="0"/>
        <w:ind w:left="360" w:hanging="360"/>
        <w:rPr>
          <w:rFonts w:ascii="Cambria" w:hAnsi="Cambria"/>
          <w:color w:val="auto"/>
          <w:sz w:val="22"/>
          <w:szCs w:val="22"/>
        </w:rPr>
      </w:pPr>
      <w:r w:rsidRPr="00364291">
        <w:rPr>
          <w:rFonts w:ascii="Cambria" w:hAnsi="Cambria"/>
          <w:color w:val="auto"/>
          <w:sz w:val="22"/>
          <w:szCs w:val="22"/>
        </w:rPr>
        <w:t>Tony Hayes, CGEIT, AFCHSE, CHE, FACS, FCPA, FIIA, Queensland Government, Australia, Past Chair</w:t>
      </w:r>
    </w:p>
    <w:p w14:paraId="73146ECD" w14:textId="77777777" w:rsidR="008470FF" w:rsidRPr="00364291" w:rsidRDefault="008470FF" w:rsidP="008470FF">
      <w:pPr>
        <w:spacing w:before="0"/>
        <w:ind w:left="360" w:hanging="360"/>
        <w:rPr>
          <w:rFonts w:ascii="Cambria" w:hAnsi="Cambria"/>
          <w:color w:val="auto"/>
          <w:sz w:val="22"/>
          <w:szCs w:val="22"/>
        </w:rPr>
      </w:pPr>
      <w:r w:rsidRPr="00364291">
        <w:rPr>
          <w:rFonts w:ascii="Cambria" w:hAnsi="Cambria"/>
          <w:color w:val="auto"/>
          <w:sz w:val="22"/>
          <w:szCs w:val="22"/>
        </w:rPr>
        <w:t xml:space="preserve">Greg </w:t>
      </w:r>
      <w:proofErr w:type="spellStart"/>
      <w:r w:rsidRPr="00364291">
        <w:rPr>
          <w:rFonts w:ascii="Cambria" w:hAnsi="Cambria"/>
          <w:color w:val="auto"/>
          <w:sz w:val="22"/>
          <w:szCs w:val="22"/>
        </w:rPr>
        <w:t>Grocholski</w:t>
      </w:r>
      <w:proofErr w:type="spellEnd"/>
      <w:r w:rsidRPr="00364291">
        <w:rPr>
          <w:rFonts w:ascii="Cambria" w:hAnsi="Cambria"/>
          <w:color w:val="auto"/>
          <w:sz w:val="22"/>
          <w:szCs w:val="22"/>
        </w:rPr>
        <w:t>, CISA, SABIC, Saudi Arabia, Past Chair</w:t>
      </w:r>
    </w:p>
    <w:p w14:paraId="71EBA6F4" w14:textId="77777777" w:rsidR="008470FF" w:rsidRPr="00364291" w:rsidRDefault="008470FF" w:rsidP="008470FF">
      <w:pPr>
        <w:spacing w:before="0"/>
        <w:ind w:left="360" w:hanging="360"/>
        <w:rPr>
          <w:rFonts w:ascii="Cambria" w:hAnsi="Cambria"/>
          <w:color w:val="auto"/>
          <w:sz w:val="22"/>
          <w:szCs w:val="22"/>
        </w:rPr>
      </w:pPr>
      <w:r w:rsidRPr="00364291">
        <w:rPr>
          <w:rFonts w:ascii="Cambria" w:hAnsi="Cambria"/>
          <w:color w:val="auto"/>
          <w:sz w:val="22"/>
          <w:szCs w:val="22"/>
        </w:rPr>
        <w:t>Matt Loeb, CGEIT, FASAE, CAE, ISACA, USA, Director</w:t>
      </w:r>
    </w:p>
    <w:p w14:paraId="4932C3D1" w14:textId="77777777" w:rsidR="008470FF" w:rsidRPr="00364291" w:rsidRDefault="008470FF" w:rsidP="008470FF">
      <w:pPr>
        <w:spacing w:before="0"/>
        <w:ind w:left="360" w:hanging="360"/>
        <w:rPr>
          <w:rFonts w:ascii="Cambria" w:hAnsi="Cambria"/>
          <w:color w:val="auto"/>
          <w:sz w:val="22"/>
          <w:szCs w:val="22"/>
          <w:lang w:eastAsia="x-none"/>
        </w:rPr>
      </w:pPr>
    </w:p>
    <w:sectPr w:rsidR="008470FF" w:rsidRPr="00364291" w:rsidSect="005A3793">
      <w:headerReference w:type="default" r:id="rId9"/>
      <w:footerReference w:type="default" r:id="rId10"/>
      <w:pgSz w:w="12240" w:h="15840" w:code="1"/>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4D85C" w14:textId="77777777" w:rsidR="00830B3E" w:rsidRDefault="00830B3E" w:rsidP="006018AE">
      <w:pPr>
        <w:spacing w:before="0"/>
      </w:pPr>
      <w:r>
        <w:separator/>
      </w:r>
    </w:p>
  </w:endnote>
  <w:endnote w:type="continuationSeparator" w:id="0">
    <w:p w14:paraId="79026DE9" w14:textId="77777777" w:rsidR="00830B3E" w:rsidRDefault="00830B3E" w:rsidP="006018A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8BB91" w14:textId="440BBF68" w:rsidR="00122E06" w:rsidRDefault="00122E06">
    <w:pPr>
      <w:pStyle w:val="Footer"/>
    </w:pPr>
    <w:r>
      <w:t>© ISACA 2016</w:t>
    </w:r>
    <w:r>
      <w:tab/>
      <w:t>All Rights Reserved</w:t>
    </w:r>
    <w:r>
      <w:tab/>
      <w:t xml:space="preserve">Page </w:t>
    </w:r>
    <w:r>
      <w:fldChar w:fldCharType="begin"/>
    </w:r>
    <w:r>
      <w:instrText xml:space="preserve"> PAGE  \* Arabic  \* MERGEFORMAT </w:instrText>
    </w:r>
    <w:r>
      <w:fldChar w:fldCharType="separate"/>
    </w:r>
    <w:r w:rsidR="00857D3D">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37A5C" w14:textId="77777777" w:rsidR="00830B3E" w:rsidRDefault="00830B3E" w:rsidP="006018AE">
      <w:pPr>
        <w:spacing w:before="0"/>
      </w:pPr>
      <w:r>
        <w:separator/>
      </w:r>
    </w:p>
  </w:footnote>
  <w:footnote w:type="continuationSeparator" w:id="0">
    <w:p w14:paraId="2407F91E" w14:textId="77777777" w:rsidR="00830B3E" w:rsidRDefault="00830B3E" w:rsidP="006018A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2CC17" w14:textId="77777777" w:rsidR="00122E06" w:rsidRDefault="00122E06" w:rsidP="004C2D6D">
    <w:pPr>
      <w:tabs>
        <w:tab w:val="left" w:pos="2160"/>
        <w:tab w:val="center" w:pos="4680"/>
        <w:tab w:val="right" w:pos="9360"/>
      </w:tabs>
      <w:spacing w:before="0"/>
      <w:jc w:val="right"/>
      <w:rPr>
        <w:i/>
        <w:iCs/>
        <w:szCs w:val="16"/>
      </w:rPr>
    </w:pPr>
    <w:r>
      <w:rPr>
        <w:i/>
        <w:iCs/>
        <w:szCs w:val="16"/>
      </w:rPr>
      <w:t xml:space="preserve">IS </w:t>
    </w:r>
    <w:r w:rsidRPr="004C2D6D">
      <w:rPr>
        <w:i/>
        <w:iCs/>
        <w:szCs w:val="16"/>
      </w:rPr>
      <w:t>Audit/Assurance Program</w:t>
    </w:r>
  </w:p>
  <w:p w14:paraId="520C83FE" w14:textId="77777777" w:rsidR="00122E06" w:rsidRDefault="00122E06" w:rsidP="004C2D6D">
    <w:pPr>
      <w:tabs>
        <w:tab w:val="left" w:pos="2160"/>
        <w:tab w:val="center" w:pos="4680"/>
        <w:tab w:val="right" w:pos="9360"/>
      </w:tabs>
      <w:spacing w:before="0"/>
      <w:jc w:val="right"/>
    </w:pPr>
    <w:r>
      <w:rPr>
        <w:i/>
        <w:iCs/>
        <w:szCs w:val="16"/>
      </w:rPr>
      <w:t>Cybersecurity:  Based on the NIST Cybersecurity Framework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0C82"/>
    <w:multiLevelType w:val="multilevel"/>
    <w:tmpl w:val="8B9C796C"/>
    <w:lvl w:ilvl="0">
      <w:start w:val="1"/>
      <w:numFmt w:val="bullet"/>
      <w:lvlText w:val=""/>
      <w:lvlJc w:val="left"/>
      <w:pPr>
        <w:ind w:left="360" w:hanging="360"/>
      </w:pPr>
      <w:rPr>
        <w:rFonts w:ascii="Symbol" w:hAnsi="Symbol" w:hint="default"/>
        <w:b/>
        <w:bCs/>
      </w:rPr>
    </w:lvl>
    <w:lvl w:ilvl="1">
      <w:start w:val="1"/>
      <w:numFmt w:val="bullet"/>
      <w:lvlText w:val="-"/>
      <w:lvlJc w:val="left"/>
      <w:pPr>
        <w:ind w:left="72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694391"/>
    <w:multiLevelType w:val="hybridMultilevel"/>
    <w:tmpl w:val="889682EA"/>
    <w:lvl w:ilvl="0" w:tplc="D84C667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7E52"/>
    <w:multiLevelType w:val="hybridMultilevel"/>
    <w:tmpl w:val="C226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C41EB"/>
    <w:multiLevelType w:val="hybridMultilevel"/>
    <w:tmpl w:val="0E38E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70C17"/>
    <w:multiLevelType w:val="hybridMultilevel"/>
    <w:tmpl w:val="2C74BB60"/>
    <w:lvl w:ilvl="0" w:tplc="04090001">
      <w:start w:val="1"/>
      <w:numFmt w:val="bullet"/>
      <w:lvlText w:val=""/>
      <w:lvlJc w:val="left"/>
      <w:pPr>
        <w:ind w:left="720" w:hanging="360"/>
      </w:pPr>
      <w:rPr>
        <w:rFonts w:ascii="Symbol" w:hAnsi="Symbol" w:hint="default"/>
      </w:rPr>
    </w:lvl>
    <w:lvl w:ilvl="1" w:tplc="D84C667C">
      <w:numFmt w:val="bullet"/>
      <w:lvlText w:val="-"/>
      <w:lvlJc w:val="left"/>
      <w:pPr>
        <w:ind w:left="1440" w:hanging="360"/>
      </w:pPr>
      <w:rPr>
        <w:rFonts w:ascii="Times New Roman" w:eastAsia="Calibr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9667BA"/>
    <w:multiLevelType w:val="hybridMultilevel"/>
    <w:tmpl w:val="C2D26C9C"/>
    <w:lvl w:ilvl="0" w:tplc="0813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5603A6E"/>
    <w:multiLevelType w:val="hybridMultilevel"/>
    <w:tmpl w:val="A97A3304"/>
    <w:lvl w:ilvl="0" w:tplc="08090001">
      <w:start w:val="1"/>
      <w:numFmt w:val="bullet"/>
      <w:lvlText w:val=""/>
      <w:lvlJc w:val="left"/>
      <w:pPr>
        <w:ind w:left="720" w:hanging="360"/>
      </w:pPr>
      <w:rPr>
        <w:rFonts w:ascii="Symbol" w:hAnsi="Symbol" w:hint="default"/>
      </w:rPr>
    </w:lvl>
    <w:lvl w:ilvl="1" w:tplc="2B829D7A">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C82F4C"/>
    <w:multiLevelType w:val="hybridMultilevel"/>
    <w:tmpl w:val="FAC8669C"/>
    <w:lvl w:ilvl="0" w:tplc="04090001">
      <w:start w:val="1"/>
      <w:numFmt w:val="bullet"/>
      <w:lvlText w:val=""/>
      <w:lvlJc w:val="left"/>
      <w:pPr>
        <w:ind w:left="360" w:hanging="360"/>
      </w:pPr>
      <w:rPr>
        <w:rFonts w:ascii="Symbol" w:hAnsi="Symbol" w:hint="default"/>
      </w:rPr>
    </w:lvl>
    <w:lvl w:ilvl="1" w:tplc="233E6C16">
      <w:numFmt w:val="bullet"/>
      <w:lvlText w:val="–"/>
      <w:lvlJc w:val="left"/>
      <w:pPr>
        <w:ind w:left="1080" w:hanging="360"/>
      </w:pPr>
      <w:rPr>
        <w:rFonts w:ascii="Calibri" w:eastAsia="Calibri" w:hAnsi="Calibri" w:cs="Calibri"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748622B"/>
    <w:multiLevelType w:val="hybridMultilevel"/>
    <w:tmpl w:val="C2D26C9C"/>
    <w:lvl w:ilvl="0" w:tplc="0813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9464CD9"/>
    <w:multiLevelType w:val="multilevel"/>
    <w:tmpl w:val="8B9C796C"/>
    <w:lvl w:ilvl="0">
      <w:start w:val="1"/>
      <w:numFmt w:val="bullet"/>
      <w:lvlText w:val=""/>
      <w:lvlJc w:val="left"/>
      <w:pPr>
        <w:ind w:left="360" w:hanging="360"/>
      </w:pPr>
      <w:rPr>
        <w:rFonts w:ascii="Symbol" w:hAnsi="Symbol" w:hint="default"/>
        <w:b/>
        <w:bCs/>
      </w:rPr>
    </w:lvl>
    <w:lvl w:ilvl="1">
      <w:start w:val="1"/>
      <w:numFmt w:val="bullet"/>
      <w:lvlText w:val="-"/>
      <w:lvlJc w:val="left"/>
      <w:pPr>
        <w:ind w:left="72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9796CC8"/>
    <w:multiLevelType w:val="hybridMultilevel"/>
    <w:tmpl w:val="C2D26C9C"/>
    <w:lvl w:ilvl="0" w:tplc="0813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BAF2C6C"/>
    <w:multiLevelType w:val="multilevel"/>
    <w:tmpl w:val="795A05CC"/>
    <w:styleLink w:val="StyleBulletedSymbolsymbolBoldLeft0Hanging025"/>
    <w:lvl w:ilvl="0">
      <w:start w:val="1"/>
      <w:numFmt w:val="bullet"/>
      <w:lvlText w:val=""/>
      <w:lvlJc w:val="left"/>
      <w:pPr>
        <w:ind w:left="720" w:hanging="360"/>
      </w:pPr>
      <w:rPr>
        <w:rFonts w:ascii="Symbol" w:hAnsi="Symbol"/>
        <w:b/>
        <w:b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284598B"/>
    <w:multiLevelType w:val="hybridMultilevel"/>
    <w:tmpl w:val="E8A6C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B8471B"/>
    <w:multiLevelType w:val="hybridMultilevel"/>
    <w:tmpl w:val="2412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75FD9"/>
    <w:multiLevelType w:val="hybridMultilevel"/>
    <w:tmpl w:val="C2D26C9C"/>
    <w:lvl w:ilvl="0" w:tplc="0813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8962FD6"/>
    <w:multiLevelType w:val="hybridMultilevel"/>
    <w:tmpl w:val="C2D26C9C"/>
    <w:lvl w:ilvl="0" w:tplc="0813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D5E2DD5"/>
    <w:multiLevelType w:val="hybridMultilevel"/>
    <w:tmpl w:val="086C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6A7E2B"/>
    <w:multiLevelType w:val="hybridMultilevel"/>
    <w:tmpl w:val="FBF45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A357D0"/>
    <w:multiLevelType w:val="hybridMultilevel"/>
    <w:tmpl w:val="0D221F1A"/>
    <w:lvl w:ilvl="0" w:tplc="A4C0CED0">
      <w:start w:val="1"/>
      <w:numFmt w:val="bullet"/>
      <w:lvlText w:val="•"/>
      <w:lvlJc w:val="left"/>
      <w:pPr>
        <w:ind w:hanging="130"/>
      </w:pPr>
      <w:rPr>
        <w:rFonts w:ascii="Arial" w:eastAsia="Arial" w:hAnsi="Arial" w:hint="default"/>
        <w:w w:val="142"/>
        <w:sz w:val="18"/>
        <w:szCs w:val="18"/>
      </w:rPr>
    </w:lvl>
    <w:lvl w:ilvl="1" w:tplc="7CE623D6">
      <w:start w:val="1"/>
      <w:numFmt w:val="bullet"/>
      <w:lvlText w:val="•"/>
      <w:lvlJc w:val="left"/>
      <w:rPr>
        <w:rFonts w:hint="default"/>
      </w:rPr>
    </w:lvl>
    <w:lvl w:ilvl="2" w:tplc="34D640A0">
      <w:start w:val="1"/>
      <w:numFmt w:val="bullet"/>
      <w:lvlText w:val="•"/>
      <w:lvlJc w:val="left"/>
      <w:rPr>
        <w:rFonts w:hint="default"/>
      </w:rPr>
    </w:lvl>
    <w:lvl w:ilvl="3" w:tplc="ACF6C702">
      <w:start w:val="1"/>
      <w:numFmt w:val="bullet"/>
      <w:lvlText w:val="•"/>
      <w:lvlJc w:val="left"/>
      <w:rPr>
        <w:rFonts w:hint="default"/>
      </w:rPr>
    </w:lvl>
    <w:lvl w:ilvl="4" w:tplc="2BDE54F2">
      <w:start w:val="1"/>
      <w:numFmt w:val="bullet"/>
      <w:lvlText w:val="•"/>
      <w:lvlJc w:val="left"/>
      <w:rPr>
        <w:rFonts w:hint="default"/>
      </w:rPr>
    </w:lvl>
    <w:lvl w:ilvl="5" w:tplc="48DA646C">
      <w:start w:val="1"/>
      <w:numFmt w:val="bullet"/>
      <w:lvlText w:val="•"/>
      <w:lvlJc w:val="left"/>
      <w:rPr>
        <w:rFonts w:hint="default"/>
      </w:rPr>
    </w:lvl>
    <w:lvl w:ilvl="6" w:tplc="DFFA2B5E">
      <w:start w:val="1"/>
      <w:numFmt w:val="bullet"/>
      <w:lvlText w:val="•"/>
      <w:lvlJc w:val="left"/>
      <w:rPr>
        <w:rFonts w:hint="default"/>
      </w:rPr>
    </w:lvl>
    <w:lvl w:ilvl="7" w:tplc="3CCCDD3C">
      <w:start w:val="1"/>
      <w:numFmt w:val="bullet"/>
      <w:lvlText w:val="•"/>
      <w:lvlJc w:val="left"/>
      <w:rPr>
        <w:rFonts w:hint="default"/>
      </w:rPr>
    </w:lvl>
    <w:lvl w:ilvl="8" w:tplc="F258AD7A">
      <w:start w:val="1"/>
      <w:numFmt w:val="bullet"/>
      <w:lvlText w:val="•"/>
      <w:lvlJc w:val="left"/>
      <w:rPr>
        <w:rFonts w:hint="default"/>
      </w:rPr>
    </w:lvl>
  </w:abstractNum>
  <w:abstractNum w:abstractNumId="19" w15:restartNumberingAfterBreak="0">
    <w:nsid w:val="34F0201D"/>
    <w:multiLevelType w:val="hybridMultilevel"/>
    <w:tmpl w:val="517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1062B9"/>
    <w:multiLevelType w:val="hybridMultilevel"/>
    <w:tmpl w:val="5EDCA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CC1EE6"/>
    <w:multiLevelType w:val="multilevel"/>
    <w:tmpl w:val="46A8E9EE"/>
    <w:lvl w:ilvl="0">
      <w:start w:val="1"/>
      <w:numFmt w:val="decimal"/>
      <w:pStyle w:val="Lvl1-PhaseHeader"/>
      <w:suff w:val="space"/>
      <w:lvlText w:val="%1."/>
      <w:lvlJc w:val="left"/>
      <w:pPr>
        <w:ind w:left="0" w:firstLine="0"/>
      </w:pPr>
      <w:rPr>
        <w:rFonts w:hint="default"/>
      </w:rPr>
    </w:lvl>
    <w:lvl w:ilvl="1">
      <w:start w:val="1"/>
      <w:numFmt w:val="decimal"/>
      <w:pStyle w:val="Lvl2-AuditAssuranceMainTopic"/>
      <w:suff w:val="space"/>
      <w:lvlText w:val="%1.%2"/>
      <w:lvlJc w:val="left"/>
      <w:pPr>
        <w:ind w:left="54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0"/>
        <w:szCs w:val="20"/>
        <w:u w:val="none"/>
        <w:effect w:val="none"/>
        <w:vertAlign w:val="baseline"/>
        <w:em w:val="none"/>
        <w:specVanish w:val="0"/>
      </w:rPr>
    </w:lvl>
    <w:lvl w:ilvl="2">
      <w:start w:val="1"/>
      <w:numFmt w:val="decimal"/>
      <w:pStyle w:val="Lvl3-AuditStep"/>
      <w:suff w:val="space"/>
      <w:lvlText w:val="%1.%2.%3"/>
      <w:lvlJc w:val="left"/>
      <w:pPr>
        <w:ind w:left="1080" w:firstLine="0"/>
      </w:pPr>
      <w:rPr>
        <w:rFonts w:ascii="Times New Roman" w:hAnsi="Times New Roman"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rPr>
    </w:lvl>
    <w:lvl w:ilvl="3">
      <w:start w:val="1"/>
      <w:numFmt w:val="decimal"/>
      <w:pStyle w:val="Lvl4-AuditStep"/>
      <w:suff w:val="space"/>
      <w:lvlText w:val="%1.%2.%3.%4"/>
      <w:lvlJc w:val="left"/>
      <w:pPr>
        <w:ind w:left="144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Lvl5-AuditStep"/>
      <w:suff w:val="space"/>
      <w:lvlText w:val="%1.%2.%3.%4.%5"/>
      <w:lvlJc w:val="left"/>
      <w:pPr>
        <w:ind w:left="2070" w:firstLine="0"/>
      </w:pPr>
      <w:rPr>
        <w:rFonts w:hint="default"/>
      </w:rPr>
    </w:lvl>
    <w:lvl w:ilvl="5">
      <w:start w:val="1"/>
      <w:numFmt w:val="decimal"/>
      <w:pStyle w:val="Lvl6-AuditStep"/>
      <w:suff w:val="space"/>
      <w:lvlText w:val="%1.%2.%3.%4.%5.%6"/>
      <w:lvlJc w:val="left"/>
      <w:pPr>
        <w:ind w:left="0" w:firstLine="0"/>
      </w:pPr>
      <w:rPr>
        <w:rFonts w:hint="default"/>
      </w:rPr>
    </w:lvl>
    <w:lvl w:ilvl="6">
      <w:start w:val="1"/>
      <w:numFmt w:val="decimal"/>
      <w:pStyle w:val="Lvl7-AuditStep"/>
      <w:suff w:val="space"/>
      <w:lvlText w:val="%1.%2.%3.%4.%5.%6.%7"/>
      <w:lvlJc w:val="left"/>
      <w:pPr>
        <w:ind w:left="135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3D594F0F"/>
    <w:multiLevelType w:val="hybridMultilevel"/>
    <w:tmpl w:val="4AE4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9016F6"/>
    <w:multiLevelType w:val="hybridMultilevel"/>
    <w:tmpl w:val="3000C0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86B02AE"/>
    <w:multiLevelType w:val="multilevel"/>
    <w:tmpl w:val="8B9C796C"/>
    <w:lvl w:ilvl="0">
      <w:start w:val="1"/>
      <w:numFmt w:val="bullet"/>
      <w:lvlText w:val=""/>
      <w:lvlJc w:val="left"/>
      <w:pPr>
        <w:ind w:left="360" w:hanging="360"/>
      </w:pPr>
      <w:rPr>
        <w:rFonts w:ascii="Symbol" w:hAnsi="Symbol" w:hint="default"/>
        <w:b/>
        <w:bCs/>
      </w:rPr>
    </w:lvl>
    <w:lvl w:ilvl="1">
      <w:start w:val="1"/>
      <w:numFmt w:val="bullet"/>
      <w:lvlText w:val="-"/>
      <w:lvlJc w:val="left"/>
      <w:pPr>
        <w:ind w:left="72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A473B32"/>
    <w:multiLevelType w:val="hybridMultilevel"/>
    <w:tmpl w:val="C2D26C9C"/>
    <w:lvl w:ilvl="0" w:tplc="0813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B3E4745"/>
    <w:multiLevelType w:val="hybridMultilevel"/>
    <w:tmpl w:val="6C4AEBD2"/>
    <w:lvl w:ilvl="0" w:tplc="32A8E124">
      <w:start w:val="1"/>
      <w:numFmt w:val="bullet"/>
      <w:lvlText w:val=""/>
      <w:lvlJc w:val="left"/>
      <w:pPr>
        <w:tabs>
          <w:tab w:val="num" w:pos="360"/>
        </w:tabs>
        <w:ind w:left="360" w:hanging="360"/>
      </w:pPr>
      <w:rPr>
        <w:rFonts w:ascii="Symbol" w:hAnsi="Symbol" w:hint="default"/>
        <w:sz w:val="16"/>
      </w:rPr>
    </w:lvl>
    <w:lvl w:ilvl="1" w:tplc="54E65596">
      <w:start w:val="1"/>
      <w:numFmt w:val="bullet"/>
      <w:pStyle w:val="BulletLevel2"/>
      <w:lvlText w:val="o"/>
      <w:lvlJc w:val="left"/>
      <w:pPr>
        <w:tabs>
          <w:tab w:val="num" w:pos="1440"/>
        </w:tabs>
        <w:ind w:left="1440" w:hanging="360"/>
      </w:pPr>
      <w:rPr>
        <w:rFonts w:ascii="Courier New" w:hAnsi="Courier New" w:cs="Courier New" w:hint="default"/>
      </w:rPr>
    </w:lvl>
    <w:lvl w:ilvl="2" w:tplc="04090005">
      <w:start w:val="1"/>
      <w:numFmt w:val="bullet"/>
      <w:pStyle w:val="Lvl4-Bullets"/>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C1601D"/>
    <w:multiLevelType w:val="hybridMultilevel"/>
    <w:tmpl w:val="FB1282B2"/>
    <w:lvl w:ilvl="0" w:tplc="7BF4D830">
      <w:start w:val="1"/>
      <w:numFmt w:val="bullet"/>
      <w:lvlText w:val="•"/>
      <w:lvlJc w:val="left"/>
      <w:pPr>
        <w:ind w:hanging="130"/>
      </w:pPr>
      <w:rPr>
        <w:rFonts w:ascii="Arial" w:eastAsia="Arial" w:hAnsi="Arial" w:hint="default"/>
        <w:w w:val="142"/>
        <w:sz w:val="18"/>
        <w:szCs w:val="18"/>
      </w:rPr>
    </w:lvl>
    <w:lvl w:ilvl="1" w:tplc="2262638A">
      <w:start w:val="1"/>
      <w:numFmt w:val="bullet"/>
      <w:lvlText w:val="•"/>
      <w:lvlJc w:val="left"/>
      <w:rPr>
        <w:rFonts w:hint="default"/>
      </w:rPr>
    </w:lvl>
    <w:lvl w:ilvl="2" w:tplc="236C7098">
      <w:start w:val="1"/>
      <w:numFmt w:val="bullet"/>
      <w:lvlText w:val="•"/>
      <w:lvlJc w:val="left"/>
      <w:rPr>
        <w:rFonts w:hint="default"/>
      </w:rPr>
    </w:lvl>
    <w:lvl w:ilvl="3" w:tplc="186404E0">
      <w:start w:val="1"/>
      <w:numFmt w:val="bullet"/>
      <w:lvlText w:val="•"/>
      <w:lvlJc w:val="left"/>
      <w:rPr>
        <w:rFonts w:hint="default"/>
      </w:rPr>
    </w:lvl>
    <w:lvl w:ilvl="4" w:tplc="7EC27688">
      <w:start w:val="1"/>
      <w:numFmt w:val="bullet"/>
      <w:lvlText w:val="•"/>
      <w:lvlJc w:val="left"/>
      <w:rPr>
        <w:rFonts w:hint="default"/>
      </w:rPr>
    </w:lvl>
    <w:lvl w:ilvl="5" w:tplc="DF30EF60">
      <w:start w:val="1"/>
      <w:numFmt w:val="bullet"/>
      <w:lvlText w:val="•"/>
      <w:lvlJc w:val="left"/>
      <w:rPr>
        <w:rFonts w:hint="default"/>
      </w:rPr>
    </w:lvl>
    <w:lvl w:ilvl="6" w:tplc="F8D0FDB4">
      <w:start w:val="1"/>
      <w:numFmt w:val="bullet"/>
      <w:lvlText w:val="•"/>
      <w:lvlJc w:val="left"/>
      <w:rPr>
        <w:rFonts w:hint="default"/>
      </w:rPr>
    </w:lvl>
    <w:lvl w:ilvl="7" w:tplc="952C2982">
      <w:start w:val="1"/>
      <w:numFmt w:val="bullet"/>
      <w:lvlText w:val="•"/>
      <w:lvlJc w:val="left"/>
      <w:rPr>
        <w:rFonts w:hint="default"/>
      </w:rPr>
    </w:lvl>
    <w:lvl w:ilvl="8" w:tplc="C764F1BC">
      <w:start w:val="1"/>
      <w:numFmt w:val="bullet"/>
      <w:lvlText w:val="•"/>
      <w:lvlJc w:val="left"/>
      <w:rPr>
        <w:rFonts w:hint="default"/>
      </w:rPr>
    </w:lvl>
  </w:abstractNum>
  <w:abstractNum w:abstractNumId="28" w15:restartNumberingAfterBreak="0">
    <w:nsid w:val="500F1D99"/>
    <w:multiLevelType w:val="hybridMultilevel"/>
    <w:tmpl w:val="C2D26C9C"/>
    <w:lvl w:ilvl="0" w:tplc="0813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3774C9D"/>
    <w:multiLevelType w:val="hybridMultilevel"/>
    <w:tmpl w:val="CDFC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805B8"/>
    <w:multiLevelType w:val="hybridMultilevel"/>
    <w:tmpl w:val="2A7A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41792A"/>
    <w:multiLevelType w:val="hybridMultilevel"/>
    <w:tmpl w:val="35C4F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C6696E"/>
    <w:multiLevelType w:val="hybridMultilevel"/>
    <w:tmpl w:val="BCBE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CD7AEB"/>
    <w:multiLevelType w:val="hybridMultilevel"/>
    <w:tmpl w:val="A1FA74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D5D7DC6"/>
    <w:multiLevelType w:val="hybridMultilevel"/>
    <w:tmpl w:val="E3D04F78"/>
    <w:styleLink w:val="PwCListBullets13"/>
    <w:lvl w:ilvl="0" w:tplc="0813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37723D"/>
    <w:multiLevelType w:val="hybridMultilevel"/>
    <w:tmpl w:val="F3B290AC"/>
    <w:lvl w:ilvl="0" w:tplc="DAF2EF54">
      <w:start w:val="1"/>
      <w:numFmt w:val="bullet"/>
      <w:lvlText w:val="•"/>
      <w:lvlJc w:val="left"/>
      <w:pPr>
        <w:ind w:hanging="130"/>
      </w:pPr>
      <w:rPr>
        <w:rFonts w:ascii="Arial" w:eastAsia="Arial" w:hAnsi="Arial" w:hint="default"/>
        <w:w w:val="142"/>
        <w:sz w:val="18"/>
        <w:szCs w:val="18"/>
      </w:rPr>
    </w:lvl>
    <w:lvl w:ilvl="1" w:tplc="D84C667C">
      <w:numFmt w:val="bullet"/>
      <w:lvlText w:val="-"/>
      <w:lvlJc w:val="left"/>
      <w:rPr>
        <w:rFonts w:ascii="Times New Roman" w:eastAsia="Calibri" w:hAnsi="Times New Roman" w:cs="Times New Roman" w:hint="default"/>
      </w:rPr>
    </w:lvl>
    <w:lvl w:ilvl="2" w:tplc="570C02CA">
      <w:start w:val="1"/>
      <w:numFmt w:val="bullet"/>
      <w:lvlText w:val="•"/>
      <w:lvlJc w:val="left"/>
      <w:rPr>
        <w:rFonts w:hint="default"/>
      </w:rPr>
    </w:lvl>
    <w:lvl w:ilvl="3" w:tplc="702A585E">
      <w:start w:val="1"/>
      <w:numFmt w:val="bullet"/>
      <w:lvlText w:val="•"/>
      <w:lvlJc w:val="left"/>
      <w:rPr>
        <w:rFonts w:hint="default"/>
      </w:rPr>
    </w:lvl>
    <w:lvl w:ilvl="4" w:tplc="A6CAFCFA">
      <w:start w:val="1"/>
      <w:numFmt w:val="bullet"/>
      <w:lvlText w:val="•"/>
      <w:lvlJc w:val="left"/>
      <w:rPr>
        <w:rFonts w:hint="default"/>
      </w:rPr>
    </w:lvl>
    <w:lvl w:ilvl="5" w:tplc="B3B4883E">
      <w:start w:val="1"/>
      <w:numFmt w:val="bullet"/>
      <w:lvlText w:val="•"/>
      <w:lvlJc w:val="left"/>
      <w:rPr>
        <w:rFonts w:hint="default"/>
      </w:rPr>
    </w:lvl>
    <w:lvl w:ilvl="6" w:tplc="2E2A4946">
      <w:start w:val="1"/>
      <w:numFmt w:val="bullet"/>
      <w:lvlText w:val="•"/>
      <w:lvlJc w:val="left"/>
      <w:rPr>
        <w:rFonts w:hint="default"/>
      </w:rPr>
    </w:lvl>
    <w:lvl w:ilvl="7" w:tplc="721AEDE8">
      <w:start w:val="1"/>
      <w:numFmt w:val="bullet"/>
      <w:lvlText w:val="•"/>
      <w:lvlJc w:val="left"/>
      <w:rPr>
        <w:rFonts w:hint="default"/>
      </w:rPr>
    </w:lvl>
    <w:lvl w:ilvl="8" w:tplc="9BFCA448">
      <w:start w:val="1"/>
      <w:numFmt w:val="bullet"/>
      <w:lvlText w:val="•"/>
      <w:lvlJc w:val="left"/>
      <w:rPr>
        <w:rFonts w:hint="default"/>
      </w:rPr>
    </w:lvl>
  </w:abstractNum>
  <w:abstractNum w:abstractNumId="36" w15:restartNumberingAfterBreak="0">
    <w:nsid w:val="618F0359"/>
    <w:multiLevelType w:val="hybridMultilevel"/>
    <w:tmpl w:val="4642BA2C"/>
    <w:lvl w:ilvl="0" w:tplc="0813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65E7334"/>
    <w:multiLevelType w:val="hybridMultilevel"/>
    <w:tmpl w:val="CE0070C2"/>
    <w:lvl w:ilvl="0" w:tplc="55786CCC">
      <w:start w:val="1"/>
      <w:numFmt w:val="decimal"/>
      <w:lvlText w:val="%1."/>
      <w:lvlJc w:val="left"/>
      <w:pPr>
        <w:ind w:left="360" w:hanging="360"/>
      </w:pPr>
      <w:rPr>
        <w:color w:val="00000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F321227"/>
    <w:multiLevelType w:val="hybridMultilevel"/>
    <w:tmpl w:val="33B898BA"/>
    <w:lvl w:ilvl="0" w:tplc="0813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30F5C2B"/>
    <w:multiLevelType w:val="hybridMultilevel"/>
    <w:tmpl w:val="00E47476"/>
    <w:lvl w:ilvl="0" w:tplc="C0C624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E118CE"/>
    <w:multiLevelType w:val="hybridMultilevel"/>
    <w:tmpl w:val="955C5B3A"/>
    <w:lvl w:ilvl="0" w:tplc="8F0EB7DE">
      <w:start w:val="1"/>
      <w:numFmt w:val="bullet"/>
      <w:lvlText w:val=""/>
      <w:lvlJc w:val="left"/>
      <w:pPr>
        <w:ind w:left="360" w:hanging="360"/>
      </w:pPr>
      <w:rPr>
        <w:rFonts w:ascii="Symbol" w:hAnsi="Symbo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4"/>
  </w:num>
  <w:num w:numId="3">
    <w:abstractNumId w:val="4"/>
  </w:num>
  <w:num w:numId="4">
    <w:abstractNumId w:val="16"/>
  </w:num>
  <w:num w:numId="5">
    <w:abstractNumId w:val="33"/>
  </w:num>
  <w:num w:numId="6">
    <w:abstractNumId w:val="20"/>
  </w:num>
  <w:num w:numId="7">
    <w:abstractNumId w:val="35"/>
  </w:num>
  <w:num w:numId="8">
    <w:abstractNumId w:val="27"/>
  </w:num>
  <w:num w:numId="9">
    <w:abstractNumId w:val="3"/>
  </w:num>
  <w:num w:numId="10">
    <w:abstractNumId w:val="21"/>
  </w:num>
  <w:num w:numId="11">
    <w:abstractNumId w:val="26"/>
  </w:num>
  <w:num w:numId="12">
    <w:abstractNumId w:val="1"/>
  </w:num>
  <w:num w:numId="13">
    <w:abstractNumId w:val="38"/>
  </w:num>
  <w:num w:numId="14">
    <w:abstractNumId w:val="6"/>
  </w:num>
  <w:num w:numId="15">
    <w:abstractNumId w:val="30"/>
  </w:num>
  <w:num w:numId="16">
    <w:abstractNumId w:val="12"/>
  </w:num>
  <w:num w:numId="17">
    <w:abstractNumId w:val="29"/>
  </w:num>
  <w:num w:numId="18">
    <w:abstractNumId w:val="24"/>
  </w:num>
  <w:num w:numId="19">
    <w:abstractNumId w:val="0"/>
  </w:num>
  <w:num w:numId="20">
    <w:abstractNumId w:val="7"/>
  </w:num>
  <w:num w:numId="21">
    <w:abstractNumId w:val="39"/>
  </w:num>
  <w:num w:numId="22">
    <w:abstractNumId w:val="9"/>
  </w:num>
  <w:num w:numId="23">
    <w:abstractNumId w:val="18"/>
  </w:num>
  <w:num w:numId="24">
    <w:abstractNumId w:val="23"/>
  </w:num>
  <w:num w:numId="25">
    <w:abstractNumId w:val="15"/>
  </w:num>
  <w:num w:numId="26">
    <w:abstractNumId w:val="36"/>
  </w:num>
  <w:num w:numId="27">
    <w:abstractNumId w:val="37"/>
  </w:num>
  <w:num w:numId="28">
    <w:abstractNumId w:val="40"/>
  </w:num>
  <w:num w:numId="29">
    <w:abstractNumId w:val="28"/>
  </w:num>
  <w:num w:numId="30">
    <w:abstractNumId w:val="14"/>
  </w:num>
  <w:num w:numId="31">
    <w:abstractNumId w:val="8"/>
  </w:num>
  <w:num w:numId="32">
    <w:abstractNumId w:val="5"/>
  </w:num>
  <w:num w:numId="33">
    <w:abstractNumId w:val="25"/>
  </w:num>
  <w:num w:numId="34">
    <w:abstractNumId w:val="10"/>
  </w:num>
  <w:num w:numId="35">
    <w:abstractNumId w:val="19"/>
  </w:num>
  <w:num w:numId="36">
    <w:abstractNumId w:val="17"/>
  </w:num>
  <w:num w:numId="37">
    <w:abstractNumId w:val="31"/>
  </w:num>
  <w:num w:numId="38">
    <w:abstractNumId w:val="2"/>
  </w:num>
  <w:num w:numId="39">
    <w:abstractNumId w:val="32"/>
  </w:num>
  <w:num w:numId="40">
    <w:abstractNumId w:val="13"/>
  </w:num>
  <w:num w:numId="41">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10"/>
  <w:drawingGridVerticalSpacing w:val="163"/>
  <w:displayHorizontalDrawingGridEvery w:val="0"/>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8AE"/>
    <w:rsid w:val="00000294"/>
    <w:rsid w:val="00004CA1"/>
    <w:rsid w:val="000074A1"/>
    <w:rsid w:val="0001079F"/>
    <w:rsid w:val="00011E9D"/>
    <w:rsid w:val="0001521C"/>
    <w:rsid w:val="00016100"/>
    <w:rsid w:val="00025501"/>
    <w:rsid w:val="00025EE8"/>
    <w:rsid w:val="0003563C"/>
    <w:rsid w:val="0005373C"/>
    <w:rsid w:val="00055090"/>
    <w:rsid w:val="000769A0"/>
    <w:rsid w:val="00085192"/>
    <w:rsid w:val="00091721"/>
    <w:rsid w:val="00094867"/>
    <w:rsid w:val="00096509"/>
    <w:rsid w:val="000A0699"/>
    <w:rsid w:val="000A2511"/>
    <w:rsid w:val="000B797F"/>
    <w:rsid w:val="000C7C34"/>
    <w:rsid w:val="000D47EE"/>
    <w:rsid w:val="000D6285"/>
    <w:rsid w:val="000D6E0A"/>
    <w:rsid w:val="000E1FD5"/>
    <w:rsid w:val="000E36B2"/>
    <w:rsid w:val="00101DF0"/>
    <w:rsid w:val="001072C5"/>
    <w:rsid w:val="00107D6F"/>
    <w:rsid w:val="00112224"/>
    <w:rsid w:val="001179EE"/>
    <w:rsid w:val="00122E06"/>
    <w:rsid w:val="00127CC5"/>
    <w:rsid w:val="0013462E"/>
    <w:rsid w:val="00150D99"/>
    <w:rsid w:val="001559AA"/>
    <w:rsid w:val="001617E7"/>
    <w:rsid w:val="00161DA5"/>
    <w:rsid w:val="00163A8B"/>
    <w:rsid w:val="0017743A"/>
    <w:rsid w:val="001A025D"/>
    <w:rsid w:val="001A2EDC"/>
    <w:rsid w:val="001A49EB"/>
    <w:rsid w:val="001B3051"/>
    <w:rsid w:val="001B68B1"/>
    <w:rsid w:val="001C0159"/>
    <w:rsid w:val="001D42F5"/>
    <w:rsid w:val="001D4C14"/>
    <w:rsid w:val="001D6ED1"/>
    <w:rsid w:val="001E498B"/>
    <w:rsid w:val="001E7E1A"/>
    <w:rsid w:val="001F28CA"/>
    <w:rsid w:val="001F399C"/>
    <w:rsid w:val="001F6E3A"/>
    <w:rsid w:val="002023D4"/>
    <w:rsid w:val="002251B8"/>
    <w:rsid w:val="0024363B"/>
    <w:rsid w:val="00245381"/>
    <w:rsid w:val="00251096"/>
    <w:rsid w:val="00257CF6"/>
    <w:rsid w:val="002A1228"/>
    <w:rsid w:val="002A14E7"/>
    <w:rsid w:val="002A55A8"/>
    <w:rsid w:val="002A7FE9"/>
    <w:rsid w:val="002B417C"/>
    <w:rsid w:val="002C17C6"/>
    <w:rsid w:val="002C4E90"/>
    <w:rsid w:val="002D42AF"/>
    <w:rsid w:val="002F64BD"/>
    <w:rsid w:val="002F6762"/>
    <w:rsid w:val="00307762"/>
    <w:rsid w:val="00310439"/>
    <w:rsid w:val="00310EBF"/>
    <w:rsid w:val="0031165F"/>
    <w:rsid w:val="00315E6F"/>
    <w:rsid w:val="003173EF"/>
    <w:rsid w:val="003176A1"/>
    <w:rsid w:val="0032635E"/>
    <w:rsid w:val="00327061"/>
    <w:rsid w:val="00327533"/>
    <w:rsid w:val="003423D4"/>
    <w:rsid w:val="00350E76"/>
    <w:rsid w:val="00356CAD"/>
    <w:rsid w:val="003572A4"/>
    <w:rsid w:val="00364291"/>
    <w:rsid w:val="003671D8"/>
    <w:rsid w:val="0037382D"/>
    <w:rsid w:val="003769DA"/>
    <w:rsid w:val="003924D3"/>
    <w:rsid w:val="00392569"/>
    <w:rsid w:val="0039460B"/>
    <w:rsid w:val="00394F62"/>
    <w:rsid w:val="00396922"/>
    <w:rsid w:val="00396C38"/>
    <w:rsid w:val="003975FB"/>
    <w:rsid w:val="003A3659"/>
    <w:rsid w:val="003B2033"/>
    <w:rsid w:val="003B2BCB"/>
    <w:rsid w:val="003B3225"/>
    <w:rsid w:val="003B4931"/>
    <w:rsid w:val="003C05FB"/>
    <w:rsid w:val="003D03ED"/>
    <w:rsid w:val="003D1678"/>
    <w:rsid w:val="003D2D5D"/>
    <w:rsid w:val="003D40E6"/>
    <w:rsid w:val="003D71CC"/>
    <w:rsid w:val="003E18AA"/>
    <w:rsid w:val="003E535C"/>
    <w:rsid w:val="003E58BF"/>
    <w:rsid w:val="003F11D7"/>
    <w:rsid w:val="003F7BCC"/>
    <w:rsid w:val="00401284"/>
    <w:rsid w:val="00401DED"/>
    <w:rsid w:val="00422071"/>
    <w:rsid w:val="004266AD"/>
    <w:rsid w:val="00431964"/>
    <w:rsid w:val="00434FCD"/>
    <w:rsid w:val="00444A9F"/>
    <w:rsid w:val="004507A3"/>
    <w:rsid w:val="00464BA9"/>
    <w:rsid w:val="00465A75"/>
    <w:rsid w:val="00466647"/>
    <w:rsid w:val="00474A53"/>
    <w:rsid w:val="004761CC"/>
    <w:rsid w:val="00480A9F"/>
    <w:rsid w:val="004851B0"/>
    <w:rsid w:val="004A4B7E"/>
    <w:rsid w:val="004A57EC"/>
    <w:rsid w:val="004B0A4E"/>
    <w:rsid w:val="004B1DE1"/>
    <w:rsid w:val="004B2183"/>
    <w:rsid w:val="004C2D6D"/>
    <w:rsid w:val="004C45D9"/>
    <w:rsid w:val="004C6C6B"/>
    <w:rsid w:val="004D4773"/>
    <w:rsid w:val="004E318A"/>
    <w:rsid w:val="004F55DF"/>
    <w:rsid w:val="004F5ADB"/>
    <w:rsid w:val="005168EA"/>
    <w:rsid w:val="00516FF8"/>
    <w:rsid w:val="00524219"/>
    <w:rsid w:val="00524971"/>
    <w:rsid w:val="005260EE"/>
    <w:rsid w:val="005276E7"/>
    <w:rsid w:val="0053489F"/>
    <w:rsid w:val="00542C0A"/>
    <w:rsid w:val="00546277"/>
    <w:rsid w:val="00553D56"/>
    <w:rsid w:val="00565B57"/>
    <w:rsid w:val="00573A40"/>
    <w:rsid w:val="00577525"/>
    <w:rsid w:val="00581A80"/>
    <w:rsid w:val="00584C06"/>
    <w:rsid w:val="0059041D"/>
    <w:rsid w:val="00591055"/>
    <w:rsid w:val="005913A4"/>
    <w:rsid w:val="00597EF7"/>
    <w:rsid w:val="005A13E2"/>
    <w:rsid w:val="005A3793"/>
    <w:rsid w:val="005A7E84"/>
    <w:rsid w:val="005B37EA"/>
    <w:rsid w:val="005D0C89"/>
    <w:rsid w:val="005D635C"/>
    <w:rsid w:val="005E11F7"/>
    <w:rsid w:val="005E13F1"/>
    <w:rsid w:val="005F00D2"/>
    <w:rsid w:val="005F042B"/>
    <w:rsid w:val="005F1302"/>
    <w:rsid w:val="006018AE"/>
    <w:rsid w:val="006045C3"/>
    <w:rsid w:val="00611723"/>
    <w:rsid w:val="00615674"/>
    <w:rsid w:val="00617E51"/>
    <w:rsid w:val="0062086A"/>
    <w:rsid w:val="00621F03"/>
    <w:rsid w:val="006235A3"/>
    <w:rsid w:val="006248DF"/>
    <w:rsid w:val="006344B3"/>
    <w:rsid w:val="00635B77"/>
    <w:rsid w:val="0063642F"/>
    <w:rsid w:val="00636F56"/>
    <w:rsid w:val="00641B18"/>
    <w:rsid w:val="0064542E"/>
    <w:rsid w:val="006467E3"/>
    <w:rsid w:val="00647076"/>
    <w:rsid w:val="00655597"/>
    <w:rsid w:val="00655F3F"/>
    <w:rsid w:val="006625AA"/>
    <w:rsid w:val="006629D2"/>
    <w:rsid w:val="00672571"/>
    <w:rsid w:val="00676639"/>
    <w:rsid w:val="00676AE2"/>
    <w:rsid w:val="00684F65"/>
    <w:rsid w:val="00686D8D"/>
    <w:rsid w:val="00693E0C"/>
    <w:rsid w:val="0069441E"/>
    <w:rsid w:val="006C6E63"/>
    <w:rsid w:val="006D03D3"/>
    <w:rsid w:val="006E317C"/>
    <w:rsid w:val="00701CF8"/>
    <w:rsid w:val="00721A51"/>
    <w:rsid w:val="007413ED"/>
    <w:rsid w:val="00746004"/>
    <w:rsid w:val="00751F57"/>
    <w:rsid w:val="00757A92"/>
    <w:rsid w:val="00761E83"/>
    <w:rsid w:val="00763EA1"/>
    <w:rsid w:val="00773081"/>
    <w:rsid w:val="007747CB"/>
    <w:rsid w:val="0079182B"/>
    <w:rsid w:val="007922AB"/>
    <w:rsid w:val="007935CC"/>
    <w:rsid w:val="007962E0"/>
    <w:rsid w:val="007A1D8D"/>
    <w:rsid w:val="007A4979"/>
    <w:rsid w:val="007C3A1E"/>
    <w:rsid w:val="007C43B6"/>
    <w:rsid w:val="007D68EF"/>
    <w:rsid w:val="007D7E62"/>
    <w:rsid w:val="007E78EF"/>
    <w:rsid w:val="007F410A"/>
    <w:rsid w:val="00807E17"/>
    <w:rsid w:val="008164F0"/>
    <w:rsid w:val="008221C8"/>
    <w:rsid w:val="00824809"/>
    <w:rsid w:val="00830B3E"/>
    <w:rsid w:val="00833151"/>
    <w:rsid w:val="008340F9"/>
    <w:rsid w:val="00834603"/>
    <w:rsid w:val="00841DAB"/>
    <w:rsid w:val="00842D69"/>
    <w:rsid w:val="00845FA2"/>
    <w:rsid w:val="008470FF"/>
    <w:rsid w:val="0084750F"/>
    <w:rsid w:val="0084763D"/>
    <w:rsid w:val="0085167B"/>
    <w:rsid w:val="00853374"/>
    <w:rsid w:val="00855199"/>
    <w:rsid w:val="00855379"/>
    <w:rsid w:val="00857D3D"/>
    <w:rsid w:val="00860E4D"/>
    <w:rsid w:val="008677D8"/>
    <w:rsid w:val="0087224C"/>
    <w:rsid w:val="00872968"/>
    <w:rsid w:val="008921A3"/>
    <w:rsid w:val="008A7BB1"/>
    <w:rsid w:val="008B6110"/>
    <w:rsid w:val="008C09E0"/>
    <w:rsid w:val="008C3B98"/>
    <w:rsid w:val="008D36DC"/>
    <w:rsid w:val="008D4F4F"/>
    <w:rsid w:val="008E302E"/>
    <w:rsid w:val="008E7FEA"/>
    <w:rsid w:val="008F44E0"/>
    <w:rsid w:val="008F557D"/>
    <w:rsid w:val="008F7628"/>
    <w:rsid w:val="009067F2"/>
    <w:rsid w:val="00912966"/>
    <w:rsid w:val="00921755"/>
    <w:rsid w:val="00925874"/>
    <w:rsid w:val="00925FDE"/>
    <w:rsid w:val="00935200"/>
    <w:rsid w:val="00942614"/>
    <w:rsid w:val="009456C2"/>
    <w:rsid w:val="00945BE6"/>
    <w:rsid w:val="009614DD"/>
    <w:rsid w:val="00964744"/>
    <w:rsid w:val="009650D0"/>
    <w:rsid w:val="00972D0C"/>
    <w:rsid w:val="00973430"/>
    <w:rsid w:val="00973855"/>
    <w:rsid w:val="0097418D"/>
    <w:rsid w:val="00975315"/>
    <w:rsid w:val="00990026"/>
    <w:rsid w:val="00994F29"/>
    <w:rsid w:val="009A0AC0"/>
    <w:rsid w:val="009A47EE"/>
    <w:rsid w:val="009B572E"/>
    <w:rsid w:val="009C1E25"/>
    <w:rsid w:val="009C3FF5"/>
    <w:rsid w:val="009C716F"/>
    <w:rsid w:val="009C72D7"/>
    <w:rsid w:val="009D0C35"/>
    <w:rsid w:val="009D1907"/>
    <w:rsid w:val="009E5E90"/>
    <w:rsid w:val="009F1935"/>
    <w:rsid w:val="009F5849"/>
    <w:rsid w:val="00A00D8A"/>
    <w:rsid w:val="00A063E3"/>
    <w:rsid w:val="00A12700"/>
    <w:rsid w:val="00A13710"/>
    <w:rsid w:val="00A14354"/>
    <w:rsid w:val="00A26F28"/>
    <w:rsid w:val="00A308A6"/>
    <w:rsid w:val="00A3305C"/>
    <w:rsid w:val="00A47D6E"/>
    <w:rsid w:val="00A846CF"/>
    <w:rsid w:val="00A90E23"/>
    <w:rsid w:val="00AC7E58"/>
    <w:rsid w:val="00AD4DED"/>
    <w:rsid w:val="00AE0D8F"/>
    <w:rsid w:val="00AE1B35"/>
    <w:rsid w:val="00AE7584"/>
    <w:rsid w:val="00AF3E01"/>
    <w:rsid w:val="00B029E8"/>
    <w:rsid w:val="00B05E9D"/>
    <w:rsid w:val="00B10E4D"/>
    <w:rsid w:val="00B1128D"/>
    <w:rsid w:val="00B217A5"/>
    <w:rsid w:val="00B218B9"/>
    <w:rsid w:val="00B26445"/>
    <w:rsid w:val="00B33027"/>
    <w:rsid w:val="00B37E63"/>
    <w:rsid w:val="00B427F5"/>
    <w:rsid w:val="00B46B59"/>
    <w:rsid w:val="00B516FE"/>
    <w:rsid w:val="00B57C93"/>
    <w:rsid w:val="00B62190"/>
    <w:rsid w:val="00B62A42"/>
    <w:rsid w:val="00B65481"/>
    <w:rsid w:val="00B66882"/>
    <w:rsid w:val="00B70CD1"/>
    <w:rsid w:val="00B7176A"/>
    <w:rsid w:val="00B91334"/>
    <w:rsid w:val="00B9275D"/>
    <w:rsid w:val="00BA1DA5"/>
    <w:rsid w:val="00BB0D44"/>
    <w:rsid w:val="00BB47B2"/>
    <w:rsid w:val="00BC1BCF"/>
    <w:rsid w:val="00BC7C35"/>
    <w:rsid w:val="00BD0FF3"/>
    <w:rsid w:val="00BD5416"/>
    <w:rsid w:val="00BD6EBF"/>
    <w:rsid w:val="00BD75BF"/>
    <w:rsid w:val="00BE1FFF"/>
    <w:rsid w:val="00BE23B7"/>
    <w:rsid w:val="00BE4267"/>
    <w:rsid w:val="00C01F1F"/>
    <w:rsid w:val="00C10CAD"/>
    <w:rsid w:val="00C111A9"/>
    <w:rsid w:val="00C2506B"/>
    <w:rsid w:val="00C309DB"/>
    <w:rsid w:val="00C3480E"/>
    <w:rsid w:val="00C363C8"/>
    <w:rsid w:val="00C41AEE"/>
    <w:rsid w:val="00C42C7E"/>
    <w:rsid w:val="00C46C60"/>
    <w:rsid w:val="00C54E07"/>
    <w:rsid w:val="00C67F68"/>
    <w:rsid w:val="00C72F70"/>
    <w:rsid w:val="00C75C9B"/>
    <w:rsid w:val="00C86616"/>
    <w:rsid w:val="00C94487"/>
    <w:rsid w:val="00C96FF6"/>
    <w:rsid w:val="00CA51F3"/>
    <w:rsid w:val="00CA57FE"/>
    <w:rsid w:val="00CA728B"/>
    <w:rsid w:val="00CB282F"/>
    <w:rsid w:val="00CB78F5"/>
    <w:rsid w:val="00CB7913"/>
    <w:rsid w:val="00CE1430"/>
    <w:rsid w:val="00CF003C"/>
    <w:rsid w:val="00D01465"/>
    <w:rsid w:val="00D015CD"/>
    <w:rsid w:val="00D1247B"/>
    <w:rsid w:val="00D21A09"/>
    <w:rsid w:val="00D44E39"/>
    <w:rsid w:val="00D510F9"/>
    <w:rsid w:val="00D520A6"/>
    <w:rsid w:val="00D55CF4"/>
    <w:rsid w:val="00D60203"/>
    <w:rsid w:val="00D658A3"/>
    <w:rsid w:val="00D65D47"/>
    <w:rsid w:val="00D67A05"/>
    <w:rsid w:val="00D74D6C"/>
    <w:rsid w:val="00D75631"/>
    <w:rsid w:val="00D909EA"/>
    <w:rsid w:val="00D935A6"/>
    <w:rsid w:val="00DA72ED"/>
    <w:rsid w:val="00DC3929"/>
    <w:rsid w:val="00DE28E7"/>
    <w:rsid w:val="00DF22A8"/>
    <w:rsid w:val="00DF6542"/>
    <w:rsid w:val="00DF7008"/>
    <w:rsid w:val="00E06083"/>
    <w:rsid w:val="00E0700B"/>
    <w:rsid w:val="00E21D95"/>
    <w:rsid w:val="00E22975"/>
    <w:rsid w:val="00E260EC"/>
    <w:rsid w:val="00E3033F"/>
    <w:rsid w:val="00E32279"/>
    <w:rsid w:val="00E36430"/>
    <w:rsid w:val="00E4558B"/>
    <w:rsid w:val="00E45B60"/>
    <w:rsid w:val="00E51501"/>
    <w:rsid w:val="00E55805"/>
    <w:rsid w:val="00E6223E"/>
    <w:rsid w:val="00E636AC"/>
    <w:rsid w:val="00E67A1B"/>
    <w:rsid w:val="00E701FA"/>
    <w:rsid w:val="00E8034D"/>
    <w:rsid w:val="00E824B2"/>
    <w:rsid w:val="00E85256"/>
    <w:rsid w:val="00E9101A"/>
    <w:rsid w:val="00E97986"/>
    <w:rsid w:val="00EC07E4"/>
    <w:rsid w:val="00ED51F8"/>
    <w:rsid w:val="00ED6711"/>
    <w:rsid w:val="00ED6BA0"/>
    <w:rsid w:val="00EE1863"/>
    <w:rsid w:val="00EE53E4"/>
    <w:rsid w:val="00F03D15"/>
    <w:rsid w:val="00F142B4"/>
    <w:rsid w:val="00F15AED"/>
    <w:rsid w:val="00F2790E"/>
    <w:rsid w:val="00F27AE4"/>
    <w:rsid w:val="00F3176F"/>
    <w:rsid w:val="00F50456"/>
    <w:rsid w:val="00F569A6"/>
    <w:rsid w:val="00F64A69"/>
    <w:rsid w:val="00F71273"/>
    <w:rsid w:val="00F7605E"/>
    <w:rsid w:val="00F773EA"/>
    <w:rsid w:val="00F859C3"/>
    <w:rsid w:val="00F86C31"/>
    <w:rsid w:val="00F87E2D"/>
    <w:rsid w:val="00F904CA"/>
    <w:rsid w:val="00F906EA"/>
    <w:rsid w:val="00F915F5"/>
    <w:rsid w:val="00F92D38"/>
    <w:rsid w:val="00F95F45"/>
    <w:rsid w:val="00FA560E"/>
    <w:rsid w:val="00FA678E"/>
    <w:rsid w:val="00FB3713"/>
    <w:rsid w:val="00FB63AA"/>
    <w:rsid w:val="00FD001E"/>
    <w:rsid w:val="00FD0D5C"/>
    <w:rsid w:val="00FD6206"/>
    <w:rsid w:val="00FD7708"/>
    <w:rsid w:val="00FE7092"/>
    <w:rsid w:val="00FE754E"/>
    <w:rsid w:val="00FE79E3"/>
    <w:rsid w:val="00FF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6CCFE5"/>
  <w15:docId w15:val="{12C1B5FD-59A2-4CEF-8E25-8B013749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176A"/>
    <w:pPr>
      <w:autoSpaceDE w:val="0"/>
      <w:autoSpaceDN w:val="0"/>
      <w:adjustRightInd w:val="0"/>
      <w:spacing w:before="120" w:after="0" w:line="240" w:lineRule="auto"/>
    </w:pPr>
    <w:rPr>
      <w:rFonts w:ascii="Times New Roman" w:eastAsia="Calibri" w:hAnsi="Times New Roman" w:cs="TimesNewRomanPS"/>
      <w:color w:val="000000"/>
      <w:sz w:val="20"/>
      <w:szCs w:val="21"/>
    </w:rPr>
  </w:style>
  <w:style w:type="paragraph" w:styleId="Heading1">
    <w:name w:val="heading 1"/>
    <w:basedOn w:val="Normal"/>
    <w:next w:val="Normal"/>
    <w:link w:val="Heading1Char"/>
    <w:uiPriority w:val="9"/>
    <w:qFormat/>
    <w:rsid w:val="009A0AC0"/>
    <w:pPr>
      <w:keepNext/>
      <w:keepLines/>
      <w:spacing w:before="0"/>
      <w:outlineLvl w:val="0"/>
    </w:pPr>
    <w:rPr>
      <w:rFonts w:ascii="Arial" w:eastAsia="SimSun" w:hAnsi="Arial" w:cs="Arial"/>
      <w:b/>
      <w:bCs/>
      <w:color w:val="000000" w:themeColor="text1"/>
      <w:sz w:val="32"/>
      <w:szCs w:val="32"/>
      <w:lang w:eastAsia="x-none"/>
    </w:rPr>
  </w:style>
  <w:style w:type="paragraph" w:styleId="Heading2">
    <w:name w:val="heading 2"/>
    <w:basedOn w:val="Normal"/>
    <w:next w:val="Normal"/>
    <w:link w:val="Heading2Char"/>
    <w:uiPriority w:val="9"/>
    <w:unhideWhenUsed/>
    <w:qFormat/>
    <w:rsid w:val="009A0AC0"/>
    <w:pPr>
      <w:keepNext/>
      <w:keepLines/>
      <w:spacing w:before="0"/>
      <w:outlineLvl w:val="1"/>
    </w:pPr>
    <w:rPr>
      <w:rFonts w:ascii="Arial" w:eastAsia="SimHei" w:hAnsi="Arial" w:cs="Arial"/>
      <w:b/>
      <w:bCs/>
      <w:color w:val="000000" w:themeColor="text1"/>
      <w:sz w:val="24"/>
      <w:szCs w:val="26"/>
      <w:lang w:eastAsia="x-none"/>
    </w:rPr>
  </w:style>
  <w:style w:type="paragraph" w:styleId="Heading3">
    <w:name w:val="heading 3"/>
    <w:basedOn w:val="Normal"/>
    <w:next w:val="Normal"/>
    <w:link w:val="Heading3Char"/>
    <w:uiPriority w:val="9"/>
    <w:semiHidden/>
    <w:unhideWhenUsed/>
    <w:qFormat/>
    <w:rsid w:val="00ED6BA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1"/>
    <w:unhideWhenUsed/>
    <w:qFormat/>
    <w:rsid w:val="00ED6BA0"/>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E18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qFormat/>
    <w:rsid w:val="00BE23B7"/>
    <w:rPr>
      <w:rFonts w:asciiTheme="minorHAnsi" w:hAnsiTheme="minorHAnsi"/>
      <w:color w:val="auto"/>
      <w:sz w:val="16"/>
      <w:vertAlign w:val="superscript"/>
    </w:rPr>
  </w:style>
  <w:style w:type="paragraph" w:styleId="FootnoteText">
    <w:name w:val="footnote text"/>
    <w:basedOn w:val="Normal"/>
    <w:link w:val="FootnoteTextChar"/>
    <w:uiPriority w:val="99"/>
    <w:semiHidden/>
    <w:unhideWhenUsed/>
    <w:qFormat/>
    <w:rsid w:val="00BE23B7"/>
    <w:rPr>
      <w:sz w:val="16"/>
      <w:szCs w:val="20"/>
    </w:rPr>
  </w:style>
  <w:style w:type="character" w:customStyle="1" w:styleId="FootnoteTextChar">
    <w:name w:val="Footnote Text Char"/>
    <w:basedOn w:val="DefaultParagraphFont"/>
    <w:link w:val="FootnoteText"/>
    <w:uiPriority w:val="99"/>
    <w:semiHidden/>
    <w:rsid w:val="00BE23B7"/>
    <w:rPr>
      <w:sz w:val="16"/>
      <w:szCs w:val="20"/>
    </w:rPr>
  </w:style>
  <w:style w:type="numbering" w:customStyle="1" w:styleId="StyleBulletedSymbolsymbolBoldLeft0Hanging025">
    <w:name w:val="Style Bulleted Symbol (symbol) Bold Left:  0&quot; Hanging:  0.25&quot;"/>
    <w:basedOn w:val="NoList"/>
    <w:rsid w:val="00BE23B7"/>
    <w:pPr>
      <w:numPr>
        <w:numId w:val="1"/>
      </w:numPr>
    </w:pPr>
  </w:style>
  <w:style w:type="numbering" w:customStyle="1" w:styleId="PwCListBullets13">
    <w:name w:val="PwC List Bullets 13"/>
    <w:uiPriority w:val="99"/>
    <w:rsid w:val="006018AE"/>
    <w:pPr>
      <w:numPr>
        <w:numId w:val="2"/>
      </w:numPr>
    </w:pPr>
  </w:style>
  <w:style w:type="paragraph" w:styleId="ListParagraph">
    <w:name w:val="List Paragraph"/>
    <w:basedOn w:val="Normal"/>
    <w:uiPriority w:val="34"/>
    <w:qFormat/>
    <w:rsid w:val="004E318A"/>
    <w:pPr>
      <w:ind w:left="720"/>
      <w:contextualSpacing/>
    </w:pPr>
  </w:style>
  <w:style w:type="character" w:customStyle="1" w:styleId="Heading2Char">
    <w:name w:val="Heading 2 Char"/>
    <w:basedOn w:val="DefaultParagraphFont"/>
    <w:link w:val="Heading2"/>
    <w:uiPriority w:val="9"/>
    <w:rsid w:val="009A0AC0"/>
    <w:rPr>
      <w:rFonts w:ascii="Arial" w:eastAsia="SimHei" w:hAnsi="Arial" w:cs="Arial"/>
      <w:b/>
      <w:bCs/>
      <w:color w:val="000000" w:themeColor="text1"/>
      <w:sz w:val="24"/>
      <w:szCs w:val="26"/>
      <w:lang w:eastAsia="x-none"/>
    </w:rPr>
  </w:style>
  <w:style w:type="numbering" w:customStyle="1" w:styleId="PwCListNumbers14">
    <w:name w:val="PwC List Numbers 14"/>
    <w:uiPriority w:val="99"/>
    <w:rsid w:val="00F03D15"/>
  </w:style>
  <w:style w:type="paragraph" w:styleId="Header">
    <w:name w:val="header"/>
    <w:basedOn w:val="Normal"/>
    <w:link w:val="HeaderChar"/>
    <w:uiPriority w:val="99"/>
    <w:unhideWhenUsed/>
    <w:rsid w:val="004C2D6D"/>
    <w:pPr>
      <w:tabs>
        <w:tab w:val="center" w:pos="4680"/>
        <w:tab w:val="right" w:pos="9360"/>
      </w:tabs>
      <w:spacing w:before="0"/>
    </w:pPr>
  </w:style>
  <w:style w:type="character" w:customStyle="1" w:styleId="HeaderChar">
    <w:name w:val="Header Char"/>
    <w:basedOn w:val="DefaultParagraphFont"/>
    <w:link w:val="Header"/>
    <w:uiPriority w:val="99"/>
    <w:rsid w:val="004C2D6D"/>
    <w:rPr>
      <w:rFonts w:ascii="Times New Roman" w:eastAsia="Calibri" w:hAnsi="Times New Roman" w:cs="TimesNewRomanPS"/>
      <w:color w:val="000000"/>
      <w:sz w:val="20"/>
      <w:szCs w:val="21"/>
      <w:lang w:val="en-GB"/>
    </w:rPr>
  </w:style>
  <w:style w:type="paragraph" w:styleId="Footer">
    <w:name w:val="footer"/>
    <w:basedOn w:val="Normal"/>
    <w:link w:val="FooterChar"/>
    <w:uiPriority w:val="99"/>
    <w:unhideWhenUsed/>
    <w:rsid w:val="004C2D6D"/>
    <w:pPr>
      <w:tabs>
        <w:tab w:val="center" w:pos="4680"/>
        <w:tab w:val="right" w:pos="9360"/>
      </w:tabs>
      <w:spacing w:before="0"/>
    </w:pPr>
  </w:style>
  <w:style w:type="character" w:customStyle="1" w:styleId="FooterChar">
    <w:name w:val="Footer Char"/>
    <w:basedOn w:val="DefaultParagraphFont"/>
    <w:link w:val="Footer"/>
    <w:uiPriority w:val="99"/>
    <w:rsid w:val="004C2D6D"/>
    <w:rPr>
      <w:rFonts w:ascii="Times New Roman" w:eastAsia="Calibri" w:hAnsi="Times New Roman" w:cs="TimesNewRomanPS"/>
      <w:color w:val="000000"/>
      <w:sz w:val="20"/>
      <w:szCs w:val="21"/>
      <w:lang w:val="en-GB"/>
    </w:rPr>
  </w:style>
  <w:style w:type="table" w:styleId="TableGrid">
    <w:name w:val="Table Grid"/>
    <w:basedOn w:val="TableNormal"/>
    <w:uiPriority w:val="59"/>
    <w:rsid w:val="0036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45381"/>
    <w:pPr>
      <w:widowControl w:val="0"/>
      <w:autoSpaceDE/>
      <w:autoSpaceDN/>
      <w:adjustRightInd/>
      <w:spacing w:before="0"/>
    </w:pPr>
    <w:rPr>
      <w:rFonts w:ascii="Calibri" w:hAnsi="Calibri" w:cs="Times New Roman"/>
      <w:color w:val="auto"/>
      <w:sz w:val="22"/>
      <w:szCs w:val="22"/>
    </w:rPr>
  </w:style>
  <w:style w:type="character" w:customStyle="1" w:styleId="Heading6Char">
    <w:name w:val="Heading 6 Char"/>
    <w:basedOn w:val="DefaultParagraphFont"/>
    <w:link w:val="Heading6"/>
    <w:uiPriority w:val="9"/>
    <w:semiHidden/>
    <w:rsid w:val="00EE1863"/>
    <w:rPr>
      <w:rFonts w:asciiTheme="majorHAnsi" w:eastAsiaTheme="majorEastAsia" w:hAnsiTheme="majorHAnsi" w:cstheme="majorBidi"/>
      <w:i/>
      <w:iCs/>
      <w:color w:val="243F60" w:themeColor="accent1" w:themeShade="7F"/>
      <w:sz w:val="20"/>
      <w:szCs w:val="21"/>
      <w:lang w:val="en-GB"/>
    </w:rPr>
  </w:style>
  <w:style w:type="paragraph" w:customStyle="1" w:styleId="Lvl1-PhaseHeader">
    <w:name w:val="Lvl1-Phase Header"/>
    <w:basedOn w:val="Heading1"/>
    <w:qFormat/>
    <w:rsid w:val="00ED6BA0"/>
    <w:pPr>
      <w:numPr>
        <w:numId w:val="10"/>
      </w:numPr>
      <w:autoSpaceDE/>
      <w:autoSpaceDN/>
      <w:adjustRightInd/>
      <w:spacing w:before="120"/>
      <w:ind w:left="720" w:right="144" w:hanging="360"/>
      <w:jc w:val="both"/>
    </w:pPr>
    <w:rPr>
      <w:rFonts w:eastAsia="Times New Roman"/>
      <w:caps/>
      <w:sz w:val="20"/>
      <w:szCs w:val="20"/>
    </w:rPr>
  </w:style>
  <w:style w:type="paragraph" w:customStyle="1" w:styleId="Lvl2-AuditAssuranceMainTopic">
    <w:name w:val="Lvl2-Audit Assurance Main Topic"/>
    <w:basedOn w:val="Normal"/>
    <w:qFormat/>
    <w:rsid w:val="00ED6BA0"/>
    <w:pPr>
      <w:keepNext/>
      <w:numPr>
        <w:ilvl w:val="1"/>
        <w:numId w:val="10"/>
      </w:numPr>
      <w:tabs>
        <w:tab w:val="left" w:pos="-925"/>
      </w:tabs>
      <w:autoSpaceDE/>
      <w:autoSpaceDN/>
      <w:adjustRightInd/>
      <w:spacing w:before="60" w:after="60"/>
      <w:ind w:left="547" w:right="144"/>
      <w:jc w:val="both"/>
    </w:pPr>
    <w:rPr>
      <w:rFonts w:eastAsia="Times New Roman" w:cs="Times New Roman"/>
      <w:b/>
      <w:color w:val="auto"/>
      <w:szCs w:val="20"/>
    </w:rPr>
  </w:style>
  <w:style w:type="paragraph" w:customStyle="1" w:styleId="Lvl3-AuditStep">
    <w:name w:val="Lvl3-Audit Step"/>
    <w:basedOn w:val="Heading3"/>
    <w:qFormat/>
    <w:rsid w:val="00ED6BA0"/>
    <w:pPr>
      <w:numPr>
        <w:ilvl w:val="2"/>
        <w:numId w:val="10"/>
      </w:numPr>
      <w:autoSpaceDE/>
      <w:autoSpaceDN/>
      <w:adjustRightInd/>
      <w:spacing w:before="0" w:after="60"/>
      <w:ind w:left="1152" w:right="144" w:hanging="432"/>
      <w:jc w:val="both"/>
    </w:pPr>
    <w:rPr>
      <w:rFonts w:ascii="Times New Roman" w:eastAsia="Times New Roman" w:hAnsi="Times New Roman" w:cs="Times New Roman"/>
      <w:b w:val="0"/>
      <w:color w:val="auto"/>
      <w:szCs w:val="22"/>
    </w:rPr>
  </w:style>
  <w:style w:type="paragraph" w:customStyle="1" w:styleId="Lvl4-AuditStep">
    <w:name w:val="Lvl4-Audit Step"/>
    <w:basedOn w:val="Heading4"/>
    <w:qFormat/>
    <w:rsid w:val="00ED6BA0"/>
    <w:pPr>
      <w:keepNext w:val="0"/>
      <w:numPr>
        <w:ilvl w:val="3"/>
        <w:numId w:val="10"/>
      </w:numPr>
      <w:autoSpaceDE/>
      <w:autoSpaceDN/>
      <w:adjustRightInd/>
      <w:spacing w:before="60"/>
      <w:ind w:left="2016" w:hanging="576"/>
      <w:jc w:val="both"/>
    </w:pPr>
    <w:rPr>
      <w:rFonts w:ascii="Times New Roman" w:eastAsia="Times New Roman" w:hAnsi="Times New Roman" w:cs="Times New Roman"/>
      <w:b w:val="0"/>
      <w:i w:val="0"/>
      <w:color w:val="000000"/>
      <w:szCs w:val="22"/>
    </w:rPr>
  </w:style>
  <w:style w:type="paragraph" w:customStyle="1" w:styleId="Lvl5-AuditStep">
    <w:name w:val="Lvl5-Audit Step"/>
    <w:basedOn w:val="Heading4"/>
    <w:qFormat/>
    <w:rsid w:val="00ED6BA0"/>
    <w:pPr>
      <w:keepNext w:val="0"/>
      <w:numPr>
        <w:ilvl w:val="4"/>
        <w:numId w:val="10"/>
      </w:numPr>
      <w:autoSpaceDE/>
      <w:autoSpaceDN/>
      <w:adjustRightInd/>
      <w:spacing w:before="0"/>
      <w:ind w:left="3600" w:right="144" w:hanging="360"/>
      <w:jc w:val="both"/>
    </w:pPr>
    <w:rPr>
      <w:rFonts w:ascii="Times New Roman" w:eastAsia="Times New Roman" w:hAnsi="Times New Roman" w:cs="Times New Roman"/>
      <w:b w:val="0"/>
      <w:i w:val="0"/>
      <w:color w:val="000000"/>
      <w:szCs w:val="20"/>
    </w:rPr>
  </w:style>
  <w:style w:type="paragraph" w:customStyle="1" w:styleId="Lvl4-Bullets">
    <w:name w:val="Lvl4-Bullets"/>
    <w:basedOn w:val="Normal"/>
    <w:qFormat/>
    <w:rsid w:val="00ED6BA0"/>
    <w:pPr>
      <w:numPr>
        <w:ilvl w:val="2"/>
        <w:numId w:val="11"/>
      </w:numPr>
      <w:autoSpaceDE/>
      <w:autoSpaceDN/>
      <w:adjustRightInd/>
      <w:spacing w:before="0"/>
      <w:jc w:val="both"/>
    </w:pPr>
    <w:rPr>
      <w:rFonts w:cs="Times New Roman"/>
      <w:color w:val="auto"/>
      <w:szCs w:val="22"/>
    </w:rPr>
  </w:style>
  <w:style w:type="paragraph" w:customStyle="1" w:styleId="Lvl6-AuditStep">
    <w:name w:val="Lvl6-Audit Step"/>
    <w:basedOn w:val="Lvl5-AuditStep"/>
    <w:qFormat/>
    <w:rsid w:val="00ED6BA0"/>
    <w:pPr>
      <w:numPr>
        <w:ilvl w:val="5"/>
      </w:numPr>
      <w:ind w:left="2225" w:hanging="360"/>
    </w:pPr>
  </w:style>
  <w:style w:type="paragraph" w:customStyle="1" w:styleId="Lvl7-AuditStep">
    <w:name w:val="Lvl7-Audit Step"/>
    <w:basedOn w:val="Lvl6-AuditStep"/>
    <w:qFormat/>
    <w:rsid w:val="00ED6BA0"/>
    <w:pPr>
      <w:numPr>
        <w:ilvl w:val="6"/>
      </w:numPr>
      <w:ind w:left="4205" w:hanging="1080"/>
    </w:pPr>
  </w:style>
  <w:style w:type="paragraph" w:customStyle="1" w:styleId="BulletLevel2">
    <w:name w:val="Bullet Level 2"/>
    <w:basedOn w:val="Normal"/>
    <w:qFormat/>
    <w:rsid w:val="00ED6BA0"/>
    <w:pPr>
      <w:numPr>
        <w:ilvl w:val="1"/>
        <w:numId w:val="11"/>
      </w:numPr>
      <w:autoSpaceDE/>
      <w:autoSpaceDN/>
      <w:adjustRightInd/>
    </w:pPr>
    <w:rPr>
      <w:rFonts w:cs="Times New Roman"/>
      <w:bCs/>
      <w:color w:val="auto"/>
      <w:szCs w:val="20"/>
    </w:rPr>
  </w:style>
  <w:style w:type="character" w:customStyle="1" w:styleId="Heading1Char">
    <w:name w:val="Heading 1 Char"/>
    <w:basedOn w:val="DefaultParagraphFont"/>
    <w:link w:val="Heading1"/>
    <w:uiPriority w:val="9"/>
    <w:rsid w:val="009A0AC0"/>
    <w:rPr>
      <w:rFonts w:ascii="Arial" w:eastAsia="SimSun" w:hAnsi="Arial" w:cs="Arial"/>
      <w:b/>
      <w:bCs/>
      <w:color w:val="000000" w:themeColor="text1"/>
      <w:sz w:val="32"/>
      <w:szCs w:val="32"/>
      <w:lang w:eastAsia="x-none"/>
    </w:rPr>
  </w:style>
  <w:style w:type="character" w:customStyle="1" w:styleId="Heading3Char">
    <w:name w:val="Heading 3 Char"/>
    <w:basedOn w:val="DefaultParagraphFont"/>
    <w:link w:val="Heading3"/>
    <w:uiPriority w:val="9"/>
    <w:semiHidden/>
    <w:rsid w:val="00ED6BA0"/>
    <w:rPr>
      <w:rFonts w:asciiTheme="majorHAnsi" w:eastAsiaTheme="majorEastAsia" w:hAnsiTheme="majorHAnsi" w:cstheme="majorBidi"/>
      <w:b/>
      <w:bCs/>
      <w:color w:val="4F81BD" w:themeColor="accent1"/>
      <w:sz w:val="20"/>
      <w:szCs w:val="21"/>
      <w:lang w:val="en-GB"/>
    </w:rPr>
  </w:style>
  <w:style w:type="character" w:customStyle="1" w:styleId="Heading4Char">
    <w:name w:val="Heading 4 Char"/>
    <w:basedOn w:val="DefaultParagraphFont"/>
    <w:link w:val="Heading4"/>
    <w:uiPriority w:val="1"/>
    <w:rsid w:val="00ED6BA0"/>
    <w:rPr>
      <w:rFonts w:asciiTheme="majorHAnsi" w:eastAsiaTheme="majorEastAsia" w:hAnsiTheme="majorHAnsi" w:cstheme="majorBidi"/>
      <w:b/>
      <w:bCs/>
      <w:i/>
      <w:iCs/>
      <w:color w:val="4F81BD" w:themeColor="accent1"/>
      <w:sz w:val="20"/>
      <w:szCs w:val="21"/>
      <w:lang w:val="en-GB"/>
    </w:rPr>
  </w:style>
  <w:style w:type="paragraph" w:styleId="BalloonText">
    <w:name w:val="Balloon Text"/>
    <w:basedOn w:val="Normal"/>
    <w:link w:val="BalloonTextChar"/>
    <w:uiPriority w:val="99"/>
    <w:semiHidden/>
    <w:unhideWhenUsed/>
    <w:rsid w:val="0031165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65F"/>
    <w:rPr>
      <w:rFonts w:ascii="Tahoma" w:eastAsia="Calibri" w:hAnsi="Tahoma" w:cs="Tahoma"/>
      <w:color w:val="000000"/>
      <w:sz w:val="16"/>
      <w:szCs w:val="16"/>
      <w:lang w:val="en-GB"/>
    </w:rPr>
  </w:style>
  <w:style w:type="numbering" w:customStyle="1" w:styleId="PwCListBullets133">
    <w:name w:val="PwC List Bullets 133"/>
    <w:uiPriority w:val="99"/>
    <w:rsid w:val="00401DED"/>
  </w:style>
  <w:style w:type="character" w:styleId="Hyperlink">
    <w:name w:val="Hyperlink"/>
    <w:basedOn w:val="DefaultParagraphFont"/>
    <w:uiPriority w:val="99"/>
    <w:unhideWhenUsed/>
    <w:rsid w:val="00D75631"/>
    <w:rPr>
      <w:color w:val="0000FF" w:themeColor="hyperlink"/>
      <w:u w:val="single"/>
    </w:rPr>
  </w:style>
  <w:style w:type="paragraph" w:styleId="TOCHeading">
    <w:name w:val="TOC Heading"/>
    <w:basedOn w:val="Heading1"/>
    <w:next w:val="Normal"/>
    <w:uiPriority w:val="39"/>
    <w:unhideWhenUsed/>
    <w:qFormat/>
    <w:rsid w:val="009A0AC0"/>
    <w:pPr>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A0AC0"/>
    <w:pPr>
      <w:spacing w:after="100"/>
    </w:pPr>
  </w:style>
  <w:style w:type="paragraph" w:styleId="TOC2">
    <w:name w:val="toc 2"/>
    <w:basedOn w:val="Normal"/>
    <w:next w:val="Normal"/>
    <w:autoRedefine/>
    <w:uiPriority w:val="39"/>
    <w:unhideWhenUsed/>
    <w:rsid w:val="009A0AC0"/>
    <w:pPr>
      <w:spacing w:after="100"/>
      <w:ind w:left="200"/>
    </w:pPr>
  </w:style>
  <w:style w:type="character" w:styleId="CommentReference">
    <w:name w:val="annotation reference"/>
    <w:basedOn w:val="DefaultParagraphFont"/>
    <w:uiPriority w:val="99"/>
    <w:semiHidden/>
    <w:unhideWhenUsed/>
    <w:rsid w:val="00DF6542"/>
    <w:rPr>
      <w:sz w:val="16"/>
      <w:szCs w:val="16"/>
    </w:rPr>
  </w:style>
  <w:style w:type="paragraph" w:styleId="CommentText">
    <w:name w:val="annotation text"/>
    <w:basedOn w:val="Normal"/>
    <w:link w:val="CommentTextChar"/>
    <w:uiPriority w:val="99"/>
    <w:semiHidden/>
    <w:unhideWhenUsed/>
    <w:rsid w:val="00DF6542"/>
    <w:rPr>
      <w:szCs w:val="20"/>
    </w:rPr>
  </w:style>
  <w:style w:type="character" w:customStyle="1" w:styleId="CommentTextChar">
    <w:name w:val="Comment Text Char"/>
    <w:basedOn w:val="DefaultParagraphFont"/>
    <w:link w:val="CommentText"/>
    <w:uiPriority w:val="99"/>
    <w:semiHidden/>
    <w:rsid w:val="00DF6542"/>
    <w:rPr>
      <w:rFonts w:ascii="Times New Roman" w:eastAsia="Calibri" w:hAnsi="Times New Roman" w:cs="TimesNewRomanPS"/>
      <w:color w:val="000000"/>
      <w:sz w:val="20"/>
      <w:szCs w:val="20"/>
    </w:rPr>
  </w:style>
  <w:style w:type="paragraph" w:styleId="CommentSubject">
    <w:name w:val="annotation subject"/>
    <w:basedOn w:val="CommentText"/>
    <w:next w:val="CommentText"/>
    <w:link w:val="CommentSubjectChar"/>
    <w:uiPriority w:val="99"/>
    <w:semiHidden/>
    <w:unhideWhenUsed/>
    <w:rsid w:val="00DF6542"/>
    <w:rPr>
      <w:b/>
      <w:bCs/>
    </w:rPr>
  </w:style>
  <w:style w:type="character" w:customStyle="1" w:styleId="CommentSubjectChar">
    <w:name w:val="Comment Subject Char"/>
    <w:basedOn w:val="CommentTextChar"/>
    <w:link w:val="CommentSubject"/>
    <w:uiPriority w:val="99"/>
    <w:semiHidden/>
    <w:rsid w:val="00DF6542"/>
    <w:rPr>
      <w:rFonts w:ascii="Times New Roman" w:eastAsia="Calibri" w:hAnsi="Times New Roman" w:cs="TimesNewRomanPS"/>
      <w:b/>
      <w:bCs/>
      <w:color w:val="000000"/>
      <w:sz w:val="20"/>
      <w:szCs w:val="20"/>
    </w:rPr>
  </w:style>
  <w:style w:type="paragraph" w:styleId="NormalWeb">
    <w:name w:val="Normal (Web)"/>
    <w:basedOn w:val="Normal"/>
    <w:uiPriority w:val="99"/>
    <w:semiHidden/>
    <w:unhideWhenUsed/>
    <w:rsid w:val="00DF6542"/>
    <w:pPr>
      <w:autoSpaceDE/>
      <w:autoSpaceDN/>
      <w:adjustRightInd/>
      <w:spacing w:before="100" w:beforeAutospacing="1" w:after="100" w:afterAutospacing="1"/>
    </w:pPr>
    <w:rPr>
      <w:rFonts w:eastAsiaTheme="minorEastAsia" w:cs="Times New Roman"/>
      <w:color w:val="auto"/>
      <w:sz w:val="24"/>
      <w:szCs w:val="24"/>
    </w:rPr>
  </w:style>
  <w:style w:type="paragraph" w:customStyle="1" w:styleId="Default">
    <w:name w:val="Default"/>
    <w:rsid w:val="00F92D38"/>
    <w:pPr>
      <w:autoSpaceDE w:val="0"/>
      <w:autoSpaceDN w:val="0"/>
      <w:adjustRightInd w:val="0"/>
      <w:spacing w:after="0" w:line="240" w:lineRule="auto"/>
    </w:pPr>
    <w:rPr>
      <w:rFonts w:ascii="Calibri" w:hAnsi="Calibri" w:cs="Calibri"/>
      <w:color w:val="000000"/>
      <w:sz w:val="24"/>
      <w:szCs w:val="24"/>
    </w:rPr>
  </w:style>
  <w:style w:type="character" w:customStyle="1" w:styleId="full-name">
    <w:name w:val="full-name"/>
    <w:basedOn w:val="DefaultParagraphFont"/>
    <w:rsid w:val="00ED6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28158">
      <w:bodyDiv w:val="1"/>
      <w:marLeft w:val="0"/>
      <w:marRight w:val="0"/>
      <w:marTop w:val="0"/>
      <w:marBottom w:val="0"/>
      <w:divBdr>
        <w:top w:val="none" w:sz="0" w:space="0" w:color="auto"/>
        <w:left w:val="none" w:sz="0" w:space="0" w:color="auto"/>
        <w:bottom w:val="none" w:sz="0" w:space="0" w:color="auto"/>
        <w:right w:val="none" w:sz="0" w:space="0" w:color="auto"/>
      </w:divBdr>
    </w:div>
    <w:div w:id="255015734">
      <w:bodyDiv w:val="1"/>
      <w:marLeft w:val="0"/>
      <w:marRight w:val="0"/>
      <w:marTop w:val="0"/>
      <w:marBottom w:val="0"/>
      <w:divBdr>
        <w:top w:val="none" w:sz="0" w:space="0" w:color="auto"/>
        <w:left w:val="none" w:sz="0" w:space="0" w:color="auto"/>
        <w:bottom w:val="none" w:sz="0" w:space="0" w:color="auto"/>
        <w:right w:val="none" w:sz="0" w:space="0" w:color="auto"/>
      </w:divBdr>
    </w:div>
    <w:div w:id="874271705">
      <w:bodyDiv w:val="1"/>
      <w:marLeft w:val="0"/>
      <w:marRight w:val="0"/>
      <w:marTop w:val="0"/>
      <w:marBottom w:val="0"/>
      <w:divBdr>
        <w:top w:val="none" w:sz="0" w:space="0" w:color="auto"/>
        <w:left w:val="none" w:sz="0" w:space="0" w:color="auto"/>
        <w:bottom w:val="none" w:sz="0" w:space="0" w:color="auto"/>
        <w:right w:val="none" w:sz="0" w:space="0" w:color="auto"/>
      </w:divBdr>
    </w:div>
    <w:div w:id="973877418">
      <w:bodyDiv w:val="1"/>
      <w:marLeft w:val="0"/>
      <w:marRight w:val="0"/>
      <w:marTop w:val="0"/>
      <w:marBottom w:val="0"/>
      <w:divBdr>
        <w:top w:val="none" w:sz="0" w:space="0" w:color="auto"/>
        <w:left w:val="none" w:sz="0" w:space="0" w:color="auto"/>
        <w:bottom w:val="none" w:sz="0" w:space="0" w:color="auto"/>
        <w:right w:val="none" w:sz="0" w:space="0" w:color="auto"/>
      </w:divBdr>
    </w:div>
    <w:div w:id="1049109861">
      <w:bodyDiv w:val="1"/>
      <w:marLeft w:val="0"/>
      <w:marRight w:val="0"/>
      <w:marTop w:val="0"/>
      <w:marBottom w:val="0"/>
      <w:divBdr>
        <w:top w:val="none" w:sz="0" w:space="0" w:color="auto"/>
        <w:left w:val="none" w:sz="0" w:space="0" w:color="auto"/>
        <w:bottom w:val="none" w:sz="0" w:space="0" w:color="auto"/>
        <w:right w:val="none" w:sz="0" w:space="0" w:color="auto"/>
      </w:divBdr>
    </w:div>
    <w:div w:id="1133525369">
      <w:bodyDiv w:val="1"/>
      <w:marLeft w:val="0"/>
      <w:marRight w:val="0"/>
      <w:marTop w:val="0"/>
      <w:marBottom w:val="0"/>
      <w:divBdr>
        <w:top w:val="none" w:sz="0" w:space="0" w:color="auto"/>
        <w:left w:val="none" w:sz="0" w:space="0" w:color="auto"/>
        <w:bottom w:val="none" w:sz="0" w:space="0" w:color="auto"/>
        <w:right w:val="none" w:sz="0" w:space="0" w:color="auto"/>
      </w:divBdr>
    </w:div>
    <w:div w:id="2032486111">
      <w:bodyDiv w:val="1"/>
      <w:marLeft w:val="0"/>
      <w:marRight w:val="0"/>
      <w:marTop w:val="0"/>
      <w:marBottom w:val="0"/>
      <w:divBdr>
        <w:top w:val="none" w:sz="0" w:space="0" w:color="auto"/>
        <w:left w:val="none" w:sz="0" w:space="0" w:color="auto"/>
        <w:bottom w:val="none" w:sz="0" w:space="0" w:color="auto"/>
        <w:right w:val="none" w:sz="0" w:space="0" w:color="auto"/>
      </w:divBdr>
      <w:divsChild>
        <w:div w:id="1540390620">
          <w:marLeft w:val="518"/>
          <w:marRight w:val="0"/>
          <w:marTop w:val="115"/>
          <w:marBottom w:val="0"/>
          <w:divBdr>
            <w:top w:val="none" w:sz="0" w:space="0" w:color="auto"/>
            <w:left w:val="none" w:sz="0" w:space="0" w:color="auto"/>
            <w:bottom w:val="none" w:sz="0" w:space="0" w:color="auto"/>
            <w:right w:val="none" w:sz="0" w:space="0" w:color="auto"/>
          </w:divBdr>
        </w:div>
      </w:divsChild>
    </w:div>
    <w:div w:id="209670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9072A-84CD-4E19-B4D1-9132F9E57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ISACA</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Sweet (ISACA HQ)</dc:creator>
  <cp:lastModifiedBy>Kallin Vance (ISACA HQ)</cp:lastModifiedBy>
  <cp:revision>3</cp:revision>
  <cp:lastPrinted>2016-12-15T16:22:00Z</cp:lastPrinted>
  <dcterms:created xsi:type="dcterms:W3CDTF">2017-01-09T21:11:00Z</dcterms:created>
  <dcterms:modified xsi:type="dcterms:W3CDTF">2017-01-09T21:11:00Z</dcterms:modified>
</cp:coreProperties>
</file>