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7C33" w14:textId="77777777" w:rsidR="001C7B1E" w:rsidRDefault="001C7B1E">
      <w:pPr>
        <w:spacing w:before="3000"/>
      </w:pPr>
    </w:p>
    <w:p w14:paraId="76417A67" w14:textId="77777777" w:rsidR="001C7B1E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Estratégia de Estimação de Markups</w:t>
      </w:r>
    </w:p>
    <w:p w14:paraId="4901C55E" w14:textId="77777777" w:rsidR="001C7B1E" w:rsidRDefault="00000000">
      <w:pPr>
        <w:spacing w:after="120"/>
        <w:jc w:val="center"/>
      </w:pPr>
      <w:r>
        <w:rPr>
          <w:color w:val="2E5090"/>
          <w:sz w:val="30"/>
          <w:szCs w:val="30"/>
        </w:rPr>
        <w:t xml:space="preserve">Função de Produção </w:t>
      </w:r>
      <w:proofErr w:type="spellStart"/>
      <w:r>
        <w:rPr>
          <w:color w:val="2E5090"/>
          <w:sz w:val="30"/>
          <w:szCs w:val="30"/>
        </w:rPr>
        <w:t>Translog</w:t>
      </w:r>
      <w:proofErr w:type="spellEnd"/>
    </w:p>
    <w:p w14:paraId="63FD7C0A" w14:textId="77777777" w:rsidR="001C7B1E" w:rsidRDefault="00000000">
      <w:pPr>
        <w:spacing w:after="80"/>
        <w:jc w:val="center"/>
      </w:pPr>
      <w:r>
        <w:rPr>
          <w:color w:val="2E5090"/>
          <w:sz w:val="26"/>
          <w:szCs w:val="26"/>
        </w:rPr>
        <w:t>Abordagens 2SLS e NLS</w:t>
      </w:r>
    </w:p>
    <w:p w14:paraId="0E8C841F" w14:textId="77777777" w:rsidR="001C7B1E" w:rsidRDefault="001C7B1E">
      <w:pPr>
        <w:spacing w:after="600"/>
      </w:pPr>
    </w:p>
    <w:p w14:paraId="3FB54FBC" w14:textId="77777777" w:rsidR="001C7B1E" w:rsidRDefault="00000000">
      <w:pPr>
        <w:spacing w:after="80"/>
        <w:jc w:val="center"/>
      </w:pPr>
      <w:r>
        <w:rPr>
          <w:sz w:val="24"/>
          <w:szCs w:val="24"/>
        </w:rPr>
        <w:t>Fabio de Medeiros Souza</w:t>
      </w:r>
    </w:p>
    <w:p w14:paraId="29C0BB29" w14:textId="77777777" w:rsidR="001C7B1E" w:rsidRDefault="00000000">
      <w:pPr>
        <w:spacing w:after="80"/>
        <w:jc w:val="center"/>
      </w:pPr>
      <w:r>
        <w:rPr>
          <w:color w:val="666666"/>
        </w:rPr>
        <w:t>Fevereiro 2025</w:t>
      </w:r>
    </w:p>
    <w:p w14:paraId="61D8E1E5" w14:textId="77777777" w:rsidR="001C7B1E" w:rsidRDefault="00000000">
      <w:pPr>
        <w:spacing w:after="600"/>
      </w:pPr>
      <w:r>
        <w:br/>
      </w:r>
    </w:p>
    <w:p w14:paraId="585EEB67" w14:textId="77777777" w:rsidR="001C7B1E" w:rsidRDefault="00000000">
      <w:pPr>
        <w:spacing w:after="200"/>
        <w:jc w:val="center"/>
      </w:pPr>
      <w:r>
        <w:rPr>
          <w:color w:val="B0B0B0"/>
        </w:rPr>
        <w:t>────────────────────────────────────────</w:t>
      </w:r>
    </w:p>
    <w:p w14:paraId="4C79A6C2" w14:textId="77777777" w:rsidR="001C7B1E" w:rsidRDefault="00000000">
      <w:pPr>
        <w:spacing w:after="100"/>
        <w:jc w:val="center"/>
      </w:pPr>
      <w:r>
        <w:rPr>
          <w:i/>
          <w:iCs/>
          <w:color w:val="888888"/>
          <w:sz w:val="20"/>
          <w:szCs w:val="20"/>
        </w:rPr>
        <w:t>Nota Técnica — Documentação Metodológica</w:t>
      </w:r>
    </w:p>
    <w:p w14:paraId="71FF403B" w14:textId="77777777" w:rsidR="001C7B1E" w:rsidRDefault="00000000">
      <w:pPr>
        <w:jc w:val="center"/>
      </w:pPr>
      <w:r>
        <w:rPr>
          <w:color w:val="888888"/>
          <w:sz w:val="20"/>
          <w:szCs w:val="20"/>
        </w:rPr>
        <w:t>Este documento descreve a estratégia de estimação empregada no projeto de</w:t>
      </w:r>
    </w:p>
    <w:p w14:paraId="68501CE1" w14:textId="77777777" w:rsidR="001C7B1E" w:rsidRDefault="00000000">
      <w:pPr>
        <w:jc w:val="center"/>
      </w:pPr>
      <w:r>
        <w:rPr>
          <w:color w:val="888888"/>
          <w:sz w:val="20"/>
          <w:szCs w:val="20"/>
        </w:rPr>
        <w:t>estimação de markups para a indústria brasileira, detalhando os fundamentos</w:t>
      </w:r>
    </w:p>
    <w:p w14:paraId="6470D0E8" w14:textId="77777777" w:rsidR="001C7B1E" w:rsidRDefault="00000000">
      <w:pPr>
        <w:jc w:val="center"/>
      </w:pPr>
      <w:r>
        <w:rPr>
          <w:color w:val="888888"/>
          <w:sz w:val="20"/>
          <w:szCs w:val="20"/>
        </w:rPr>
        <w:t>econométricos, a mecânica dos estimadores e os resultados de validação.</w:t>
      </w:r>
    </w:p>
    <w:p w14:paraId="570B4712" w14:textId="77777777" w:rsidR="001C7B1E" w:rsidRDefault="00000000">
      <w:r>
        <w:br/>
      </w:r>
    </w:p>
    <w:p w14:paraId="66B261DE" w14:textId="77777777" w:rsidR="001C7B1E" w:rsidRDefault="00000000">
      <w:pPr>
        <w:pStyle w:val="Ttulo1"/>
      </w:pPr>
      <w:r>
        <w:t>1. Introdução e Motivação</w:t>
      </w:r>
    </w:p>
    <w:p w14:paraId="646163CD" w14:textId="77777777" w:rsidR="001C7B1E" w:rsidRDefault="00000000">
      <w:pPr>
        <w:spacing w:after="160" w:line="300" w:lineRule="auto"/>
      </w:pPr>
      <w:r>
        <w:t xml:space="preserve">A mensuração de poder de mercado é uma questão central em organização industrial. O </w:t>
      </w:r>
      <w:r>
        <w:rPr>
          <w:b/>
          <w:bCs/>
        </w:rPr>
        <w:t>markup</w:t>
      </w:r>
      <w:r>
        <w:t xml:space="preserve"> — definido como a razão entre preço e custo marginal (</w:t>
      </w:r>
      <w:r>
        <w:rPr>
          <w:i/>
          <w:iCs/>
        </w:rPr>
        <w:t>μ = P/</w:t>
      </w:r>
      <w:proofErr w:type="spellStart"/>
      <w:r>
        <w:rPr>
          <w:i/>
          <w:iCs/>
        </w:rPr>
        <w:t>CMg</w:t>
      </w:r>
      <w:proofErr w:type="spellEnd"/>
      <w:r>
        <w:t xml:space="preserve">) — é a medida fundamental desse poder: sob concorrência perfeita </w:t>
      </w:r>
      <w:r>
        <w:rPr>
          <w:i/>
          <w:iCs/>
        </w:rPr>
        <w:t>μ = 1</w:t>
      </w:r>
      <w:r>
        <w:t xml:space="preserve">; qualquer </w:t>
      </w:r>
      <w:r>
        <w:rPr>
          <w:i/>
          <w:iCs/>
        </w:rPr>
        <w:t>μ &gt; 1</w:t>
      </w:r>
      <w:r>
        <w:t xml:space="preserve"> indica que a firma cobra acima do custo marginal.</w:t>
      </w:r>
    </w:p>
    <w:p w14:paraId="073EADBB" w14:textId="77777777" w:rsidR="001C7B1E" w:rsidRDefault="00000000">
      <w:pPr>
        <w:spacing w:after="160" w:line="300" w:lineRule="auto"/>
      </w:pPr>
      <w:r>
        <w:t xml:space="preserve">A dificuldade empírica é que o custo marginal não é observado nos dados contábeis das firmas. A abordagem tradicional de </w:t>
      </w:r>
      <w:r>
        <w:rPr>
          <w:b/>
          <w:bCs/>
        </w:rPr>
        <w:t>Hall (1988)</w:t>
      </w:r>
      <w:r>
        <w:t xml:space="preserve"> requer dados de preço e quantidade separadamente, nem sempre disponíveis. O framework de </w:t>
      </w:r>
      <w:proofErr w:type="spellStart"/>
      <w:r>
        <w:rPr>
          <w:b/>
          <w:bCs/>
        </w:rPr>
        <w:t>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Loecker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Warzynski</w:t>
      </w:r>
      <w:proofErr w:type="spellEnd"/>
      <w:r>
        <w:rPr>
          <w:b/>
          <w:bCs/>
        </w:rPr>
        <w:t xml:space="preserve"> (2012)</w:t>
      </w:r>
      <w:r>
        <w:t xml:space="preserve"> contorna essa limitação: </w:t>
      </w:r>
      <w:r>
        <w:lastRenderedPageBreak/>
        <w:t>derivando markups diretamente dos parâmetros da função de produção, sem necessidade de dados de preços ou de demanda.</w:t>
      </w:r>
    </w:p>
    <w:p w14:paraId="0A9B94E3" w14:textId="77777777" w:rsidR="001C7B1E" w:rsidRDefault="00000000">
      <w:pPr>
        <w:spacing w:after="160" w:line="300" w:lineRule="auto"/>
      </w:pPr>
      <w:r>
        <w:t xml:space="preserve">A estimação da função de produção, por sua vez, enfrenta o desafio da endogeneidade simultânea dos insumos. A estratégia empregada neste projeto segue a tradição de </w:t>
      </w:r>
      <w:r>
        <w:rPr>
          <w:b/>
          <w:bCs/>
        </w:rPr>
        <w:t>função controle</w:t>
      </w:r>
      <w:r>
        <w:t xml:space="preserve"> (</w:t>
      </w:r>
      <w:proofErr w:type="spellStart"/>
      <w:r>
        <w:rPr>
          <w:i/>
          <w:iCs/>
        </w:rPr>
        <w:t>control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function</w:t>
      </w:r>
      <w:proofErr w:type="spellEnd"/>
      <w:r>
        <w:rPr>
          <w:i/>
          <w:iCs/>
        </w:rPr>
        <w:t xml:space="preserve"> approach</w:t>
      </w:r>
      <w:r>
        <w:t>), desenvolvida ao longo de uma sequência de contribuições seminais:</w:t>
      </w:r>
    </w:p>
    <w:p w14:paraId="0DAB738D" w14:textId="77777777" w:rsidR="001C7B1E" w:rsidRDefault="00000000">
      <w:pPr>
        <w:spacing w:after="160" w:line="300" w:lineRule="auto"/>
      </w:pPr>
      <w:proofErr w:type="spellStart"/>
      <w:r>
        <w:rPr>
          <w:b/>
          <w:bCs/>
        </w:rPr>
        <w:t>Olley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Pakes</w:t>
      </w:r>
      <w:proofErr w:type="spellEnd"/>
      <w:r>
        <w:rPr>
          <w:b/>
          <w:bCs/>
        </w:rPr>
        <w:t xml:space="preserve"> (1996)</w:t>
      </w:r>
      <w:r>
        <w:t xml:space="preserve"> introduziram a ideia de usar uma variável proxy — o investimento da firma — para controlar a produtividade não observada, explorando a </w:t>
      </w:r>
      <w:proofErr w:type="spellStart"/>
      <w:r>
        <w:t>monotonicidade</w:t>
      </w:r>
      <w:proofErr w:type="spellEnd"/>
      <w:r>
        <w:t xml:space="preserve"> entre investimento e produtividade para "inverter" a função de demanda por investimento e recuperar a PTF.</w:t>
      </w:r>
    </w:p>
    <w:p w14:paraId="057CACB6" w14:textId="77777777" w:rsidR="001C7B1E" w:rsidRDefault="00000000">
      <w:pPr>
        <w:spacing w:after="160" w:line="300" w:lineRule="auto"/>
      </w:pPr>
      <w:r>
        <w:rPr>
          <w:b/>
          <w:bCs/>
        </w:rPr>
        <w:t>Levinsohn e Petrin (2003)</w:t>
      </w:r>
      <w:r>
        <w:t xml:space="preserve"> generalizaram a abordagem substituindo o investimento por insumos intermediários como proxy, resolvendo o problema prático de que muitas firmas reportam investimento zero em períodos específicos.</w:t>
      </w:r>
    </w:p>
    <w:p w14:paraId="1AFA7658" w14:textId="77777777" w:rsidR="001C7B1E" w:rsidRDefault="00000000">
      <w:pPr>
        <w:spacing w:after="160" w:line="300" w:lineRule="auto"/>
      </w:pPr>
      <w:proofErr w:type="spellStart"/>
      <w:r>
        <w:rPr>
          <w:b/>
          <w:bCs/>
        </w:rPr>
        <w:t>Ackerberg</w:t>
      </w:r>
      <w:proofErr w:type="spellEnd"/>
      <w:r>
        <w:rPr>
          <w:b/>
          <w:bCs/>
        </w:rPr>
        <w:t xml:space="preserve">, Caves e </w:t>
      </w:r>
      <w:proofErr w:type="spellStart"/>
      <w:r>
        <w:rPr>
          <w:b/>
          <w:bCs/>
        </w:rPr>
        <w:t>Frazer</w:t>
      </w:r>
      <w:proofErr w:type="spellEnd"/>
      <w:r>
        <w:rPr>
          <w:b/>
          <w:bCs/>
        </w:rPr>
        <w:t xml:space="preserve"> (2015)</w:t>
      </w:r>
      <w:r>
        <w:t xml:space="preserve"> identificaram um problema de colinearidade no primeiro estágio dos procedimentos OP/LP: se o insumo variável é determinístico dado o estado da firma, seu coeficiente não é identificado separadamente da função controle. A solução ACF é estimar todos os coeficientes da função de produção no segundo estágio, usando o primeiro estágio apenas para separar a produtividade do choque não antecipado.</w:t>
      </w:r>
    </w:p>
    <w:p w14:paraId="159AD89A" w14:textId="77777777" w:rsidR="001C7B1E" w:rsidRDefault="00000000">
      <w:pPr>
        <w:spacing w:after="160" w:line="300" w:lineRule="auto"/>
      </w:pPr>
      <w:r>
        <w:rPr>
          <w:b/>
          <w:bCs/>
        </w:rPr>
        <w:t xml:space="preserve">De </w:t>
      </w:r>
      <w:proofErr w:type="spellStart"/>
      <w:r>
        <w:rPr>
          <w:b/>
          <w:bCs/>
        </w:rPr>
        <w:t>Loecker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Warzynski</w:t>
      </w:r>
      <w:proofErr w:type="spellEnd"/>
      <w:r>
        <w:rPr>
          <w:b/>
          <w:bCs/>
        </w:rPr>
        <w:t xml:space="preserve"> (2012)</w:t>
      </w:r>
      <w:r>
        <w:t xml:space="preserve"> adotam essa estrutura de estimação em dois estágios (na tradição OP/LP/ACF) e acrescentam a contribuição teórica central: derivar markups diretamente dos parâmetros estimados, sem necessidade de dados de preço ou demanda. O resultado </w:t>
      </w:r>
      <w:r>
        <w:rPr>
          <w:i/>
          <w:iCs/>
        </w:rPr>
        <w:t>μ = θᵥ/αᵥ</w:t>
      </w:r>
      <w:r>
        <w:t xml:space="preserve"> conecta a elasticidade do insumo variável (estimada via função de produção) com a participação do insumo na receita (observada nos dados contábeis).</w:t>
      </w:r>
    </w:p>
    <w:p w14:paraId="70743C1F" w14:textId="77777777" w:rsidR="001C7B1E" w:rsidRDefault="00000000">
      <w:pPr>
        <w:spacing w:after="160" w:line="300" w:lineRule="auto"/>
      </w:pPr>
      <w:r>
        <w:t>Este documento detalha a estratégia de estimação empregada, com foco em dois aspectos: (i) os fundamentos econométricos que justificam cada etapa do procedimento, incluindo a lógica da função controle, e (</w:t>
      </w:r>
      <w:proofErr w:type="spellStart"/>
      <w:r>
        <w:t>ii</w:t>
      </w:r>
      <w:proofErr w:type="spellEnd"/>
      <w:r>
        <w:t>) a mecânica computacional dos estimadores, incluindo a construção explícita das matrizes de regressão e instrumentos. O objetivo é tornar o método acessível a leitores com diferentes níveis de familiaridade com econometria.</w:t>
      </w:r>
    </w:p>
    <w:p w14:paraId="36336999" w14:textId="77777777" w:rsidR="001C7B1E" w:rsidRDefault="00000000">
      <w:pPr>
        <w:pStyle w:val="Ttulo1"/>
      </w:pPr>
      <w:r>
        <w:t xml:space="preserve">2. O Resultado de </w:t>
      </w:r>
      <w:proofErr w:type="spellStart"/>
      <w:r>
        <w:t>De</w:t>
      </w:r>
      <w:proofErr w:type="spellEnd"/>
      <w:r>
        <w:t xml:space="preserve"> </w:t>
      </w:r>
      <w:proofErr w:type="spellStart"/>
      <w:r>
        <w:t>Loecker-Warzynski</w:t>
      </w:r>
      <w:proofErr w:type="spellEnd"/>
    </w:p>
    <w:p w14:paraId="6D66E1A1" w14:textId="77777777" w:rsidR="001C7B1E" w:rsidRDefault="00000000">
      <w:pPr>
        <w:pStyle w:val="Ttulo2"/>
      </w:pPr>
      <w:r>
        <w:t>2.1. Derivação Intuitiva</w:t>
      </w:r>
    </w:p>
    <w:p w14:paraId="1EEACF88" w14:textId="77777777" w:rsidR="001C7B1E" w:rsidRDefault="00000000">
      <w:pPr>
        <w:spacing w:after="160" w:line="300" w:lineRule="auto"/>
      </w:pPr>
      <w:r>
        <w:t xml:space="preserve">Considere uma firma que escolhe a quantidade de insumo variável </w:t>
      </w:r>
      <w:r>
        <w:rPr>
          <w:i/>
          <w:iCs/>
        </w:rPr>
        <w:t>V</w:t>
      </w:r>
      <w:r>
        <w:t xml:space="preserve"> (trabalho, materiais) para maximizar lucro. A condição de primeira ordem dessa otimização exige que a receita marginal do insumo iguale seu custo:</w:t>
      </w:r>
    </w:p>
    <w:p w14:paraId="31285991" w14:textId="77777777" w:rsidR="001C7B1E" w:rsidRDefault="00000000">
      <w:pPr>
        <w:spacing w:before="200" w:after="200"/>
        <w:ind w:left="480" w:right="480"/>
      </w:pPr>
      <w:r>
        <w:rPr>
          <w:rFonts w:ascii="Cambria Math" w:eastAsia="Cambria Math" w:hAnsi="Cambria Math" w:cs="Cambria Math"/>
          <w:i/>
          <w:iCs/>
        </w:rPr>
        <w:t>P · (∂Q/∂V) = Pᵥ</w:t>
      </w:r>
      <w:r>
        <w:rPr>
          <w:color w:val="666666"/>
          <w:sz w:val="20"/>
          <w:szCs w:val="20"/>
        </w:rPr>
        <w:t xml:space="preserve">       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condição de 1ª ordem)</w:t>
      </w:r>
    </w:p>
    <w:p w14:paraId="7400DC40" w14:textId="77777777" w:rsidR="001C7B1E" w:rsidRDefault="00000000">
      <w:pPr>
        <w:spacing w:after="160" w:line="300" w:lineRule="auto"/>
      </w:pPr>
      <w:r>
        <w:lastRenderedPageBreak/>
        <w:t xml:space="preserve">onde </w:t>
      </w:r>
      <w:r>
        <w:rPr>
          <w:i/>
          <w:iCs/>
        </w:rPr>
        <w:t>P</w:t>
      </w:r>
      <w:r>
        <w:t xml:space="preserve"> é o preço do produto, </w:t>
      </w:r>
      <w:r>
        <w:rPr>
          <w:i/>
          <w:iCs/>
        </w:rPr>
        <w:t>∂Q/∂V</w:t>
      </w:r>
      <w:r>
        <w:t xml:space="preserve"> é o produto marginal do insumo variável e </w:t>
      </w:r>
      <w:r>
        <w:rPr>
          <w:i/>
          <w:iCs/>
        </w:rPr>
        <w:t>Pᵥ</w:t>
      </w:r>
      <w:r>
        <w:t xml:space="preserve"> é o preço do insumo. Reescrevendo em termos de elasticidades (multiplicando ambos os lados por </w:t>
      </w:r>
      <w:r>
        <w:rPr>
          <w:i/>
          <w:iCs/>
        </w:rPr>
        <w:t>V/Q</w:t>
      </w:r>
      <w:r>
        <w:t>):</w:t>
      </w:r>
    </w:p>
    <w:p w14:paraId="600E7584" w14:textId="77777777" w:rsidR="001C7B1E" w:rsidRDefault="00000000">
      <w:pPr>
        <w:spacing w:before="200" w:after="200"/>
        <w:ind w:left="480" w:right="480"/>
      </w:pPr>
      <w:r>
        <w:rPr>
          <w:rFonts w:ascii="Cambria Math" w:eastAsia="Cambria Math" w:hAnsi="Cambria Math" w:cs="Cambria Math"/>
          <w:i/>
          <w:iCs/>
        </w:rPr>
        <w:t>P · (∂Q/∂V) · (V/Q) = Pᵥ · V/Q</w:t>
      </w:r>
      <w:r>
        <w:rPr>
          <w:color w:val="666666"/>
          <w:sz w:val="20"/>
          <w:szCs w:val="20"/>
        </w:rPr>
        <w:t xml:space="preserve">          </w:t>
      </w:r>
    </w:p>
    <w:p w14:paraId="25BF22F2" w14:textId="77777777" w:rsidR="001C7B1E" w:rsidRDefault="00000000">
      <w:pPr>
        <w:spacing w:after="160" w:line="300" w:lineRule="auto"/>
      </w:pPr>
      <w:r>
        <w:t xml:space="preserve">O lado esquerdo é </w:t>
      </w:r>
      <w:r>
        <w:rPr>
          <w:i/>
          <w:iCs/>
        </w:rPr>
        <w:t>P · θᵥ</w:t>
      </w:r>
      <w:r>
        <w:t xml:space="preserve">, onde </w:t>
      </w:r>
      <w:r>
        <w:rPr>
          <w:i/>
          <w:iCs/>
        </w:rPr>
        <w:t>θᵥ = (∂Q/∂</w:t>
      </w:r>
      <w:proofErr w:type="gramStart"/>
      <w:r>
        <w:rPr>
          <w:i/>
          <w:iCs/>
        </w:rPr>
        <w:t>V)·</w:t>
      </w:r>
      <w:proofErr w:type="gramEnd"/>
      <w:r>
        <w:rPr>
          <w:i/>
          <w:iCs/>
        </w:rPr>
        <w:t>(V/Q)</w:t>
      </w:r>
      <w:r>
        <w:t xml:space="preserve"> é a elasticidade do produto em relação ao insumo. O lado direito é </w:t>
      </w:r>
      <w:r>
        <w:rPr>
          <w:i/>
          <w:iCs/>
        </w:rPr>
        <w:t>Pᵥ·V / (P·Q) · P = αᵥ · P</w:t>
      </w:r>
      <w:r>
        <w:t xml:space="preserve">, onde </w:t>
      </w:r>
      <w:r>
        <w:rPr>
          <w:i/>
          <w:iCs/>
        </w:rPr>
        <w:t xml:space="preserve">αᵥ = </w:t>
      </w:r>
      <w:proofErr w:type="spellStart"/>
      <w:r>
        <w:rPr>
          <w:i/>
          <w:iCs/>
        </w:rPr>
        <w:t>Custo_V</w:t>
      </w:r>
      <w:proofErr w:type="spellEnd"/>
      <w:r>
        <w:rPr>
          <w:i/>
          <w:iCs/>
        </w:rPr>
        <w:t xml:space="preserve"> / Receita</w:t>
      </w:r>
      <w:r>
        <w:t xml:space="preserve"> é a participação do insumo variável na receita (o </w:t>
      </w:r>
      <w:proofErr w:type="spellStart"/>
      <w:r>
        <w:rPr>
          <w:i/>
          <w:iCs/>
        </w:rPr>
        <w:t>share</w:t>
      </w:r>
      <w:proofErr w:type="spellEnd"/>
      <w:r>
        <w:t>). Reorganizando:</w:t>
      </w:r>
    </w:p>
    <w:p w14:paraId="30AC5729" w14:textId="77777777" w:rsidR="001C7B1E" w:rsidRDefault="00000000">
      <w:pPr>
        <w:spacing w:before="200" w:after="200"/>
        <w:ind w:left="480" w:right="480"/>
      </w:pPr>
      <w:r>
        <w:rPr>
          <w:rFonts w:ascii="Cambria Math" w:eastAsia="Cambria Math" w:hAnsi="Cambria Math" w:cs="Cambria Math"/>
          <w:i/>
          <w:iCs/>
        </w:rPr>
        <w:t xml:space="preserve">μ = P / </w:t>
      </w:r>
      <w:proofErr w:type="spellStart"/>
      <w:r>
        <w:rPr>
          <w:rFonts w:ascii="Cambria Math" w:eastAsia="Cambria Math" w:hAnsi="Cambria Math" w:cs="Cambria Math"/>
          <w:i/>
          <w:iCs/>
        </w:rPr>
        <w:t>CMg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θᵥ / αᵥ</w:t>
      </w:r>
      <w:r>
        <w:rPr>
          <w:color w:val="666666"/>
          <w:sz w:val="20"/>
          <w:szCs w:val="20"/>
        </w:rPr>
        <w:t xml:space="preserve">       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equação fundamental do markup)</w:t>
      </w:r>
    </w:p>
    <w:p w14:paraId="5E98910A" w14:textId="77777777" w:rsidR="001C7B1E" w:rsidRDefault="00000000">
      <w:pPr>
        <w:shd w:val="clear" w:color="auto" w:fill="EDF2F7"/>
        <w:spacing w:before="120" w:after="120"/>
        <w:ind w:left="480" w:right="480"/>
      </w:pPr>
      <w:r>
        <w:rPr>
          <w:b/>
          <w:bCs/>
        </w:rPr>
        <w:t xml:space="preserve">Intuição: </w:t>
      </w:r>
      <w:r>
        <w:t>se o insumo variável responde por 60% da receita (</w:t>
      </w:r>
      <w:r>
        <w:rPr>
          <w:i/>
          <w:iCs/>
        </w:rPr>
        <w:t>αᵥ = 0.60</w:t>
      </w:r>
      <w:r>
        <w:t>) mas sua elasticidade estimada é 0.72 (</w:t>
      </w:r>
      <w:r>
        <w:rPr>
          <w:i/>
          <w:iCs/>
        </w:rPr>
        <w:t>θᵥ = 0.72</w:t>
      </w:r>
      <w:r>
        <w:t xml:space="preserve">), então a firma está "usando" mais produto por unidade de insumo do que seria consistente com concorrência perfeita. A razão </w:t>
      </w:r>
      <w:r>
        <w:rPr>
          <w:i/>
          <w:iCs/>
        </w:rPr>
        <w:t>0.72/0.60 = 1.20</w:t>
      </w:r>
      <w:r>
        <w:t xml:space="preserve"> implica um markup de 20% acima do custo marginal.</w:t>
      </w:r>
    </w:p>
    <w:p w14:paraId="1E0121F9" w14:textId="77777777" w:rsidR="001C7B1E" w:rsidRDefault="00000000">
      <w:pPr>
        <w:pStyle w:val="Ttulo2"/>
      </w:pPr>
      <w:r>
        <w:t>2.2. O Que é Observado vs. O Que Precisa Ser Estimado</w:t>
      </w:r>
    </w:p>
    <w:p w14:paraId="2C81122B" w14:textId="77777777" w:rsidR="001C7B1E" w:rsidRDefault="00000000">
      <w:pPr>
        <w:spacing w:after="160" w:line="300" w:lineRule="auto"/>
      </w:pPr>
      <w:r>
        <w:t>A elegância do método está na separação entre dados observáveis e quantidades que requerem estimação: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1C7B1E" w14:paraId="4EEA99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2C4C0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7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2DE60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  <w:tc>
          <w:tcPr>
            <w:tcW w:w="37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A06FA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Origem</w:t>
            </w:r>
          </w:p>
        </w:tc>
      </w:tr>
      <w:tr w:rsidR="001C7B1E" w14:paraId="3DD6E2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BC96" w14:textId="77777777" w:rsidR="001C7B1E" w:rsidRDefault="00000000">
            <w:r>
              <w:rPr>
                <w:b/>
                <w:bCs/>
                <w:sz w:val="20"/>
                <w:szCs w:val="20"/>
              </w:rPr>
              <w:t>αᵥᵢₜ (</w:t>
            </w:r>
            <w:proofErr w:type="spellStart"/>
            <w:r>
              <w:rPr>
                <w:b/>
                <w:bCs/>
                <w:sz w:val="20"/>
                <w:szCs w:val="20"/>
              </w:rPr>
              <w:t>share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7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38D13" w14:textId="77777777" w:rsidR="001C7B1E" w:rsidRDefault="00000000">
            <w:r>
              <w:rPr>
                <w:sz w:val="20"/>
                <w:szCs w:val="20"/>
              </w:rPr>
              <w:t>Custo do insumo variável / Receita da firma</w:t>
            </w:r>
          </w:p>
        </w:tc>
        <w:tc>
          <w:tcPr>
            <w:tcW w:w="37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7EFC9" w14:textId="77777777" w:rsidR="001C7B1E" w:rsidRDefault="00000000">
            <w:r>
              <w:rPr>
                <w:sz w:val="20"/>
                <w:szCs w:val="20"/>
              </w:rPr>
              <w:t>Calculado diretamente dos dados contábeis. Varia por firma e por período.</w:t>
            </w:r>
          </w:p>
        </w:tc>
      </w:tr>
      <w:tr w:rsidR="001C7B1E" w14:paraId="77DC98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44125" w14:textId="77777777" w:rsidR="001C7B1E" w:rsidRDefault="00000000">
            <w:r>
              <w:rPr>
                <w:b/>
                <w:bCs/>
                <w:sz w:val="20"/>
                <w:szCs w:val="20"/>
              </w:rPr>
              <w:t>θᵥᵢₜ (elasticidade)</w:t>
            </w:r>
          </w:p>
        </w:tc>
        <w:tc>
          <w:tcPr>
            <w:tcW w:w="37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43143" w14:textId="77777777" w:rsidR="001C7B1E" w:rsidRDefault="00000000">
            <w:r>
              <w:rPr>
                <w:sz w:val="20"/>
                <w:szCs w:val="20"/>
              </w:rPr>
              <w:t>Resposta percentual do produto a um aumento de 1% no insumo variável</w:t>
            </w:r>
          </w:p>
        </w:tc>
        <w:tc>
          <w:tcPr>
            <w:tcW w:w="37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A4E5" w14:textId="77777777" w:rsidR="001C7B1E" w:rsidRDefault="00000000">
            <w:r>
              <w:rPr>
                <w:sz w:val="20"/>
                <w:szCs w:val="20"/>
              </w:rPr>
              <w:t xml:space="preserve">Requer estimação da função de produção. Na </w:t>
            </w:r>
            <w:proofErr w:type="spellStart"/>
            <w:r>
              <w:rPr>
                <w:sz w:val="20"/>
                <w:szCs w:val="20"/>
              </w:rPr>
              <w:t>Translog</w:t>
            </w:r>
            <w:proofErr w:type="spellEnd"/>
            <w:r>
              <w:rPr>
                <w:sz w:val="20"/>
                <w:szCs w:val="20"/>
              </w:rPr>
              <w:t>, depende dos coeficientes estimados E dos níveis de insumos da firma.</w:t>
            </w:r>
          </w:p>
        </w:tc>
      </w:tr>
    </w:tbl>
    <w:p w14:paraId="64D6C9EC" w14:textId="77777777" w:rsidR="001C7B1E" w:rsidRDefault="001C7B1E">
      <w:pPr>
        <w:spacing w:after="80"/>
      </w:pPr>
    </w:p>
    <w:p w14:paraId="1F0D4052" w14:textId="77777777" w:rsidR="001C7B1E" w:rsidRDefault="00000000">
      <w:pPr>
        <w:spacing w:after="160" w:line="300" w:lineRule="auto"/>
      </w:pPr>
      <w:r>
        <w:t xml:space="preserve">Portanto, o problema de estimar markups reduz-se ao problema de estimar corretamente os parâmetros da função de produção — em particular, os coeficientes que determinam a elasticidade </w:t>
      </w:r>
      <w:r>
        <w:rPr>
          <w:i/>
          <w:iCs/>
        </w:rPr>
        <w:t>θᵥ</w:t>
      </w:r>
      <w:r>
        <w:t>. É aqui que a escolha entre métodos (2SLS vs. NLS) se torna relevante.</w:t>
      </w:r>
    </w:p>
    <w:p w14:paraId="5A695E9B" w14:textId="77777777" w:rsidR="001C7B1E" w:rsidRDefault="00000000">
      <w:pPr>
        <w:pStyle w:val="Ttulo1"/>
      </w:pPr>
      <w:r>
        <w:t xml:space="preserve">3. Função de Produção </w:t>
      </w:r>
      <w:proofErr w:type="spellStart"/>
      <w:r>
        <w:t>Translog</w:t>
      </w:r>
      <w:proofErr w:type="spellEnd"/>
    </w:p>
    <w:p w14:paraId="175F51D4" w14:textId="77777777" w:rsidR="001C7B1E" w:rsidRDefault="00000000">
      <w:pPr>
        <w:pStyle w:val="Ttulo2"/>
      </w:pPr>
      <w:r>
        <w:t>3.1. Especificação</w:t>
      </w:r>
    </w:p>
    <w:p w14:paraId="3ED2EC9C" w14:textId="77777777" w:rsidR="001C7B1E" w:rsidRDefault="00000000">
      <w:pPr>
        <w:spacing w:after="160" w:line="300" w:lineRule="auto"/>
      </w:pPr>
      <w:r>
        <w:t xml:space="preserve">A função de produção </w:t>
      </w:r>
      <w:proofErr w:type="spellStart"/>
      <w:r>
        <w:t>Translog</w:t>
      </w:r>
      <w:proofErr w:type="spellEnd"/>
      <w:r>
        <w:t xml:space="preserve"> (</w:t>
      </w:r>
      <w:r>
        <w:rPr>
          <w:i/>
          <w:iCs/>
        </w:rPr>
        <w:t xml:space="preserve">transcendental </w:t>
      </w:r>
      <w:proofErr w:type="spellStart"/>
      <w:r>
        <w:rPr>
          <w:i/>
          <w:iCs/>
        </w:rPr>
        <w:t>logarithmic</w:t>
      </w:r>
      <w:proofErr w:type="spellEnd"/>
      <w:r>
        <w:t xml:space="preserve">) é uma aproximação de segunda ordem, em logaritmos, a uma função de produção arbitrária. Para dois fatores — insumo variável </w:t>
      </w:r>
      <w:r>
        <w:rPr>
          <w:i/>
          <w:iCs/>
        </w:rPr>
        <w:t>V</w:t>
      </w:r>
      <w:r>
        <w:t xml:space="preserve"> e capital </w:t>
      </w:r>
      <w:r>
        <w:rPr>
          <w:i/>
          <w:iCs/>
        </w:rPr>
        <w:t>K</w:t>
      </w:r>
      <w:r>
        <w:t xml:space="preserve"> — a especificação é:</w:t>
      </w:r>
    </w:p>
    <w:p w14:paraId="3CCBF829" w14:textId="77777777" w:rsidR="001C7B1E" w:rsidRDefault="00000000">
      <w:pPr>
        <w:spacing w:before="200" w:after="200"/>
        <w:ind w:left="480" w:right="480"/>
      </w:pPr>
      <w:proofErr w:type="gramStart"/>
      <w:r>
        <w:rPr>
          <w:rFonts w:ascii="Cambria Math" w:eastAsia="Cambria Math" w:hAnsi="Cambria Math" w:cs="Cambria Math"/>
          <w:i/>
          <w:iCs/>
        </w:rPr>
        <w:t>log(</w:t>
      </w:r>
      <w:proofErr w:type="gramEnd"/>
      <w:r>
        <w:rPr>
          <w:rFonts w:ascii="Cambria Math" w:eastAsia="Cambria Math" w:hAnsi="Cambria Math" w:cs="Cambria Math"/>
          <w:i/>
          <w:iCs/>
        </w:rPr>
        <w:t>Qᵢₜ) = β₀ + βᵥ·</w:t>
      </w:r>
      <w:proofErr w:type="gramStart"/>
      <w:r>
        <w:rPr>
          <w:rFonts w:ascii="Cambria Math" w:eastAsia="Cambria Math" w:hAnsi="Cambria Math" w:cs="Cambria Math"/>
          <w:i/>
          <w:iCs/>
        </w:rPr>
        <w:t>log(</w:t>
      </w:r>
      <w:proofErr w:type="gramEnd"/>
      <w:r>
        <w:rPr>
          <w:rFonts w:ascii="Cambria Math" w:eastAsia="Cambria Math" w:hAnsi="Cambria Math" w:cs="Cambria Math"/>
          <w:i/>
          <w:iCs/>
        </w:rPr>
        <w:t>Vᵢₜ) + βₖ·</w:t>
      </w:r>
      <w:proofErr w:type="gramStart"/>
      <w:r>
        <w:rPr>
          <w:rFonts w:ascii="Cambria Math" w:eastAsia="Cambria Math" w:hAnsi="Cambria Math" w:cs="Cambria Math"/>
          <w:i/>
          <w:iCs/>
        </w:rPr>
        <w:t>log(</w:t>
      </w:r>
      <w:proofErr w:type="gramEnd"/>
      <w:r>
        <w:rPr>
          <w:rFonts w:ascii="Cambria Math" w:eastAsia="Cambria Math" w:hAnsi="Cambria Math" w:cs="Cambria Math"/>
          <w:i/>
          <w:iCs/>
        </w:rPr>
        <w:t>Kᵢₜ) + βᵥᵥ·[</w:t>
      </w:r>
      <w:proofErr w:type="gramStart"/>
      <w:r>
        <w:rPr>
          <w:rFonts w:ascii="Cambria Math" w:eastAsia="Cambria Math" w:hAnsi="Cambria Math" w:cs="Cambria Math"/>
          <w:i/>
          <w:iCs/>
        </w:rPr>
        <w:t>log(</w:t>
      </w:r>
      <w:proofErr w:type="gramEnd"/>
      <w:r>
        <w:rPr>
          <w:rFonts w:ascii="Cambria Math" w:eastAsia="Cambria Math" w:hAnsi="Cambria Math" w:cs="Cambria Math"/>
          <w:i/>
          <w:iCs/>
        </w:rPr>
        <w:t>Vᵢₜ</w:t>
      </w:r>
      <w:proofErr w:type="gramStart"/>
      <w:r>
        <w:rPr>
          <w:rFonts w:ascii="Cambria Math" w:eastAsia="Cambria Math" w:hAnsi="Cambria Math" w:cs="Cambria Math"/>
          <w:i/>
          <w:iCs/>
        </w:rPr>
        <w:t>)]²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+ βₖₖ·[</w:t>
      </w:r>
      <w:proofErr w:type="gramStart"/>
      <w:r>
        <w:rPr>
          <w:rFonts w:ascii="Cambria Math" w:eastAsia="Cambria Math" w:hAnsi="Cambria Math" w:cs="Cambria Math"/>
          <w:i/>
          <w:iCs/>
        </w:rPr>
        <w:t>log(</w:t>
      </w:r>
      <w:proofErr w:type="gramEnd"/>
      <w:r>
        <w:rPr>
          <w:rFonts w:ascii="Cambria Math" w:eastAsia="Cambria Math" w:hAnsi="Cambria Math" w:cs="Cambria Math"/>
          <w:i/>
          <w:iCs/>
        </w:rPr>
        <w:t>Kᵢₜ</w:t>
      </w:r>
      <w:proofErr w:type="gramStart"/>
      <w:r>
        <w:rPr>
          <w:rFonts w:ascii="Cambria Math" w:eastAsia="Cambria Math" w:hAnsi="Cambria Math" w:cs="Cambria Math"/>
          <w:i/>
          <w:iCs/>
        </w:rPr>
        <w:t>)]²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+ βᵥₖ·</w:t>
      </w:r>
      <w:proofErr w:type="gramStart"/>
      <w:r>
        <w:rPr>
          <w:rFonts w:ascii="Cambria Math" w:eastAsia="Cambria Math" w:hAnsi="Cambria Math" w:cs="Cambria Math"/>
          <w:i/>
          <w:iCs/>
        </w:rPr>
        <w:t>log(</w:t>
      </w:r>
      <w:proofErr w:type="gramEnd"/>
      <w:r>
        <w:rPr>
          <w:rFonts w:ascii="Cambria Math" w:eastAsia="Cambria Math" w:hAnsi="Cambria Math" w:cs="Cambria Math"/>
          <w:i/>
          <w:iCs/>
        </w:rPr>
        <w:t>Vᵢₜ)·</w:t>
      </w:r>
      <w:proofErr w:type="gramStart"/>
      <w:r>
        <w:rPr>
          <w:rFonts w:ascii="Cambria Math" w:eastAsia="Cambria Math" w:hAnsi="Cambria Math" w:cs="Cambria Math"/>
          <w:i/>
          <w:iCs/>
        </w:rPr>
        <w:t>log(</w:t>
      </w:r>
      <w:proofErr w:type="gramEnd"/>
      <w:r>
        <w:rPr>
          <w:rFonts w:ascii="Cambria Math" w:eastAsia="Cambria Math" w:hAnsi="Cambria Math" w:cs="Cambria Math"/>
          <w:i/>
          <w:iCs/>
        </w:rPr>
        <w:t>Kᵢₜ) + ωᵢₜ + εᵢₜ</w:t>
      </w:r>
      <w:r>
        <w:rPr>
          <w:color w:val="666666"/>
          <w:sz w:val="20"/>
          <w:szCs w:val="20"/>
        </w:rPr>
        <w:t xml:space="preserve">       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1)</w:t>
      </w:r>
    </w:p>
    <w:p w14:paraId="77FC0E6A" w14:textId="77777777" w:rsidR="001C7B1E" w:rsidRDefault="00000000">
      <w:pPr>
        <w:spacing w:after="160" w:line="300" w:lineRule="auto"/>
      </w:pPr>
      <w:r>
        <w:lastRenderedPageBreak/>
        <w:t xml:space="preserve">onde </w:t>
      </w:r>
      <w:r>
        <w:rPr>
          <w:i/>
          <w:iCs/>
        </w:rPr>
        <w:t>Qᵢₜ</w:t>
      </w:r>
      <w:r>
        <w:t xml:space="preserve"> é a receita da firma </w:t>
      </w:r>
      <w:r>
        <w:rPr>
          <w:i/>
          <w:iCs/>
        </w:rPr>
        <w:t>i</w:t>
      </w:r>
      <w:r>
        <w:t xml:space="preserve"> no período </w:t>
      </w:r>
      <w:r>
        <w:rPr>
          <w:i/>
          <w:iCs/>
        </w:rPr>
        <w:t>t</w:t>
      </w:r>
      <w:r>
        <w:t xml:space="preserve">, </w:t>
      </w:r>
      <w:r>
        <w:rPr>
          <w:i/>
          <w:iCs/>
        </w:rPr>
        <w:t>ωᵢₜ</w:t>
      </w:r>
      <w:r>
        <w:t xml:space="preserve"> é a produtividade total dos fatores (PTF) — componente observado pela </w:t>
      </w:r>
      <w:proofErr w:type="gramStart"/>
      <w:r>
        <w:t>firma</w:t>
      </w:r>
      <w:proofErr w:type="gramEnd"/>
      <w:r>
        <w:t xml:space="preserve"> mas não pelo </w:t>
      </w:r>
      <w:proofErr w:type="spellStart"/>
      <w:r>
        <w:t>econometrista</w:t>
      </w:r>
      <w:proofErr w:type="spellEnd"/>
      <w:r>
        <w:t xml:space="preserve"> — e </w:t>
      </w:r>
      <w:r>
        <w:rPr>
          <w:i/>
          <w:iCs/>
        </w:rPr>
        <w:t>εᵢₜ</w:t>
      </w:r>
      <w:r>
        <w:t xml:space="preserve"> captura choques não antecipados e erros de medida.</w:t>
      </w:r>
    </w:p>
    <w:p w14:paraId="1BC1EA54" w14:textId="77777777" w:rsidR="001C7B1E" w:rsidRDefault="00000000">
      <w:pPr>
        <w:pStyle w:val="Ttulo2"/>
      </w:pPr>
      <w:r>
        <w:t xml:space="preserve">3.2. Por Que </w:t>
      </w:r>
      <w:proofErr w:type="spellStart"/>
      <w:r>
        <w:t>Translog</w:t>
      </w:r>
      <w:proofErr w:type="spellEnd"/>
      <w:r>
        <w:t xml:space="preserve"> e Não Cobb-Douglas?</w:t>
      </w:r>
    </w:p>
    <w:p w14:paraId="794748B1" w14:textId="77777777" w:rsidR="001C7B1E" w:rsidRDefault="00000000">
      <w:pPr>
        <w:spacing w:after="160" w:line="300" w:lineRule="auto"/>
      </w:pPr>
      <w:r>
        <w:t xml:space="preserve">A Cobb-Douglas é um caso particular da </w:t>
      </w:r>
      <w:proofErr w:type="spellStart"/>
      <w:r>
        <w:t>Translog</w:t>
      </w:r>
      <w:proofErr w:type="spellEnd"/>
      <w:r>
        <w:t xml:space="preserve"> onde </w:t>
      </w:r>
      <w:r>
        <w:rPr>
          <w:i/>
          <w:iCs/>
        </w:rPr>
        <w:t>βᵥᵥ = βₖₖ = βᵥₖ = 0</w:t>
      </w:r>
      <w:r>
        <w:t xml:space="preserve">. Nesse caso, a elasticidade seria simplesmente </w:t>
      </w:r>
      <w:r>
        <w:rPr>
          <w:i/>
          <w:iCs/>
        </w:rPr>
        <w:t>θᵥ = βᵥ</w:t>
      </w:r>
      <w:r>
        <w:t xml:space="preserve"> — constante para todas as firmas do setor. Isso implica que firmas com </w:t>
      </w:r>
      <w:proofErr w:type="gramStart"/>
      <w:r>
        <w:t>o mesmo</w:t>
      </w:r>
      <w:proofErr w:type="gramEnd"/>
      <w:r>
        <w:t xml:space="preserve"> </w:t>
      </w:r>
      <w:proofErr w:type="spellStart"/>
      <w:r>
        <w:rPr>
          <w:i/>
          <w:iCs/>
        </w:rPr>
        <w:t>share</w:t>
      </w:r>
      <w:proofErr w:type="spellEnd"/>
      <w:r>
        <w:t xml:space="preserve"> teriam o mesmo markup, independentemente de seu tamanho, tecnologia ou mix de insumos.</w:t>
      </w:r>
    </w:p>
    <w:p w14:paraId="3EBCA6A3" w14:textId="77777777" w:rsidR="001C7B1E" w:rsidRDefault="00000000">
      <w:pPr>
        <w:spacing w:after="160" w:line="300" w:lineRule="auto"/>
      </w:pPr>
      <w:r>
        <w:t xml:space="preserve">A </w:t>
      </w:r>
      <w:proofErr w:type="spellStart"/>
      <w:r>
        <w:t>Translog</w:t>
      </w:r>
      <w:proofErr w:type="spellEnd"/>
      <w:r>
        <w:t xml:space="preserve"> relaxa essa restrição. A elasticidade passa a depender dos </w:t>
      </w:r>
      <w:r>
        <w:rPr>
          <w:b/>
          <w:bCs/>
        </w:rPr>
        <w:t>níveis de insumos</w:t>
      </w:r>
      <w:r>
        <w:t xml:space="preserve"> da firma:</w:t>
      </w:r>
    </w:p>
    <w:p w14:paraId="66518A43" w14:textId="77777777" w:rsidR="001C7B1E" w:rsidRDefault="00000000">
      <w:pPr>
        <w:spacing w:before="200" w:after="200"/>
        <w:ind w:left="480" w:right="480"/>
      </w:pPr>
      <w:r>
        <w:rPr>
          <w:rFonts w:ascii="Cambria Math" w:eastAsia="Cambria Math" w:hAnsi="Cambria Math" w:cs="Cambria Math"/>
          <w:i/>
          <w:iCs/>
        </w:rPr>
        <w:t>θᵥᵢₜ = ∂log(Q)/∂log(V) = βᵥ + 2·βᵥᵥ·</w:t>
      </w:r>
      <w:proofErr w:type="gramStart"/>
      <w:r>
        <w:rPr>
          <w:rFonts w:ascii="Cambria Math" w:eastAsia="Cambria Math" w:hAnsi="Cambria Math" w:cs="Cambria Math"/>
          <w:i/>
          <w:iCs/>
        </w:rPr>
        <w:t>log(</w:t>
      </w:r>
      <w:proofErr w:type="gramEnd"/>
      <w:r>
        <w:rPr>
          <w:rFonts w:ascii="Cambria Math" w:eastAsia="Cambria Math" w:hAnsi="Cambria Math" w:cs="Cambria Math"/>
          <w:i/>
          <w:iCs/>
        </w:rPr>
        <w:t>Vᵢₜ) + βᵥₖ·</w:t>
      </w:r>
      <w:proofErr w:type="gramStart"/>
      <w:r>
        <w:rPr>
          <w:rFonts w:ascii="Cambria Math" w:eastAsia="Cambria Math" w:hAnsi="Cambria Math" w:cs="Cambria Math"/>
          <w:i/>
          <w:iCs/>
        </w:rPr>
        <w:t>log(Kᵢₜ)</w:t>
      </w:r>
      <w:r>
        <w:rPr>
          <w:color w:val="666666"/>
          <w:sz w:val="20"/>
          <w:szCs w:val="20"/>
        </w:rPr>
        <w:t xml:space="preserve">   </w:t>
      </w:r>
      <w:proofErr w:type="gramEnd"/>
      <w:r>
        <w:rPr>
          <w:color w:val="666666"/>
          <w:sz w:val="20"/>
          <w:szCs w:val="20"/>
        </w:rPr>
        <w:t xml:space="preserve">    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2)</w:t>
      </w:r>
    </w:p>
    <w:p w14:paraId="61321E61" w14:textId="77777777" w:rsidR="001C7B1E" w:rsidRDefault="00000000">
      <w:pPr>
        <w:shd w:val="clear" w:color="auto" w:fill="EDF2F7"/>
        <w:spacing w:before="120" w:after="120"/>
        <w:ind w:left="480" w:right="480"/>
      </w:pPr>
      <w:r>
        <w:rPr>
          <w:b/>
          <w:bCs/>
        </w:rPr>
        <w:t xml:space="preserve">Nota sobre o fator 2: </w:t>
      </w:r>
      <w:r>
        <w:t xml:space="preserve">o coeficiente "2×βᵥᵥ" surge da derivada de </w:t>
      </w:r>
      <w:r>
        <w:rPr>
          <w:i/>
          <w:iCs/>
        </w:rPr>
        <w:t>βᵥᵥ·[log(V</w:t>
      </w:r>
      <w:proofErr w:type="gramStart"/>
      <w:r>
        <w:rPr>
          <w:i/>
          <w:iCs/>
        </w:rPr>
        <w:t>)]²</w:t>
      </w:r>
      <w:proofErr w:type="gramEnd"/>
      <w:r>
        <w:t xml:space="preserve"> em relação a </w:t>
      </w:r>
      <w:r>
        <w:rPr>
          <w:i/>
          <w:iCs/>
        </w:rPr>
        <w:t>log(V)</w:t>
      </w:r>
      <w:r>
        <w:t xml:space="preserve">. Em algumas referências, a </w:t>
      </w:r>
      <w:proofErr w:type="spellStart"/>
      <w:r>
        <w:t>Translog</w:t>
      </w:r>
      <w:proofErr w:type="spellEnd"/>
      <w:r>
        <w:t xml:space="preserve"> é parametrizada com "½·βᵥᵥ" na equação de regressão; nesse caso, a elasticidade não teria o fator 2. Nossa implementação usa a parametrização </w:t>
      </w:r>
      <w:r>
        <w:rPr>
          <w:b/>
          <w:bCs/>
        </w:rPr>
        <w:t>sem</w:t>
      </w:r>
      <w:r>
        <w:t xml:space="preserve"> o fator ½ na regressão, de modo que o fator 2 aparece na fórmula da elasticidade. Ambas as convenções são matematicamente equivalentes. A escolha da parametrização sem ½ simplifica a implementação e garante compatibilidade direta entre os métodos 2SLS e NLS.</w:t>
      </w:r>
    </w:p>
    <w:p w14:paraId="5AC45A9C" w14:textId="77777777" w:rsidR="001C7B1E" w:rsidRDefault="00000000">
      <w:pPr>
        <w:spacing w:after="160" w:line="300" w:lineRule="auto"/>
      </w:pPr>
      <w:r>
        <w:t>Analogamente, a elasticidade do capital é:</w:t>
      </w:r>
    </w:p>
    <w:p w14:paraId="39D4F7AD" w14:textId="77777777" w:rsidR="001C7B1E" w:rsidRDefault="00000000">
      <w:pPr>
        <w:spacing w:before="200" w:after="200"/>
        <w:ind w:left="480" w:right="480"/>
      </w:pPr>
      <w:r>
        <w:rPr>
          <w:rFonts w:ascii="Cambria Math" w:eastAsia="Cambria Math" w:hAnsi="Cambria Math" w:cs="Cambria Math"/>
          <w:i/>
          <w:iCs/>
        </w:rPr>
        <w:t>θₖᵢₜ = βₖ + 2·βₖₖ·</w:t>
      </w:r>
      <w:proofErr w:type="gramStart"/>
      <w:r>
        <w:rPr>
          <w:rFonts w:ascii="Cambria Math" w:eastAsia="Cambria Math" w:hAnsi="Cambria Math" w:cs="Cambria Math"/>
          <w:i/>
          <w:iCs/>
        </w:rPr>
        <w:t>log(</w:t>
      </w:r>
      <w:proofErr w:type="gramEnd"/>
      <w:r>
        <w:rPr>
          <w:rFonts w:ascii="Cambria Math" w:eastAsia="Cambria Math" w:hAnsi="Cambria Math" w:cs="Cambria Math"/>
          <w:i/>
          <w:iCs/>
        </w:rPr>
        <w:t>Kᵢₜ) + βᵥₖ·</w:t>
      </w:r>
      <w:proofErr w:type="gramStart"/>
      <w:r>
        <w:rPr>
          <w:rFonts w:ascii="Cambria Math" w:eastAsia="Cambria Math" w:hAnsi="Cambria Math" w:cs="Cambria Math"/>
          <w:i/>
          <w:iCs/>
        </w:rPr>
        <w:t>log(Vᵢₜ)</w:t>
      </w:r>
      <w:r>
        <w:rPr>
          <w:color w:val="666666"/>
          <w:sz w:val="20"/>
          <w:szCs w:val="20"/>
        </w:rPr>
        <w:t xml:space="preserve">   </w:t>
      </w:r>
      <w:proofErr w:type="gramEnd"/>
      <w:r>
        <w:rPr>
          <w:color w:val="666666"/>
          <w:sz w:val="20"/>
          <w:szCs w:val="20"/>
        </w:rPr>
        <w:t xml:space="preserve">    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3)</w:t>
      </w:r>
    </w:p>
    <w:p w14:paraId="3A2E7BFE" w14:textId="77777777" w:rsidR="001C7B1E" w:rsidRDefault="00000000">
      <w:pPr>
        <w:spacing w:after="160" w:line="300" w:lineRule="auto"/>
      </w:pPr>
      <w:r>
        <w:t xml:space="preserve">E os retornos de escala são a soma das elasticidades: </w:t>
      </w:r>
      <w:r>
        <w:rPr>
          <w:i/>
          <w:iCs/>
        </w:rPr>
        <w:t>RTS = θᵥ + θₖ</w:t>
      </w:r>
      <w:r>
        <w:t>. Valores próximos a 1 indicam retornos constantes; acima de 1, retornos crescentes.</w:t>
      </w:r>
    </w:p>
    <w:p w14:paraId="24579871" w14:textId="77777777" w:rsidR="001C7B1E" w:rsidRDefault="00000000">
      <w:pPr>
        <w:pStyle w:val="Ttulo2"/>
      </w:pPr>
      <w:r>
        <w:t>3.3. Os Sete Parâmetros a Estimar</w:t>
      </w:r>
    </w:p>
    <w:p w14:paraId="4F7FE05F" w14:textId="77777777" w:rsidR="001C7B1E" w:rsidRDefault="00000000">
      <w:pPr>
        <w:spacing w:after="160" w:line="300" w:lineRule="auto"/>
      </w:pPr>
      <w:r>
        <w:t>A equação (1) contém 7 parâmetros estruturais: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760"/>
      </w:tblGrid>
      <w:tr w:rsidR="001C7B1E" w14:paraId="3A0686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F74A0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Parâmetro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A0F57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Papel na Função de Produção</w:t>
            </w:r>
          </w:p>
        </w:tc>
        <w:tc>
          <w:tcPr>
            <w:tcW w:w="4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B6821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Interpretação</w:t>
            </w:r>
          </w:p>
        </w:tc>
      </w:tr>
      <w:tr w:rsidR="001C7B1E" w14:paraId="5B1939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1473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β₀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55592" w14:textId="77777777" w:rsidR="001C7B1E" w:rsidRDefault="00000000">
            <w:r>
              <w:rPr>
                <w:sz w:val="20"/>
                <w:szCs w:val="20"/>
              </w:rPr>
              <w:t>Constante (intercepto)</w:t>
            </w:r>
          </w:p>
        </w:tc>
        <w:tc>
          <w:tcPr>
            <w:tcW w:w="4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09B0E" w14:textId="77777777" w:rsidR="001C7B1E" w:rsidRDefault="00000000">
            <w:r>
              <w:rPr>
                <w:sz w:val="20"/>
                <w:szCs w:val="20"/>
              </w:rPr>
              <w:t>Nível base de produtividade (escala)</w:t>
            </w:r>
          </w:p>
        </w:tc>
      </w:tr>
      <w:tr w:rsidR="001C7B1E" w14:paraId="49C180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80BC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βᵥ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9CC4" w14:textId="77777777" w:rsidR="001C7B1E" w:rsidRDefault="00000000">
            <w:r>
              <w:rPr>
                <w:sz w:val="20"/>
                <w:szCs w:val="20"/>
              </w:rPr>
              <w:t>Coeficiente linear do insumo variável</w:t>
            </w:r>
          </w:p>
        </w:tc>
        <w:tc>
          <w:tcPr>
            <w:tcW w:w="4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1D767" w14:textId="77777777" w:rsidR="001C7B1E" w:rsidRDefault="00000000">
            <w:r>
              <w:rPr>
                <w:sz w:val="20"/>
                <w:szCs w:val="20"/>
              </w:rPr>
              <w:t>Elasticidade base de V (quando log(V)=log(K)=0)</w:t>
            </w:r>
          </w:p>
        </w:tc>
      </w:tr>
      <w:tr w:rsidR="001C7B1E" w14:paraId="282783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0396A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βₖ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47E9" w14:textId="77777777" w:rsidR="001C7B1E" w:rsidRDefault="00000000">
            <w:r>
              <w:rPr>
                <w:sz w:val="20"/>
                <w:szCs w:val="20"/>
              </w:rPr>
              <w:t>Coeficiente linear do capital</w:t>
            </w:r>
          </w:p>
        </w:tc>
        <w:tc>
          <w:tcPr>
            <w:tcW w:w="4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9C85" w14:textId="77777777" w:rsidR="001C7B1E" w:rsidRDefault="00000000">
            <w:r>
              <w:rPr>
                <w:sz w:val="20"/>
                <w:szCs w:val="20"/>
              </w:rPr>
              <w:t>Elasticidade base de K</w:t>
            </w:r>
          </w:p>
        </w:tc>
      </w:tr>
      <w:tr w:rsidR="001C7B1E" w14:paraId="558F54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1BA36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βᵥᵥ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16C4F" w14:textId="77777777" w:rsidR="001C7B1E" w:rsidRDefault="00000000">
            <w:r>
              <w:rPr>
                <w:sz w:val="20"/>
                <w:szCs w:val="20"/>
              </w:rPr>
              <w:t>Coeficiente quadrático de V</w:t>
            </w:r>
          </w:p>
        </w:tc>
        <w:tc>
          <w:tcPr>
            <w:tcW w:w="4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4B924" w14:textId="77777777" w:rsidR="001C7B1E" w:rsidRDefault="00000000">
            <w:r>
              <w:rPr>
                <w:sz w:val="20"/>
                <w:szCs w:val="20"/>
              </w:rPr>
              <w:t>Como a elasticidade de V muda com o nível de V</w:t>
            </w:r>
          </w:p>
        </w:tc>
      </w:tr>
      <w:tr w:rsidR="001C7B1E" w14:paraId="53BABE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A663A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βₖₖ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0BF34" w14:textId="77777777" w:rsidR="001C7B1E" w:rsidRDefault="00000000">
            <w:r>
              <w:rPr>
                <w:sz w:val="20"/>
                <w:szCs w:val="20"/>
              </w:rPr>
              <w:t>Coeficiente quadrático de K</w:t>
            </w:r>
          </w:p>
        </w:tc>
        <w:tc>
          <w:tcPr>
            <w:tcW w:w="4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D262" w14:textId="77777777" w:rsidR="001C7B1E" w:rsidRDefault="00000000">
            <w:r>
              <w:rPr>
                <w:sz w:val="20"/>
                <w:szCs w:val="20"/>
              </w:rPr>
              <w:t>Como a elasticidade de K muda com o nível de K</w:t>
            </w:r>
          </w:p>
        </w:tc>
      </w:tr>
      <w:tr w:rsidR="001C7B1E" w14:paraId="2E0889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2428D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βᵥₖ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E22E" w14:textId="77777777" w:rsidR="001C7B1E" w:rsidRDefault="00000000">
            <w:r>
              <w:rPr>
                <w:sz w:val="20"/>
                <w:szCs w:val="20"/>
              </w:rPr>
              <w:t>Interação entre V e K</w:t>
            </w:r>
          </w:p>
        </w:tc>
        <w:tc>
          <w:tcPr>
            <w:tcW w:w="4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4D913" w14:textId="77777777" w:rsidR="001C7B1E" w:rsidRDefault="00000000">
            <w:r>
              <w:rPr>
                <w:sz w:val="20"/>
                <w:szCs w:val="20"/>
              </w:rPr>
              <w:t>Complementaridade/substituição: como V afeta a produtividade de K e vice-versa</w:t>
            </w:r>
          </w:p>
        </w:tc>
      </w:tr>
      <w:tr w:rsidR="001C7B1E" w14:paraId="1181CF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291D1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β_ω</w:t>
            </w:r>
          </w:p>
        </w:tc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0CFC6" w14:textId="77777777" w:rsidR="001C7B1E" w:rsidRDefault="00000000">
            <w:r>
              <w:rPr>
                <w:sz w:val="20"/>
                <w:szCs w:val="20"/>
              </w:rPr>
              <w:t>Coeficiente da produtividade ω̂</w:t>
            </w:r>
          </w:p>
        </w:tc>
        <w:tc>
          <w:tcPr>
            <w:tcW w:w="4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FB866" w14:textId="77777777" w:rsidR="001C7B1E" w:rsidRDefault="00000000">
            <w:r>
              <w:rPr>
                <w:sz w:val="20"/>
                <w:szCs w:val="20"/>
              </w:rPr>
              <w:t>Impacto da produtividade no produto (apenas 2SLS; no NLS, fixado em 1.0)</w:t>
            </w:r>
          </w:p>
        </w:tc>
      </w:tr>
    </w:tbl>
    <w:p w14:paraId="3C10FF19" w14:textId="77777777" w:rsidR="001C7B1E" w:rsidRDefault="001C7B1E">
      <w:pPr>
        <w:spacing w:after="80"/>
      </w:pPr>
    </w:p>
    <w:p w14:paraId="73172E6E" w14:textId="77777777" w:rsidR="001C7B1E" w:rsidRDefault="00000000">
      <w:pPr>
        <w:pStyle w:val="Ttulo1"/>
      </w:pPr>
      <w:r>
        <w:lastRenderedPageBreak/>
        <w:t>4. O Problema de Identificação</w:t>
      </w:r>
    </w:p>
    <w:p w14:paraId="5B5D35AF" w14:textId="77777777" w:rsidR="001C7B1E" w:rsidRDefault="00000000">
      <w:pPr>
        <w:pStyle w:val="Ttulo2"/>
      </w:pPr>
      <w:r>
        <w:t>4.1. Por Que OLS Não Funciona</w:t>
      </w:r>
    </w:p>
    <w:p w14:paraId="21E16101" w14:textId="77777777" w:rsidR="001C7B1E" w:rsidRDefault="00000000">
      <w:pPr>
        <w:spacing w:after="160" w:line="300" w:lineRule="auto"/>
      </w:pPr>
      <w:r>
        <w:t xml:space="preserve">Considere estimar a equação (1) por mínimos quadrados ordinários (OLS), tratando </w:t>
      </w:r>
      <w:r>
        <w:rPr>
          <w:i/>
          <w:iCs/>
        </w:rPr>
        <w:t>ωᵢₜ</w:t>
      </w:r>
      <w:r>
        <w:t xml:space="preserve"> como parte do erro. O problema é que </w:t>
      </w:r>
      <w:r>
        <w:rPr>
          <w:i/>
          <w:iCs/>
        </w:rPr>
        <w:t>ωᵢₜ</w:t>
      </w:r>
      <w:r>
        <w:t xml:space="preserve"> é observado pela firma: uma firma que sabe ter alta produtividade neste trimestre contrata mais trabalhadores e compra mais materiais. Isso gera </w:t>
      </w:r>
      <w:r>
        <w:rPr>
          <w:b/>
          <w:bCs/>
        </w:rPr>
        <w:t>correlação positiva</w:t>
      </w:r>
      <w:r>
        <w:t xml:space="preserve"> entre </w:t>
      </w:r>
      <w:proofErr w:type="gramStart"/>
      <w:r>
        <w:rPr>
          <w:i/>
          <w:iCs/>
        </w:rPr>
        <w:t>log(</w:t>
      </w:r>
      <w:proofErr w:type="gramEnd"/>
      <w:r>
        <w:rPr>
          <w:i/>
          <w:iCs/>
        </w:rPr>
        <w:t>Vᵢₜ)</w:t>
      </w:r>
      <w:r>
        <w:t xml:space="preserve"> e </w:t>
      </w:r>
      <w:r>
        <w:rPr>
          <w:i/>
          <w:iCs/>
        </w:rPr>
        <w:t>ωᵢₜ</w:t>
      </w:r>
      <w:r>
        <w:t>:</w:t>
      </w:r>
    </w:p>
    <w:p w14:paraId="5E532274" w14:textId="77777777" w:rsidR="001C7B1E" w:rsidRDefault="00000000">
      <w:pPr>
        <w:spacing w:before="200" w:after="200"/>
        <w:ind w:left="480" w:right="480"/>
        <w:jc w:val="center"/>
      </w:pPr>
      <w:r>
        <w:rPr>
          <w:rFonts w:ascii="Cambria Math" w:eastAsia="Cambria Math" w:hAnsi="Cambria Math" w:cs="Cambria Math"/>
          <w:i/>
          <w:iCs/>
        </w:rPr>
        <w:t>Cor(</w:t>
      </w:r>
      <w:proofErr w:type="gramStart"/>
      <w:r>
        <w:rPr>
          <w:rFonts w:ascii="Cambria Math" w:eastAsia="Cambria Math" w:hAnsi="Cambria Math" w:cs="Cambria Math"/>
          <w:i/>
          <w:iCs/>
        </w:rPr>
        <w:t>log(</w:t>
      </w:r>
      <w:proofErr w:type="gramEnd"/>
      <w:r>
        <w:rPr>
          <w:rFonts w:ascii="Cambria Math" w:eastAsia="Cambria Math" w:hAnsi="Cambria Math" w:cs="Cambria Math"/>
          <w:i/>
          <w:iCs/>
        </w:rPr>
        <w:t>Vᵢₜ), ωᵢₜ) &gt; 0    →    viés positivo em β̂ᵥ</w:t>
      </w:r>
    </w:p>
    <w:p w14:paraId="365D93BC" w14:textId="77777777" w:rsidR="001C7B1E" w:rsidRDefault="00000000">
      <w:pPr>
        <w:shd w:val="clear" w:color="auto" w:fill="EDF2F7"/>
        <w:spacing w:before="120" w:after="120"/>
        <w:ind w:left="480" w:right="480"/>
      </w:pPr>
      <w:r>
        <w:rPr>
          <w:b/>
          <w:bCs/>
        </w:rPr>
        <w:t xml:space="preserve">Em termos práticos: </w:t>
      </w:r>
      <w:r>
        <w:t xml:space="preserve">imagine duas firmas idênticas em tudo, exceto que a firma A recebeu um choque positivo de produtividade (novo gestor competente, inovação de processo). A firma A produz mais E usa mais insumos. O OLS "vê" que mais insumo está associado a mais produto, mas parte dessa associação vem da produtividade — não da tecnologia. O coeficiente </w:t>
      </w:r>
      <w:r>
        <w:rPr>
          <w:i/>
          <w:iCs/>
        </w:rPr>
        <w:t>β̂ᵥ</w:t>
      </w:r>
      <w:r>
        <w:t xml:space="preserve"> é superestimado, inflando a elasticidade e, consequentemente, o markup.</w:t>
      </w:r>
    </w:p>
    <w:p w14:paraId="3EF953BC" w14:textId="77777777" w:rsidR="001C7B1E" w:rsidRDefault="00000000">
      <w:pPr>
        <w:spacing w:after="160" w:line="300" w:lineRule="auto"/>
      </w:pPr>
      <w:r>
        <w:t xml:space="preserve">Esse problema é chamado de </w:t>
      </w:r>
      <w:r>
        <w:rPr>
          <w:b/>
          <w:bCs/>
        </w:rPr>
        <w:t>viés de simultaneidade</w:t>
      </w:r>
      <w:r>
        <w:t xml:space="preserve"> ou </w:t>
      </w:r>
      <w:r>
        <w:rPr>
          <w:b/>
          <w:bCs/>
        </w:rPr>
        <w:t>viés de transmissão</w:t>
      </w:r>
      <w:r>
        <w:t>: a decisão de uso de insumos é simultânea à realização da produtividade. Os termos quadráticos (</w:t>
      </w:r>
      <w:r>
        <w:rPr>
          <w:i/>
          <w:iCs/>
        </w:rPr>
        <w:t>[log(V</w:t>
      </w:r>
      <w:proofErr w:type="gramStart"/>
      <w:r>
        <w:rPr>
          <w:i/>
          <w:iCs/>
        </w:rPr>
        <w:t>)]²</w:t>
      </w:r>
      <w:proofErr w:type="gramEnd"/>
      <w:r>
        <w:t>) e de interação (</w:t>
      </w:r>
      <w:r>
        <w:rPr>
          <w:i/>
          <w:iCs/>
        </w:rPr>
        <w:t>log(V)·log(K)</w:t>
      </w:r>
      <w:r>
        <w:t>) herdam essa endogeneidade, pois são funções do insumo variável.</w:t>
      </w:r>
    </w:p>
    <w:p w14:paraId="7E0E353A" w14:textId="77777777" w:rsidR="001C7B1E" w:rsidRDefault="00000000">
      <w:pPr>
        <w:pStyle w:val="Ttulo2"/>
      </w:pPr>
      <w:r>
        <w:t>4.2. A Abordagem de Função Controle</w:t>
      </w:r>
    </w:p>
    <w:p w14:paraId="021CDB6C" w14:textId="77777777" w:rsidR="001C7B1E" w:rsidRDefault="00000000">
      <w:pPr>
        <w:spacing w:after="160" w:line="300" w:lineRule="auto"/>
      </w:pPr>
      <w:r>
        <w:t xml:space="preserve">A solução para a endogeneidade explora uma ideia central: se a firma observa sua produtividade </w:t>
      </w:r>
      <w:r>
        <w:rPr>
          <w:i/>
          <w:iCs/>
        </w:rPr>
        <w:t>ωᵢₜ</w:t>
      </w:r>
      <w:r>
        <w:t xml:space="preserve"> e a utiliza para tomar decisões de insumos, então as próprias escolhas de insumos revelam informação sobre a produtividade. Essa é a lógica da </w:t>
      </w:r>
      <w:r>
        <w:rPr>
          <w:b/>
          <w:bCs/>
        </w:rPr>
        <w:t>função controle</w:t>
      </w:r>
      <w:r>
        <w:t xml:space="preserve"> (</w:t>
      </w:r>
      <w:proofErr w:type="spellStart"/>
      <w:r>
        <w:rPr>
          <w:i/>
          <w:iCs/>
        </w:rPr>
        <w:t>control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function</w:t>
      </w:r>
      <w:proofErr w:type="spellEnd"/>
      <w:r>
        <w:rPr>
          <w:i/>
          <w:iCs/>
        </w:rPr>
        <w:t xml:space="preserve"> approach</w:t>
      </w:r>
      <w:r>
        <w:t xml:space="preserve">), desenvolvida por </w:t>
      </w:r>
      <w:proofErr w:type="spellStart"/>
      <w:r>
        <w:rPr>
          <w:b/>
          <w:bCs/>
        </w:rPr>
        <w:t>Olley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Pakes</w:t>
      </w:r>
      <w:proofErr w:type="spellEnd"/>
      <w:r>
        <w:rPr>
          <w:b/>
          <w:bCs/>
        </w:rPr>
        <w:t xml:space="preserve"> (1996)</w:t>
      </w:r>
      <w:r>
        <w:t xml:space="preserve"> e refinada por </w:t>
      </w:r>
      <w:r>
        <w:rPr>
          <w:b/>
          <w:bCs/>
        </w:rPr>
        <w:t>Levinsohn e Petrin (2003)</w:t>
      </w:r>
      <w:r>
        <w:t>.</w:t>
      </w:r>
    </w:p>
    <w:p w14:paraId="281A80B3" w14:textId="77777777" w:rsidR="001C7B1E" w:rsidRDefault="00000000">
      <w:pPr>
        <w:spacing w:after="160" w:line="300" w:lineRule="auto"/>
      </w:pPr>
      <w:r>
        <w:t xml:space="preserve">Formalmente, sob a hipótese de que a demanda por insumos variáveis é estritamente crescente em </w:t>
      </w:r>
      <w:r>
        <w:rPr>
          <w:i/>
          <w:iCs/>
        </w:rPr>
        <w:t>ω</w:t>
      </w:r>
      <w:r>
        <w:t xml:space="preserve"> (firmas mais produtivas usam mais insumos, mantido o estoque de capital), a função de demanda por insumos é </w:t>
      </w:r>
      <w:proofErr w:type="spellStart"/>
      <w:r>
        <w:t>inversível</w:t>
      </w:r>
      <w:proofErr w:type="spellEnd"/>
      <w:r>
        <w:t>:</w:t>
      </w:r>
    </w:p>
    <w:p w14:paraId="1BC80AEE" w14:textId="77777777" w:rsidR="001C7B1E" w:rsidRDefault="00000000">
      <w:pPr>
        <w:spacing w:before="200" w:after="200"/>
        <w:ind w:left="480" w:right="48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vᵢₜ = </w:t>
      </w:r>
      <w:proofErr w:type="gramStart"/>
      <w:r>
        <w:rPr>
          <w:rFonts w:ascii="Cambria Math" w:eastAsia="Cambria Math" w:hAnsi="Cambria Math" w:cs="Cambria Math"/>
          <w:i/>
          <w:iCs/>
        </w:rPr>
        <w:t>h(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ωᵢₜ, 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kᵢₜ)   </w:t>
      </w:r>
      <w:proofErr w:type="gramEnd"/>
      <w:r>
        <w:rPr>
          <w:rFonts w:ascii="Cambria Math" w:eastAsia="Cambria Math" w:hAnsi="Cambria Math" w:cs="Cambria Math"/>
          <w:i/>
          <w:iCs/>
        </w:rPr>
        <w:t>⟹   ωᵢₜ = h⁻</w:t>
      </w:r>
      <w:proofErr w:type="gramStart"/>
      <w:r>
        <w:rPr>
          <w:rFonts w:ascii="Cambria Math" w:eastAsia="Cambria Math" w:hAnsi="Cambria Math" w:cs="Cambria Math"/>
          <w:i/>
          <w:iCs/>
        </w:rPr>
        <w:t>¹(</w:t>
      </w:r>
      <w:proofErr w:type="gramEnd"/>
      <w:r>
        <w:rPr>
          <w:rFonts w:ascii="Cambria Math" w:eastAsia="Cambria Math" w:hAnsi="Cambria Math" w:cs="Cambria Math"/>
          <w:i/>
          <w:iCs/>
        </w:rPr>
        <w:t>vᵢₜ, kᵢₜ)</w:t>
      </w:r>
    </w:p>
    <w:p w14:paraId="645803E8" w14:textId="77777777" w:rsidR="001C7B1E" w:rsidRDefault="00000000">
      <w:pPr>
        <w:spacing w:after="160" w:line="300" w:lineRule="auto"/>
      </w:pPr>
      <w:r>
        <w:t xml:space="preserve">Essa inversão permite substituir a produtividade não observada por uma função dos observáveis. Na prática, aproximamos </w:t>
      </w:r>
      <w:r>
        <w:rPr>
          <w:i/>
          <w:iCs/>
        </w:rPr>
        <w:t>h⁻¹</w:t>
      </w:r>
      <w:r>
        <w:t xml:space="preserve"> por um polinômio flexível nos insumos — a função controle —, que absorve </w:t>
      </w:r>
      <w:r>
        <w:rPr>
          <w:i/>
          <w:iCs/>
        </w:rPr>
        <w:t>ωᵢₜ</w:t>
      </w:r>
      <w:r>
        <w:t xml:space="preserve"> sem estimar seus valores diretamente.</w:t>
      </w:r>
    </w:p>
    <w:p w14:paraId="1F9AC502" w14:textId="77777777" w:rsidR="001C7B1E" w:rsidRDefault="00000000">
      <w:pPr>
        <w:shd w:val="clear" w:color="auto" w:fill="EDF2F7"/>
        <w:spacing w:before="120" w:after="120"/>
        <w:ind w:left="480" w:right="480"/>
      </w:pPr>
      <w:r>
        <w:rPr>
          <w:b/>
          <w:bCs/>
        </w:rPr>
        <w:t xml:space="preserve">O ponto de ACF (2015): </w:t>
      </w:r>
      <w:proofErr w:type="spellStart"/>
      <w:r>
        <w:t>Ackerberg</w:t>
      </w:r>
      <w:proofErr w:type="spellEnd"/>
      <w:r>
        <w:t xml:space="preserve">, Caves e </w:t>
      </w:r>
      <w:proofErr w:type="spellStart"/>
      <w:r>
        <w:t>Frazer</w:t>
      </w:r>
      <w:proofErr w:type="spellEnd"/>
      <w:r>
        <w:t xml:space="preserve"> mostraram que, se o insumo variável é determinístico dado (</w:t>
      </w:r>
      <w:r>
        <w:rPr>
          <w:i/>
          <w:iCs/>
        </w:rPr>
        <w:t>ω, K</w:t>
      </w:r>
      <w:r>
        <w:t xml:space="preserve">), seu coeficiente </w:t>
      </w:r>
      <w:r>
        <w:rPr>
          <w:i/>
          <w:iCs/>
        </w:rPr>
        <w:t>βᵥ</w:t>
      </w:r>
      <w:r>
        <w:t xml:space="preserve"> não é identificado no primeiro estágio — a função controle e o termo </w:t>
      </w:r>
      <w:r>
        <w:rPr>
          <w:i/>
          <w:iCs/>
        </w:rPr>
        <w:t>βᵥ·log(V)</w:t>
      </w:r>
      <w:r>
        <w:t xml:space="preserve"> são colineares. A solução é usar o primeiro estágio </w:t>
      </w:r>
      <w:r>
        <w:rPr>
          <w:b/>
          <w:bCs/>
        </w:rPr>
        <w:t>apenas</w:t>
      </w:r>
      <w:r>
        <w:t xml:space="preserve"> para separar </w:t>
      </w:r>
      <w:r>
        <w:rPr>
          <w:i/>
          <w:iCs/>
        </w:rPr>
        <w:t>ω̂</w:t>
      </w:r>
      <w:r>
        <w:t xml:space="preserve"> de </w:t>
      </w:r>
      <w:r>
        <w:rPr>
          <w:i/>
          <w:iCs/>
        </w:rPr>
        <w:t>ε̂</w:t>
      </w:r>
      <w:r>
        <w:t xml:space="preserve"> (produtividade vs. choque), e estimar todos os coeficientes da </w:t>
      </w:r>
      <w:proofErr w:type="spellStart"/>
      <w:r>
        <w:t>Translog</w:t>
      </w:r>
      <w:proofErr w:type="spellEnd"/>
      <w:r>
        <w:t xml:space="preserve"> no segundo estágio, onde a variação temporal da produtividade fornece identificação. É essa estrutura que implementamos.</w:t>
      </w:r>
    </w:p>
    <w:p w14:paraId="0F849C85" w14:textId="77777777" w:rsidR="001C7B1E" w:rsidRDefault="00000000">
      <w:pPr>
        <w:pStyle w:val="Ttulo2"/>
      </w:pPr>
      <w:r>
        <w:t>4.3. Condições para Variáveis Instrumentais Válidas</w:t>
      </w:r>
    </w:p>
    <w:p w14:paraId="6D755608" w14:textId="77777777" w:rsidR="001C7B1E" w:rsidRDefault="00000000">
      <w:pPr>
        <w:spacing w:after="160" w:line="300" w:lineRule="auto"/>
      </w:pPr>
      <w:r>
        <w:lastRenderedPageBreak/>
        <w:t xml:space="preserve">A função controle resolve o problema de separar </w:t>
      </w:r>
      <w:r>
        <w:rPr>
          <w:i/>
          <w:iCs/>
        </w:rPr>
        <w:t>ω̂</w:t>
      </w:r>
      <w:r>
        <w:t xml:space="preserve"> de </w:t>
      </w:r>
      <w:r>
        <w:rPr>
          <w:i/>
          <w:iCs/>
        </w:rPr>
        <w:t>ε̂</w:t>
      </w:r>
      <w:r>
        <w:t xml:space="preserve">, mas não elimina a endogeneidade no segundo estágio: os insumos correntes continuam correlacionados com a produtividade corrente. A estratégia de </w:t>
      </w:r>
      <w:r>
        <w:rPr>
          <w:b/>
          <w:bCs/>
        </w:rPr>
        <w:t>variáveis instrumentais</w:t>
      </w:r>
      <w:r>
        <w:t xml:space="preserve"> é necessária para identificar os coeficientes β. Buscamos variáveis </w:t>
      </w:r>
      <w:r>
        <w:rPr>
          <w:i/>
          <w:iCs/>
        </w:rPr>
        <w:t>Z</w:t>
      </w:r>
      <w:r>
        <w:t xml:space="preserve"> que satisfaçam duas condições:</w:t>
      </w:r>
    </w:p>
    <w:p w14:paraId="49726831" w14:textId="77777777" w:rsidR="001C7B1E" w:rsidRDefault="00000000">
      <w:pPr>
        <w:spacing w:after="160" w:line="300" w:lineRule="auto"/>
      </w:pPr>
      <w:r>
        <w:rPr>
          <w:b/>
          <w:bCs/>
        </w:rPr>
        <w:t xml:space="preserve">(i) Relevância: </w:t>
      </w:r>
      <w:r>
        <w:rPr>
          <w:i/>
          <w:iCs/>
        </w:rPr>
        <w:t>Z</w:t>
      </w:r>
      <w:r>
        <w:t xml:space="preserve"> deve ser correlacionado com as variáveis endógenas (</w:t>
      </w:r>
      <w:r>
        <w:rPr>
          <w:i/>
          <w:iCs/>
        </w:rPr>
        <w:t>log(V), [log(V</w:t>
      </w:r>
      <w:proofErr w:type="gramStart"/>
      <w:r>
        <w:rPr>
          <w:i/>
          <w:iCs/>
        </w:rPr>
        <w:t>)]²</w:t>
      </w:r>
      <w:proofErr w:type="gramEnd"/>
      <w:r>
        <w:rPr>
          <w:i/>
          <w:iCs/>
        </w:rPr>
        <w:t>, log(V)·log(K)</w:t>
      </w:r>
      <w:r>
        <w:t>). Instrumentos irrelevantes não ajudam a identificar os parâmetros.</w:t>
      </w:r>
    </w:p>
    <w:p w14:paraId="4514003C" w14:textId="77777777" w:rsidR="001C7B1E" w:rsidRDefault="00000000">
      <w:pPr>
        <w:spacing w:after="160" w:line="300" w:lineRule="auto"/>
      </w:pPr>
      <w:r>
        <w:rPr>
          <w:b/>
          <w:bCs/>
        </w:rPr>
        <w:t>(</w:t>
      </w:r>
      <w:proofErr w:type="spellStart"/>
      <w:r>
        <w:rPr>
          <w:b/>
          <w:bCs/>
        </w:rPr>
        <w:t>ii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Exogeneidade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Z</w:t>
      </w:r>
      <w:r>
        <w:t xml:space="preserve"> deve ser não correlacionado com o erro estrutural </w:t>
      </w:r>
      <w:r>
        <w:rPr>
          <w:i/>
          <w:iCs/>
        </w:rPr>
        <w:t>ξᵢₜ</w:t>
      </w:r>
      <w:r>
        <w:t xml:space="preserve"> (a inovação na produtividade). Instrumentos endógenos produzem estimativas inconsistentes.</w:t>
      </w:r>
    </w:p>
    <w:p w14:paraId="2B59CEDF" w14:textId="77777777" w:rsidR="001C7B1E" w:rsidRDefault="00000000">
      <w:pPr>
        <w:pStyle w:val="Ttulo2"/>
      </w:pPr>
      <w:r>
        <w:t xml:space="preserve">4.4. A Premissa </w:t>
      </w:r>
      <w:proofErr w:type="spellStart"/>
      <w:r>
        <w:t>Markoviana</w:t>
      </w:r>
      <w:proofErr w:type="spellEnd"/>
    </w:p>
    <w:p w14:paraId="2F620905" w14:textId="77777777" w:rsidR="001C7B1E" w:rsidRDefault="00000000">
      <w:pPr>
        <w:spacing w:after="160" w:line="300" w:lineRule="auto"/>
      </w:pPr>
      <w:r>
        <w:t xml:space="preserve">A chave para construir instrumentos válidos é uma premissa sobre a </w:t>
      </w:r>
      <w:r>
        <w:rPr>
          <w:b/>
          <w:bCs/>
        </w:rPr>
        <w:t>dinâmica da produtividade</w:t>
      </w:r>
      <w:r>
        <w:t>. Assumimos que a produtividade segue um processo de Markov de primeira ordem:</w:t>
      </w:r>
    </w:p>
    <w:p w14:paraId="5F00CDA5" w14:textId="77777777" w:rsidR="001C7B1E" w:rsidRDefault="00000000">
      <w:pPr>
        <w:spacing w:before="200" w:after="200"/>
        <w:ind w:left="480" w:right="480"/>
      </w:pPr>
      <w:r>
        <w:rPr>
          <w:rFonts w:ascii="Cambria Math" w:eastAsia="Cambria Math" w:hAnsi="Cambria Math" w:cs="Cambria Math"/>
          <w:i/>
          <w:iCs/>
        </w:rPr>
        <w:t>ωᵢₜ = g(ω</w:t>
      </w:r>
      <w:proofErr w:type="gramStart"/>
      <w:r>
        <w:rPr>
          <w:rFonts w:ascii="Cambria Math" w:eastAsia="Cambria Math" w:hAnsi="Cambria Math" w:cs="Cambria Math"/>
          <w:i/>
          <w:iCs/>
        </w:rPr>
        <w:t>ᵢ,ₜ₋</w:t>
      </w:r>
      <w:proofErr w:type="gramEnd"/>
      <w:r>
        <w:rPr>
          <w:rFonts w:ascii="Cambria Math" w:eastAsia="Cambria Math" w:hAnsi="Cambria Math" w:cs="Cambria Math"/>
          <w:i/>
          <w:iCs/>
        </w:rPr>
        <w:t>₁) + ξᵢₜ</w:t>
      </w:r>
      <w:r>
        <w:rPr>
          <w:color w:val="666666"/>
          <w:sz w:val="20"/>
          <w:szCs w:val="20"/>
        </w:rPr>
        <w:t xml:space="preserve">       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4)</w:t>
      </w:r>
    </w:p>
    <w:p w14:paraId="3CDE2210" w14:textId="77777777" w:rsidR="001C7B1E" w:rsidRDefault="00000000">
      <w:pPr>
        <w:spacing w:after="160" w:line="300" w:lineRule="auto"/>
      </w:pPr>
      <w:r>
        <w:t xml:space="preserve">onde </w:t>
      </w:r>
      <w:proofErr w:type="gramStart"/>
      <w:r>
        <w:rPr>
          <w:i/>
          <w:iCs/>
        </w:rPr>
        <w:t>g(</w:t>
      </w:r>
      <w:proofErr w:type="gramEnd"/>
      <w:r>
        <w:rPr>
          <w:i/>
          <w:iCs/>
        </w:rPr>
        <w:t>·)</w:t>
      </w:r>
      <w:r>
        <w:t xml:space="preserve"> é a parte previsível da produtividade (baseada no passado) e </w:t>
      </w:r>
      <w:r>
        <w:rPr>
          <w:i/>
          <w:iCs/>
        </w:rPr>
        <w:t>ξᵢₜ</w:t>
      </w:r>
      <w:r>
        <w:t xml:space="preserve"> é a </w:t>
      </w:r>
      <w:r>
        <w:rPr>
          <w:b/>
          <w:bCs/>
        </w:rPr>
        <w:t>inovação</w:t>
      </w:r>
      <w:r>
        <w:t xml:space="preserve"> — a parte genuinamente nova e imprevisível da produtividade corrente.</w:t>
      </w:r>
    </w:p>
    <w:p w14:paraId="30CD819A" w14:textId="77777777" w:rsidR="001C7B1E" w:rsidRDefault="00000000">
      <w:pPr>
        <w:shd w:val="clear" w:color="auto" w:fill="EDF2F7"/>
        <w:spacing w:before="120" w:after="120"/>
        <w:ind w:left="480" w:right="480"/>
      </w:pPr>
      <w:r>
        <w:rPr>
          <w:b/>
          <w:bCs/>
        </w:rPr>
        <w:t xml:space="preserve">Intuição da premissa: </w:t>
      </w:r>
      <w:r>
        <w:t xml:space="preserve">uma firma que foi produtiva ontem tende a ser produtiva hoje (persistência), mas há choques inesperados (nova regulação, quebra de equipamento, inovação concorrente). O componente </w:t>
      </w:r>
      <w:r>
        <w:rPr>
          <w:i/>
          <w:iCs/>
        </w:rPr>
        <w:t>g(ωₜ₋₁)</w:t>
      </w:r>
      <w:r>
        <w:t xml:space="preserve"> captura a persistência; </w:t>
      </w:r>
      <w:r>
        <w:rPr>
          <w:i/>
          <w:iCs/>
        </w:rPr>
        <w:t>ξᵢₜ</w:t>
      </w:r>
      <w:r>
        <w:t xml:space="preserve"> captura os choques. A premissa-chave é que as decisões de insumos do período passado não podem antecipar os choques futuros.</w:t>
      </w:r>
    </w:p>
    <w:p w14:paraId="56F1B6DA" w14:textId="77777777" w:rsidR="001C7B1E" w:rsidRDefault="00000000">
      <w:pPr>
        <w:spacing w:after="160" w:line="300" w:lineRule="auto"/>
      </w:pPr>
      <w:r>
        <w:t xml:space="preserve">Isso torna os </w:t>
      </w:r>
      <w:r>
        <w:rPr>
          <w:b/>
          <w:bCs/>
        </w:rPr>
        <w:t>valores defasados</w:t>
      </w:r>
      <w:r>
        <w:t xml:space="preserve"> do insumo variável (</w:t>
      </w:r>
      <w:proofErr w:type="gramStart"/>
      <w:r>
        <w:rPr>
          <w:i/>
          <w:iCs/>
        </w:rPr>
        <w:t>log(Vᵢ,ₜ₋</w:t>
      </w:r>
      <w:proofErr w:type="gramEnd"/>
      <w:r>
        <w:rPr>
          <w:i/>
          <w:iCs/>
        </w:rPr>
        <w:t xml:space="preserve">₁), </w:t>
      </w:r>
      <w:proofErr w:type="gramStart"/>
      <w:r>
        <w:rPr>
          <w:i/>
          <w:iCs/>
        </w:rPr>
        <w:t>log(Vᵢ,ₜ₋</w:t>
      </w:r>
      <w:proofErr w:type="gramEnd"/>
      <w:r>
        <w:rPr>
          <w:i/>
          <w:iCs/>
        </w:rPr>
        <w:t>₂), ...</w:t>
      </w:r>
      <w:r>
        <w:t xml:space="preserve">) instrumentos válidos: eles são correlacionados com os insumos correntes (firmas que usaram muito insumo antes tendem a usar muito hoje — relevância), mas não podem prever o choque </w:t>
      </w:r>
      <w:r>
        <w:rPr>
          <w:i/>
          <w:iCs/>
        </w:rPr>
        <w:t>ξᵢₜ</w:t>
      </w:r>
      <w:r>
        <w:t xml:space="preserve"> que ainda não ocorreu (</w:t>
      </w:r>
      <w:proofErr w:type="spellStart"/>
      <w:r>
        <w:t>exogeneidade</w:t>
      </w:r>
      <w:proofErr w:type="spellEnd"/>
      <w:r>
        <w:t>).</w:t>
      </w:r>
    </w:p>
    <w:p w14:paraId="1200B518" w14:textId="77777777" w:rsidR="001C7B1E" w:rsidRDefault="00000000">
      <w:pPr>
        <w:pStyle w:val="Ttulo1"/>
      </w:pPr>
      <w:r>
        <w:t>5. Abordagem 2SLS: Mecânica Detalhada</w:t>
      </w:r>
    </w:p>
    <w:p w14:paraId="403022C6" w14:textId="77777777" w:rsidR="001C7B1E" w:rsidRDefault="00000000">
      <w:pPr>
        <w:spacing w:after="160" w:line="300" w:lineRule="auto"/>
      </w:pPr>
      <w:r>
        <w:t xml:space="preserve">O estimador </w:t>
      </w:r>
      <w:proofErr w:type="spellStart"/>
      <w:r>
        <w:rPr>
          <w:b/>
          <w:bCs/>
        </w:rPr>
        <w:t>Two-Stage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Least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Squares</w:t>
      </w:r>
      <w:proofErr w:type="spellEnd"/>
      <w:r>
        <w:rPr>
          <w:b/>
          <w:bCs/>
        </w:rPr>
        <w:t xml:space="preserve"> (2SLS)</w:t>
      </w:r>
      <w:r>
        <w:t xml:space="preserve"> — mínimos quadrados em dois estágios — é o procedimento padrão para estimação com variáveis instrumentais em modelos lineares </w:t>
      </w:r>
      <w:proofErr w:type="spellStart"/>
      <w:r>
        <w:t>sobreidentificados</w:t>
      </w:r>
      <w:proofErr w:type="spellEnd"/>
      <w:r>
        <w:t>. A ideia central é substituir as variáveis endógenas por suas projeções sobre os instrumentos, removendo a correlação com o erro.</w:t>
      </w:r>
    </w:p>
    <w:p w14:paraId="11B2E398" w14:textId="77777777" w:rsidR="001C7B1E" w:rsidRDefault="00000000">
      <w:pPr>
        <w:pStyle w:val="Ttulo2"/>
      </w:pPr>
      <w:r>
        <w:t>5.1. Visão Geral do Procedimento em Três Fases</w:t>
      </w:r>
    </w:p>
    <w:p w14:paraId="16D1F3A5" w14:textId="77777777" w:rsidR="001C7B1E" w:rsidRDefault="00000000">
      <w:pPr>
        <w:spacing w:after="160" w:line="300" w:lineRule="auto"/>
      </w:pPr>
      <w:r>
        <w:t>A estimação é realizada em três fases sequenciais, cada uma com um propósito específico: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4960"/>
      </w:tblGrid>
      <w:tr w:rsidR="001C7B1E" w14:paraId="258F1E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CC7FA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07CCA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4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0295A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</w:tr>
      <w:tr w:rsidR="001C7B1E" w14:paraId="7A562B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3A5C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1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C6A4" w14:textId="77777777" w:rsidR="001C7B1E" w:rsidRDefault="00000000">
            <w:r>
              <w:rPr>
                <w:sz w:val="20"/>
                <w:szCs w:val="20"/>
              </w:rPr>
              <w:t>Função Controle</w:t>
            </w:r>
          </w:p>
        </w:tc>
        <w:tc>
          <w:tcPr>
            <w:tcW w:w="4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7F14" w14:textId="77777777" w:rsidR="001C7B1E" w:rsidRDefault="00000000">
            <w:r>
              <w:rPr>
                <w:sz w:val="20"/>
                <w:szCs w:val="20"/>
              </w:rPr>
              <w:t>Separar produtividade ω̂ᵢₜ do choque ε̂ᵢₜ via polinômio flexível nos observáveis (tradição OP/LP/ACF)</w:t>
            </w:r>
          </w:p>
        </w:tc>
      </w:tr>
      <w:tr w:rsidR="001C7B1E" w14:paraId="322E9C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36FD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Fase 2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47D06" w14:textId="77777777" w:rsidR="001C7B1E" w:rsidRDefault="00000000">
            <w:r>
              <w:rPr>
                <w:sz w:val="20"/>
                <w:szCs w:val="20"/>
              </w:rPr>
              <w:t>Lei de Movimento</w:t>
            </w:r>
          </w:p>
        </w:tc>
        <w:tc>
          <w:tcPr>
            <w:tcW w:w="4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255A" w14:textId="77777777" w:rsidR="001C7B1E" w:rsidRDefault="00000000">
            <w:r>
              <w:rPr>
                <w:sz w:val="20"/>
                <w:szCs w:val="20"/>
              </w:rPr>
              <w:t>Decompor ω̂ᵢₜ em parte previsível g(ω̂ₜ₋₁) e inovação ξᵢₜ, usando um polinômio de grau 3</w:t>
            </w:r>
          </w:p>
        </w:tc>
      </w:tr>
      <w:tr w:rsidR="001C7B1E" w14:paraId="364DCC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2E28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Fase 3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E96C3" w14:textId="77777777" w:rsidR="001C7B1E" w:rsidRDefault="00000000">
            <w:r>
              <w:rPr>
                <w:sz w:val="20"/>
                <w:szCs w:val="20"/>
              </w:rPr>
              <w:t>Equação Estrutural (2SLS)</w:t>
            </w:r>
          </w:p>
        </w:tc>
        <w:tc>
          <w:tcPr>
            <w:tcW w:w="49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95B2" w14:textId="77777777" w:rsidR="001C7B1E" w:rsidRDefault="00000000">
            <w:r>
              <w:rPr>
                <w:sz w:val="20"/>
                <w:szCs w:val="20"/>
              </w:rPr>
              <w:t xml:space="preserve">Estimar os coeficientes β da </w:t>
            </w:r>
            <w:proofErr w:type="spellStart"/>
            <w:r>
              <w:rPr>
                <w:sz w:val="20"/>
                <w:szCs w:val="20"/>
              </w:rPr>
              <w:t>Translog</w:t>
            </w:r>
            <w:proofErr w:type="spellEnd"/>
            <w:r>
              <w:rPr>
                <w:sz w:val="20"/>
                <w:szCs w:val="20"/>
              </w:rPr>
              <w:t xml:space="preserve"> via IV, usando </w:t>
            </w:r>
            <w:proofErr w:type="spellStart"/>
            <w:r>
              <w:rPr>
                <w:sz w:val="20"/>
                <w:szCs w:val="20"/>
              </w:rPr>
              <w:t>lags</w:t>
            </w:r>
            <w:proofErr w:type="spellEnd"/>
            <w:r>
              <w:rPr>
                <w:sz w:val="20"/>
                <w:szCs w:val="20"/>
              </w:rPr>
              <w:t xml:space="preserve"> como instrumentos e ξᵢₜ como erro</w:t>
            </w:r>
          </w:p>
        </w:tc>
      </w:tr>
    </w:tbl>
    <w:p w14:paraId="61A0522A" w14:textId="77777777" w:rsidR="001C7B1E" w:rsidRDefault="001C7B1E">
      <w:pPr>
        <w:spacing w:after="80"/>
      </w:pPr>
    </w:p>
    <w:p w14:paraId="5E7CFC95" w14:textId="77777777" w:rsidR="001C7B1E" w:rsidRDefault="00000000">
      <w:pPr>
        <w:pStyle w:val="Ttulo2"/>
      </w:pPr>
      <w:r>
        <w:t>5.2. Fase 1 — Função Controle</w:t>
      </w:r>
    </w:p>
    <w:p w14:paraId="7BF2CC79" w14:textId="77777777" w:rsidR="001C7B1E" w:rsidRDefault="00000000">
      <w:pPr>
        <w:spacing w:after="160" w:line="300" w:lineRule="auto"/>
      </w:pPr>
      <w:r>
        <w:t xml:space="preserve">A primeira fase implementa a </w:t>
      </w:r>
      <w:r>
        <w:rPr>
          <w:b/>
          <w:bCs/>
        </w:rPr>
        <w:t>função controle</w:t>
      </w:r>
      <w:r>
        <w:t xml:space="preserve"> na tradição OP/LP/ACF. O objetivo é separar a produtividade </w:t>
      </w:r>
      <w:r>
        <w:rPr>
          <w:i/>
          <w:iCs/>
        </w:rPr>
        <w:t>ω̂ᵢₜ</w:t>
      </w:r>
      <w:r>
        <w:t xml:space="preserve"> do choque não antecipado </w:t>
      </w:r>
      <w:r>
        <w:rPr>
          <w:i/>
          <w:iCs/>
        </w:rPr>
        <w:t>ε̂ᵢₜ</w:t>
      </w:r>
      <w:r>
        <w:t xml:space="preserve">, sem ainda estimar os coeficientes estruturais da </w:t>
      </w:r>
      <w:proofErr w:type="spellStart"/>
      <w:r>
        <w:t>Translog</w:t>
      </w:r>
      <w:proofErr w:type="spellEnd"/>
      <w:r>
        <w:t xml:space="preserve"> — que serão identificados no segundo estágio, seguindo a correção de </w:t>
      </w:r>
      <w:r>
        <w:rPr>
          <w:b/>
          <w:bCs/>
        </w:rPr>
        <w:t>ACF (2015)</w:t>
      </w:r>
      <w:r>
        <w:t>.</w:t>
      </w:r>
    </w:p>
    <w:p w14:paraId="2C9B30D3" w14:textId="77777777" w:rsidR="001C7B1E" w:rsidRDefault="00000000">
      <w:pPr>
        <w:spacing w:after="160" w:line="300" w:lineRule="auto"/>
      </w:pPr>
      <w:r>
        <w:t>A lógica é a seguinte: como a firma observa sua produtividade e ajusta os insumos em resposta, um polinômio flexível nos insumos captura simultaneamente a tecnologia e a produtividade. Especificamos:</w:t>
      </w:r>
    </w:p>
    <w:p w14:paraId="58ACD3A9" w14:textId="77777777" w:rsidR="001C7B1E" w:rsidRDefault="00000000">
      <w:pPr>
        <w:spacing w:before="200" w:after="200"/>
        <w:ind w:left="480" w:right="480"/>
      </w:pPr>
      <w:proofErr w:type="gramStart"/>
      <w:r>
        <w:rPr>
          <w:rFonts w:ascii="Cambria Math" w:eastAsia="Cambria Math" w:hAnsi="Cambria Math" w:cs="Cambria Math"/>
          <w:i/>
          <w:iCs/>
        </w:rPr>
        <w:t>log(</w:t>
      </w:r>
      <w:proofErr w:type="gramEnd"/>
      <w:r>
        <w:rPr>
          <w:rFonts w:ascii="Cambria Math" w:eastAsia="Cambria Math" w:hAnsi="Cambria Math" w:cs="Cambria Math"/>
          <w:i/>
          <w:iCs/>
        </w:rPr>
        <w:t>Qᵢₜ) = Φ(</w:t>
      </w:r>
      <w:proofErr w:type="gramStart"/>
      <w:r>
        <w:rPr>
          <w:rFonts w:ascii="Cambria Math" w:eastAsia="Cambria Math" w:hAnsi="Cambria Math" w:cs="Cambria Math"/>
          <w:i/>
          <w:iCs/>
        </w:rPr>
        <w:t>log(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Vᵢₜ), </w:t>
      </w:r>
      <w:proofErr w:type="gramStart"/>
      <w:r>
        <w:rPr>
          <w:rFonts w:ascii="Cambria Math" w:eastAsia="Cambria Math" w:hAnsi="Cambria Math" w:cs="Cambria Math"/>
          <w:i/>
          <w:iCs/>
        </w:rPr>
        <w:t>log(</w:t>
      </w:r>
      <w:proofErr w:type="gramEnd"/>
      <w:r>
        <w:rPr>
          <w:rFonts w:ascii="Cambria Math" w:eastAsia="Cambria Math" w:hAnsi="Cambria Math" w:cs="Cambria Math"/>
          <w:i/>
          <w:iCs/>
        </w:rPr>
        <w:t>Kᵢₜ)) + εᵢₜ</w:t>
      </w:r>
      <w:r>
        <w:rPr>
          <w:color w:val="666666"/>
          <w:sz w:val="20"/>
          <w:szCs w:val="20"/>
        </w:rPr>
        <w:t xml:space="preserve">       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5)</w:t>
      </w:r>
    </w:p>
    <w:p w14:paraId="7940DF65" w14:textId="77777777" w:rsidR="001C7B1E" w:rsidRDefault="00000000">
      <w:pPr>
        <w:spacing w:after="160" w:line="300" w:lineRule="auto"/>
      </w:pPr>
      <w:r>
        <w:t xml:space="preserve">onde </w:t>
      </w:r>
      <w:proofErr w:type="gramStart"/>
      <w:r>
        <w:rPr>
          <w:i/>
          <w:iCs/>
        </w:rPr>
        <w:t>Φ(</w:t>
      </w:r>
      <w:proofErr w:type="gramEnd"/>
      <w:r>
        <w:rPr>
          <w:i/>
          <w:iCs/>
        </w:rPr>
        <w:t>·)</w:t>
      </w:r>
      <w:r>
        <w:t xml:space="preserve"> é a </w:t>
      </w:r>
      <w:r>
        <w:rPr>
          <w:b/>
          <w:bCs/>
        </w:rPr>
        <w:t>função controle</w:t>
      </w:r>
      <w:r>
        <w:t xml:space="preserve"> — um polinômio completo de grau 3 em log(V) e log(K) que absorve tanto a função de produção </w:t>
      </w:r>
      <w:proofErr w:type="gramStart"/>
      <w:r>
        <w:rPr>
          <w:i/>
          <w:iCs/>
        </w:rPr>
        <w:t>f(</w:t>
      </w:r>
      <w:proofErr w:type="gramEnd"/>
      <w:r>
        <w:rPr>
          <w:i/>
          <w:iCs/>
        </w:rPr>
        <w:t>v, k; β)</w:t>
      </w:r>
      <w:r>
        <w:t xml:space="preserve"> quanto a produtividade </w:t>
      </w:r>
      <w:r>
        <w:rPr>
          <w:i/>
          <w:iCs/>
        </w:rPr>
        <w:t>ωᵢₜ</w:t>
      </w:r>
      <w:r>
        <w:t>. Com grau 3 e 2 variáveis base, o polinômio gera todos os termos até a terceira potência:</w:t>
      </w:r>
    </w:p>
    <w:p w14:paraId="48C72033" w14:textId="77777777" w:rsidR="001C7B1E" w:rsidRDefault="00000000">
      <w:pPr>
        <w:spacing w:before="200" w:after="200"/>
        <w:ind w:left="480" w:right="48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Φ = {1, v, k, v², </w:t>
      </w:r>
      <w:proofErr w:type="spellStart"/>
      <w:r>
        <w:rPr>
          <w:rFonts w:ascii="Cambria Math" w:eastAsia="Cambria Math" w:hAnsi="Cambria Math" w:cs="Cambria Math"/>
          <w:i/>
          <w:iCs/>
        </w:rPr>
        <w:t>vk</w:t>
      </w:r>
      <w:proofErr w:type="spellEnd"/>
      <w:r>
        <w:rPr>
          <w:rFonts w:ascii="Cambria Math" w:eastAsia="Cambria Math" w:hAnsi="Cambria Math" w:cs="Cambria Math"/>
          <w:i/>
          <w:iCs/>
        </w:rPr>
        <w:t>, k², v³, v²k, vk², k³}</w:t>
      </w:r>
    </w:p>
    <w:p w14:paraId="1A2B1DC5" w14:textId="77777777" w:rsidR="001C7B1E" w:rsidRDefault="00000000">
      <w:pPr>
        <w:spacing w:after="160" w:line="300" w:lineRule="auto"/>
      </w:pPr>
      <w:r>
        <w:t xml:space="preserve">onde </w:t>
      </w:r>
      <w:r>
        <w:rPr>
          <w:i/>
          <w:iCs/>
        </w:rPr>
        <w:t>v = log(V)</w:t>
      </w:r>
      <w:r>
        <w:t xml:space="preserve"> e </w:t>
      </w:r>
      <w:r>
        <w:rPr>
          <w:i/>
          <w:iCs/>
        </w:rPr>
        <w:t>k = log(K)</w:t>
      </w:r>
      <w:r>
        <w:t xml:space="preserve"> por brevidade. A estimação por OLS fornece </w:t>
      </w:r>
      <w:r>
        <w:rPr>
          <w:i/>
          <w:iCs/>
        </w:rPr>
        <w:t>Φ̂ᵢₜ</w:t>
      </w:r>
      <w:r>
        <w:t xml:space="preserve">, o valor predito, que contém a tecnologia + produtividade; e </w:t>
      </w:r>
      <w:r>
        <w:rPr>
          <w:i/>
          <w:iCs/>
        </w:rPr>
        <w:t>ε̂ᵢₜ = log(Q) - Φ̂</w:t>
      </w:r>
      <w:r>
        <w:t>, o resíduo, que captura choques não antecipados e erros de medida.</w:t>
      </w:r>
    </w:p>
    <w:p w14:paraId="0321CEDC" w14:textId="77777777" w:rsidR="001C7B1E" w:rsidRDefault="00000000">
      <w:pPr>
        <w:shd w:val="clear" w:color="auto" w:fill="EDF2F7"/>
        <w:spacing w:before="120" w:after="120"/>
        <w:ind w:left="480" w:right="480"/>
      </w:pPr>
      <w:r>
        <w:rPr>
          <w:b/>
          <w:bCs/>
        </w:rPr>
        <w:t xml:space="preserve">Papel da função controle: </w:t>
      </w:r>
      <w:r>
        <w:t xml:space="preserve">nesta fase, não tentamos separar os coeficientes β (tecnologia) da produtividade ω — o polinômio Φ captura ambos conjuntamente. Essa é precisamente a contribuição de ACF: reconhecer que o coeficiente βᵥ não é identificável no primeiro estágio quando o insumo variável é escolhido otimamente pela firma. O primeiro estágio produz apenas dois outputs: o predito composto </w:t>
      </w:r>
      <w:r>
        <w:rPr>
          <w:i/>
          <w:iCs/>
        </w:rPr>
        <w:t>Φ̂ᵢₜ</w:t>
      </w:r>
      <w:r>
        <w:t xml:space="preserve"> e o choque </w:t>
      </w:r>
      <w:r>
        <w:rPr>
          <w:i/>
          <w:iCs/>
        </w:rPr>
        <w:t>ε̂ᵢₜ</w:t>
      </w:r>
      <w:r>
        <w:t>. A identificação de β ocorre no segundo estágio, usando instrumentos defasados.</w:t>
      </w:r>
    </w:p>
    <w:p w14:paraId="43097B8E" w14:textId="77777777" w:rsidR="001C7B1E" w:rsidRDefault="00000000">
      <w:pPr>
        <w:spacing w:after="160" w:line="300" w:lineRule="auto"/>
      </w:pPr>
      <w:r>
        <w:t>A produtividade é então recuperada, para cada vetor candidato de coeficientes β, como o resíduo da função controle líquida da tecnologia:</w:t>
      </w:r>
    </w:p>
    <w:p w14:paraId="5DD5C1D1" w14:textId="77777777" w:rsidR="001C7B1E" w:rsidRDefault="00000000">
      <w:pPr>
        <w:spacing w:before="200" w:after="200"/>
        <w:ind w:left="480" w:right="480"/>
      </w:pPr>
      <w:r>
        <w:rPr>
          <w:rFonts w:ascii="Cambria Math" w:eastAsia="Cambria Math" w:hAnsi="Cambria Math" w:cs="Cambria Math"/>
          <w:i/>
          <w:iCs/>
        </w:rPr>
        <w:t>ω̂ᵢₜ(β) = Φ̂ᵢₜ − β₀ − βᵥ·vᵢₜ − βₖ·kᵢₜ − βᵥᵥ·vᵢₜ² − βₖₖ·kᵢₜ² − βᵥₖ·vᵢₜ·kᵢₜ</w:t>
      </w:r>
      <w:r>
        <w:rPr>
          <w:color w:val="666666"/>
          <w:sz w:val="20"/>
          <w:szCs w:val="20"/>
        </w:rPr>
        <w:t xml:space="preserve">       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5b)</w:t>
      </w:r>
    </w:p>
    <w:p w14:paraId="6C79477D" w14:textId="77777777" w:rsidR="001C7B1E" w:rsidRDefault="00000000">
      <w:pPr>
        <w:pStyle w:val="Ttulo2"/>
      </w:pPr>
      <w:r>
        <w:t>5.3. Fase 2 — Lei de Movimento da Produtividade</w:t>
      </w:r>
    </w:p>
    <w:p w14:paraId="03B87B14" w14:textId="77777777" w:rsidR="001C7B1E" w:rsidRDefault="00000000">
      <w:pPr>
        <w:spacing w:after="160" w:line="300" w:lineRule="auto"/>
      </w:pPr>
      <w:r>
        <w:t xml:space="preserve">A produtividade estimada na fase 1 é decomposta segundo o processo </w:t>
      </w:r>
      <w:proofErr w:type="spellStart"/>
      <w:r>
        <w:t>Markoviano</w:t>
      </w:r>
      <w:proofErr w:type="spellEnd"/>
      <w:r>
        <w:t xml:space="preserve"> (equação 4). Aproximamos </w:t>
      </w:r>
      <w:proofErr w:type="gramStart"/>
      <w:r>
        <w:rPr>
          <w:i/>
          <w:iCs/>
        </w:rPr>
        <w:t>g(</w:t>
      </w:r>
      <w:proofErr w:type="gramEnd"/>
      <w:r>
        <w:rPr>
          <w:i/>
          <w:iCs/>
        </w:rPr>
        <w:t>·)</w:t>
      </w:r>
      <w:r>
        <w:t xml:space="preserve"> por um polinômio de grau 3:</w:t>
      </w:r>
    </w:p>
    <w:p w14:paraId="57565AB2" w14:textId="77777777" w:rsidR="001C7B1E" w:rsidRDefault="00000000">
      <w:pPr>
        <w:spacing w:before="200" w:after="200"/>
        <w:ind w:left="480" w:right="480"/>
      </w:pPr>
      <w:r>
        <w:rPr>
          <w:rFonts w:ascii="Cambria Math" w:eastAsia="Cambria Math" w:hAnsi="Cambria Math" w:cs="Cambria Math"/>
          <w:i/>
          <w:iCs/>
        </w:rPr>
        <w:t>ω̂ᵢₜ = γ₀ + γ₁·ω̂</w:t>
      </w:r>
      <w:proofErr w:type="gramStart"/>
      <w:r>
        <w:rPr>
          <w:rFonts w:ascii="Cambria Math" w:eastAsia="Cambria Math" w:hAnsi="Cambria Math" w:cs="Cambria Math"/>
          <w:i/>
          <w:iCs/>
        </w:rPr>
        <w:t>ᵢ,ₜ₋</w:t>
      </w:r>
      <w:proofErr w:type="gramEnd"/>
      <w:r>
        <w:rPr>
          <w:rFonts w:ascii="Cambria Math" w:eastAsia="Cambria Math" w:hAnsi="Cambria Math" w:cs="Cambria Math"/>
          <w:i/>
          <w:iCs/>
        </w:rPr>
        <w:t>₁ + γ₂·(ω̂</w:t>
      </w:r>
      <w:proofErr w:type="gramStart"/>
      <w:r>
        <w:rPr>
          <w:rFonts w:ascii="Cambria Math" w:eastAsia="Cambria Math" w:hAnsi="Cambria Math" w:cs="Cambria Math"/>
          <w:i/>
          <w:iCs/>
        </w:rPr>
        <w:t>ᵢ,ₜ₋₁)²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+ γ₃·(ω̂</w:t>
      </w:r>
      <w:proofErr w:type="gramStart"/>
      <w:r>
        <w:rPr>
          <w:rFonts w:ascii="Cambria Math" w:eastAsia="Cambria Math" w:hAnsi="Cambria Math" w:cs="Cambria Math"/>
          <w:i/>
          <w:iCs/>
        </w:rPr>
        <w:t>ᵢ,ₜ₋₁)³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+ ξᵢₜ</w:t>
      </w:r>
      <w:r>
        <w:rPr>
          <w:color w:val="666666"/>
          <w:sz w:val="20"/>
          <w:szCs w:val="20"/>
        </w:rPr>
        <w:t xml:space="preserve">       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6)</w:t>
      </w:r>
    </w:p>
    <w:p w14:paraId="26E253DB" w14:textId="77777777" w:rsidR="001C7B1E" w:rsidRDefault="00000000">
      <w:pPr>
        <w:spacing w:after="160" w:line="300" w:lineRule="auto"/>
      </w:pPr>
      <w:r>
        <w:lastRenderedPageBreak/>
        <w:t xml:space="preserve">Esta regressão é estimada por OLS, usando o </w:t>
      </w:r>
      <w:proofErr w:type="spellStart"/>
      <w:r>
        <w:t>lag</w:t>
      </w:r>
      <w:proofErr w:type="spellEnd"/>
      <w:r>
        <w:t xml:space="preserve"> da produtividade para prever seu valor corrente. O resíduo </w:t>
      </w:r>
      <w:r>
        <w:rPr>
          <w:i/>
          <w:iCs/>
        </w:rPr>
        <w:t>ξ̂ᵢₜ</w:t>
      </w:r>
      <w:r>
        <w:t xml:space="preserve"> é a </w:t>
      </w:r>
      <w:r>
        <w:rPr>
          <w:b/>
          <w:bCs/>
        </w:rPr>
        <w:t>inovação na produtividade</w:t>
      </w:r>
      <w:r>
        <w:t xml:space="preserve"> — o componente da PTF corrente que não poderia ter sido previsto com base no passado.</w:t>
      </w:r>
    </w:p>
    <w:p w14:paraId="53B7AF55" w14:textId="77777777" w:rsidR="001C7B1E" w:rsidRDefault="00000000">
      <w:pPr>
        <w:shd w:val="clear" w:color="auto" w:fill="EDF2F7"/>
        <w:spacing w:before="120" w:after="120"/>
        <w:ind w:left="480" w:right="480"/>
      </w:pPr>
      <w:r>
        <w:rPr>
          <w:b/>
          <w:bCs/>
        </w:rPr>
        <w:t xml:space="preserve">Por que grau 3? </w:t>
      </w:r>
      <w:r>
        <w:t>Um polinômio linear (</w:t>
      </w:r>
      <w:r>
        <w:rPr>
          <w:i/>
          <w:iCs/>
        </w:rPr>
        <w:t>ω̂ₜ = γ₀ + γ₁·ω̂ₜ₋₁</w:t>
      </w:r>
      <w:r>
        <w:t xml:space="preserve">) impõe um processo </w:t>
      </w:r>
      <w:proofErr w:type="gramStart"/>
      <w:r>
        <w:t>AR(</w:t>
      </w:r>
      <w:proofErr w:type="gramEnd"/>
      <w:r>
        <w:t xml:space="preserve">1), que pode ser restritivo. O grau 3 flexibiliza a lei de movimento, capturando não-linearidades como efeitos de limiar (firmas muito produtivas podem ter dinâmica diferente de firmas pouco produtivas). Graus maiores que 3 acrescentam pouca flexibilidade adicional e podem gerar </w:t>
      </w:r>
      <w:proofErr w:type="spellStart"/>
      <w:r>
        <w:t>multicolinearidade</w:t>
      </w:r>
      <w:proofErr w:type="spellEnd"/>
      <w:r>
        <w:t xml:space="preserve"> em amostras pequenas.</w:t>
      </w:r>
    </w:p>
    <w:p w14:paraId="48CE2140" w14:textId="77777777" w:rsidR="001C7B1E" w:rsidRDefault="00000000">
      <w:pPr>
        <w:pStyle w:val="Ttulo2"/>
      </w:pPr>
      <w:r>
        <w:t>5.4. Fase 3 — Equação Estrutural com Instrumentos</w:t>
      </w:r>
    </w:p>
    <w:p w14:paraId="26DE7822" w14:textId="77777777" w:rsidR="001C7B1E" w:rsidRDefault="00000000">
      <w:pPr>
        <w:spacing w:after="160" w:line="300" w:lineRule="auto"/>
      </w:pPr>
      <w:r>
        <w:t xml:space="preserve">A fase final estima a equação estrutural da </w:t>
      </w:r>
      <w:proofErr w:type="spellStart"/>
      <w:r>
        <w:t>Translog</w:t>
      </w:r>
      <w:proofErr w:type="spellEnd"/>
      <w:r>
        <w:t>, usando os instrumentos defasados para tratar a endogeneidade. A variável dependente é corrigida pelo choque da fase 1:</w:t>
      </w:r>
    </w:p>
    <w:p w14:paraId="3FB368B3" w14:textId="77777777" w:rsidR="001C7B1E" w:rsidRDefault="00000000">
      <w:pPr>
        <w:spacing w:before="200" w:after="200"/>
        <w:ind w:left="480" w:right="480"/>
      </w:pPr>
      <w:r>
        <w:rPr>
          <w:rFonts w:ascii="Cambria Math" w:eastAsia="Cambria Math" w:hAnsi="Cambria Math" w:cs="Cambria Math"/>
          <w:i/>
          <w:iCs/>
        </w:rPr>
        <w:t xml:space="preserve">ỹᵢₜ ≡ </w:t>
      </w:r>
      <w:proofErr w:type="gramStart"/>
      <w:r>
        <w:rPr>
          <w:rFonts w:ascii="Cambria Math" w:eastAsia="Cambria Math" w:hAnsi="Cambria Math" w:cs="Cambria Math"/>
          <w:i/>
          <w:iCs/>
        </w:rPr>
        <w:t>log(</w:t>
      </w:r>
      <w:proofErr w:type="gramEnd"/>
      <w:r>
        <w:rPr>
          <w:rFonts w:ascii="Cambria Math" w:eastAsia="Cambria Math" w:hAnsi="Cambria Math" w:cs="Cambria Math"/>
          <w:i/>
          <w:iCs/>
        </w:rPr>
        <w:t>Qᵢₜ) - ε̂ᵢₜ = β₀ + βᵥ·vᵢₜ + βₖ·kᵢₜ + βᵥᵥ·vᵢₜ² + βₖₖ·kᵢₜ² + βᵥₖ·vᵢₜ·kᵢₜ + β_</w:t>
      </w:r>
      <w:proofErr w:type="spellStart"/>
      <w:r>
        <w:rPr>
          <w:rFonts w:ascii="Cambria Math" w:eastAsia="Cambria Math" w:hAnsi="Cambria Math" w:cs="Cambria Math"/>
          <w:i/>
          <w:iCs/>
        </w:rPr>
        <w:t>ω·ω</w:t>
      </w:r>
      <w:proofErr w:type="spellEnd"/>
      <w:r>
        <w:rPr>
          <w:rFonts w:ascii="Cambria Math" w:eastAsia="Cambria Math" w:hAnsi="Cambria Math" w:cs="Cambria Math"/>
          <w:i/>
          <w:iCs/>
        </w:rPr>
        <w:t>̂ᵢₜ + ξᵢₜ</w:t>
      </w:r>
      <w:r>
        <w:rPr>
          <w:color w:val="666666"/>
          <w:sz w:val="20"/>
          <w:szCs w:val="20"/>
        </w:rPr>
        <w:t xml:space="preserve">       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7)</w:t>
      </w:r>
    </w:p>
    <w:p w14:paraId="60C46548" w14:textId="77777777" w:rsidR="001C7B1E" w:rsidRDefault="00000000">
      <w:pPr>
        <w:pStyle w:val="Ttulo3"/>
      </w:pPr>
      <w:r>
        <w:t xml:space="preserve">5.4.1. A Matriz de </w:t>
      </w:r>
      <w:proofErr w:type="spellStart"/>
      <w:r>
        <w:t>Regressores</w:t>
      </w:r>
      <w:proofErr w:type="spellEnd"/>
      <w:r>
        <w:t xml:space="preserve"> X</w:t>
      </w:r>
    </w:p>
    <w:p w14:paraId="696E5538" w14:textId="77777777" w:rsidR="001C7B1E" w:rsidRDefault="00000000">
      <w:pPr>
        <w:spacing w:after="160" w:line="300" w:lineRule="auto"/>
      </w:pPr>
      <w:r>
        <w:t xml:space="preserve">A matriz </w:t>
      </w:r>
      <w:r>
        <w:rPr>
          <w:b/>
          <w:bCs/>
        </w:rPr>
        <w:t>X</w:t>
      </w:r>
      <w:r>
        <w:t xml:space="preserve"> contém as variáveis explicativas da equação estrutural. Cada linha é uma observação firma-período; cada coluna é uma variável. Para </w:t>
      </w:r>
      <w:r>
        <w:rPr>
          <w:i/>
          <w:iCs/>
        </w:rPr>
        <w:t>n</w:t>
      </w:r>
      <w:r>
        <w:t xml:space="preserve"> observações:</w:t>
      </w:r>
    </w:p>
    <w:p w14:paraId="48C82BEC" w14:textId="77777777" w:rsidR="001C7B1E" w:rsidRDefault="00000000">
      <w:pPr>
        <w:spacing w:before="200" w:after="200"/>
        <w:ind w:left="480" w:right="48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X = [1, log(V), log(K), log(V)², log(K)², log(V)·log(K), </w:t>
      </w:r>
      <w:proofErr w:type="gramStart"/>
      <w:r>
        <w:rPr>
          <w:rFonts w:ascii="Cambria Math" w:eastAsia="Cambria Math" w:hAnsi="Cambria Math" w:cs="Cambria Math"/>
          <w:i/>
          <w:iCs/>
        </w:rPr>
        <w:t xml:space="preserve">ω̂]   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 (n × 7)</w:t>
      </w:r>
    </w:p>
    <w:p w14:paraId="4249C9C3" w14:textId="77777777" w:rsidR="001C7B1E" w:rsidRDefault="00000000">
      <w:pPr>
        <w:spacing w:after="160" w:line="300" w:lineRule="auto"/>
      </w:pPr>
      <w:r>
        <w:t xml:space="preserve">Das 7 colunas, 3 são </w:t>
      </w:r>
      <w:r>
        <w:rPr>
          <w:b/>
          <w:bCs/>
        </w:rPr>
        <w:t>endógenas</w:t>
      </w:r>
      <w:r>
        <w:t xml:space="preserve"> (correlacionadas com </w:t>
      </w:r>
      <w:r>
        <w:rPr>
          <w:i/>
          <w:iCs/>
        </w:rPr>
        <w:t>ξᵢₜ</w:t>
      </w:r>
      <w:r>
        <w:t xml:space="preserve">, pois contêm o insumo variável corrente): </w:t>
      </w:r>
      <w:r>
        <w:rPr>
          <w:i/>
          <w:iCs/>
        </w:rPr>
        <w:t>log(V), log(V)², log(V)·log(K)</w:t>
      </w:r>
      <w:r>
        <w:t xml:space="preserve">. As demais são </w:t>
      </w:r>
      <w:r>
        <w:rPr>
          <w:b/>
          <w:bCs/>
        </w:rPr>
        <w:t>exógenas</w:t>
      </w:r>
      <w:r>
        <w:t xml:space="preserve">: a constante, </w:t>
      </w:r>
      <w:r>
        <w:rPr>
          <w:i/>
          <w:iCs/>
        </w:rPr>
        <w:t>log(K), log(K)²</w:t>
      </w:r>
      <w:r>
        <w:t xml:space="preserve"> (capital é predeterminado — decidido em </w:t>
      </w:r>
      <w:r>
        <w:rPr>
          <w:i/>
          <w:iCs/>
        </w:rPr>
        <w:t>t-1</w:t>
      </w:r>
      <w:r>
        <w:t xml:space="preserve">) e </w:t>
      </w:r>
      <w:r>
        <w:rPr>
          <w:i/>
          <w:iCs/>
        </w:rPr>
        <w:t>ω̂</w:t>
      </w:r>
      <w:r>
        <w:t xml:space="preserve"> (produtividade estimada, que entra como controle).</w:t>
      </w:r>
    </w:p>
    <w:p w14:paraId="23CE0D31" w14:textId="77777777" w:rsidR="001C7B1E" w:rsidRDefault="00000000">
      <w:pPr>
        <w:pStyle w:val="Ttulo3"/>
      </w:pPr>
      <w:r>
        <w:t>5.4.2. A Matriz de Instrumentos Z</w:t>
      </w:r>
    </w:p>
    <w:p w14:paraId="32DCD1FD" w14:textId="77777777" w:rsidR="001C7B1E" w:rsidRDefault="00000000">
      <w:pPr>
        <w:spacing w:after="160" w:line="300" w:lineRule="auto"/>
      </w:pPr>
      <w:r>
        <w:t xml:space="preserve">A matriz </w:t>
      </w:r>
      <w:r>
        <w:rPr>
          <w:b/>
          <w:bCs/>
        </w:rPr>
        <w:t>Z</w:t>
      </w:r>
      <w:r>
        <w:t xml:space="preserve"> contém todas as variáveis utilizadas para instrumentar as endógenas. Sua construção é central para a estratégia de identificação. A matriz tem 18 colunas: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2331"/>
        <w:gridCol w:w="4260"/>
        <w:gridCol w:w="1300"/>
        <w:gridCol w:w="878"/>
      </w:tblGrid>
      <w:tr w:rsidR="001C7B1E" w14:paraId="0B943F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0B1CC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1C59C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Instrumento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6DE18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31231" w14:textId="77777777" w:rsidR="001C7B1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Endóg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DA29D" w14:textId="77777777" w:rsidR="001C7B1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Exóg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  <w:tr w:rsidR="001C7B1E" w14:paraId="15BAFB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2CD28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56214" w14:textId="77777777" w:rsidR="001C7B1E" w:rsidRDefault="00000000">
            <w:proofErr w:type="gramStart"/>
            <w:r>
              <w:rPr>
                <w:sz w:val="20"/>
                <w:szCs w:val="20"/>
              </w:rPr>
              <w:t>log(</w:t>
            </w:r>
            <w:proofErr w:type="gramEnd"/>
            <w:r>
              <w:rPr>
                <w:sz w:val="20"/>
                <w:szCs w:val="20"/>
              </w:rPr>
              <w:t>Kᵢₜ)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07E58" w14:textId="77777777" w:rsidR="001C7B1E" w:rsidRDefault="00000000">
            <w:r>
              <w:rPr>
                <w:sz w:val="20"/>
                <w:szCs w:val="20"/>
              </w:rPr>
              <w:t>Capital é predeterminado; serve como próprio instrumento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BD129" w14:textId="77777777" w:rsidR="001C7B1E" w:rsidRDefault="001C7B1E"/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C78C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1C7B1E" w14:paraId="3D9E45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CA64B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6456" w14:textId="77777777" w:rsidR="001C7B1E" w:rsidRDefault="00000000">
            <w:r>
              <w:rPr>
                <w:sz w:val="20"/>
                <w:szCs w:val="20"/>
              </w:rPr>
              <w:t>[</w:t>
            </w:r>
            <w:proofErr w:type="gramStart"/>
            <w:r>
              <w:rPr>
                <w:sz w:val="20"/>
                <w:szCs w:val="20"/>
              </w:rPr>
              <w:t>log(</w:t>
            </w:r>
            <w:proofErr w:type="gramEnd"/>
            <w:r>
              <w:rPr>
                <w:sz w:val="20"/>
                <w:szCs w:val="20"/>
              </w:rPr>
              <w:t>Kᵢₜ</w:t>
            </w:r>
            <w:proofErr w:type="gramStart"/>
            <w:r>
              <w:rPr>
                <w:sz w:val="20"/>
                <w:szCs w:val="20"/>
              </w:rPr>
              <w:t>)]²</w:t>
            </w:r>
            <w:proofErr w:type="gramEnd"/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A0FF5" w14:textId="77777777" w:rsidR="001C7B1E" w:rsidRDefault="00000000">
            <w:r>
              <w:rPr>
                <w:sz w:val="20"/>
                <w:szCs w:val="20"/>
              </w:rPr>
              <w:t>Quadrado do capital; também predeterminado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063E" w14:textId="77777777" w:rsidR="001C7B1E" w:rsidRDefault="001C7B1E"/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34302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1C7B1E" w14:paraId="03CF79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154E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3–7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145DA" w14:textId="77777777" w:rsidR="001C7B1E" w:rsidRDefault="00000000">
            <w:proofErr w:type="gramStart"/>
            <w:r>
              <w:rPr>
                <w:sz w:val="20"/>
                <w:szCs w:val="20"/>
              </w:rPr>
              <w:t>log(Vᵢ,ₜ₋</w:t>
            </w:r>
            <w:proofErr w:type="gramEnd"/>
            <w:r>
              <w:rPr>
                <w:sz w:val="20"/>
                <w:szCs w:val="20"/>
              </w:rPr>
              <w:t xml:space="preserve">ⱼ), j = </w:t>
            </w:r>
            <w:proofErr w:type="gramStart"/>
            <w:r>
              <w:rPr>
                <w:sz w:val="20"/>
                <w:szCs w:val="20"/>
              </w:rPr>
              <w:t>1,...</w:t>
            </w:r>
            <w:proofErr w:type="gramEnd"/>
            <w:r>
              <w:rPr>
                <w:sz w:val="20"/>
                <w:szCs w:val="20"/>
              </w:rPr>
              <w:t>,5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1810F" w14:textId="77777777" w:rsidR="001C7B1E" w:rsidRDefault="00000000">
            <w:proofErr w:type="spellStart"/>
            <w:r>
              <w:rPr>
                <w:sz w:val="20"/>
                <w:szCs w:val="20"/>
              </w:rPr>
              <w:t>Lags</w:t>
            </w:r>
            <w:proofErr w:type="spellEnd"/>
            <w:r>
              <w:rPr>
                <w:sz w:val="20"/>
                <w:szCs w:val="20"/>
              </w:rPr>
              <w:t xml:space="preserve"> do insumo variável: correlacionados com Vₜ (relevância), ortogonais a ξₜ pela premissa </w:t>
            </w:r>
            <w:proofErr w:type="spellStart"/>
            <w:r>
              <w:rPr>
                <w:sz w:val="20"/>
                <w:szCs w:val="20"/>
              </w:rPr>
              <w:t>markoviana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exogeneidade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CD28" w14:textId="77777777" w:rsidR="001C7B1E" w:rsidRDefault="00000000">
            <w:r>
              <w:rPr>
                <w:i/>
                <w:iCs/>
                <w:sz w:val="20"/>
                <w:szCs w:val="20"/>
              </w:rPr>
              <w:t>→ log(V)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B2D8F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1C7B1E" w14:paraId="72A54A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1DBBA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8–12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74988" w14:textId="77777777" w:rsidR="001C7B1E" w:rsidRDefault="00000000">
            <w:r>
              <w:rPr>
                <w:sz w:val="20"/>
                <w:szCs w:val="20"/>
              </w:rPr>
              <w:t>[</w:t>
            </w:r>
            <w:proofErr w:type="gramStart"/>
            <w:r>
              <w:rPr>
                <w:sz w:val="20"/>
                <w:szCs w:val="20"/>
              </w:rPr>
              <w:t>log(Vᵢ,ₜ₋</w:t>
            </w:r>
            <w:proofErr w:type="gramEnd"/>
            <w:r>
              <w:rPr>
                <w:sz w:val="20"/>
                <w:szCs w:val="20"/>
              </w:rPr>
              <w:t>ⱼ</w:t>
            </w:r>
            <w:proofErr w:type="gramStart"/>
            <w:r>
              <w:rPr>
                <w:sz w:val="20"/>
                <w:szCs w:val="20"/>
              </w:rPr>
              <w:t>)]²</w:t>
            </w:r>
            <w:proofErr w:type="gramEnd"/>
            <w:r>
              <w:rPr>
                <w:sz w:val="20"/>
                <w:szCs w:val="20"/>
              </w:rPr>
              <w:t xml:space="preserve">, j = </w:t>
            </w:r>
            <w:proofErr w:type="gramStart"/>
            <w:r>
              <w:rPr>
                <w:sz w:val="20"/>
                <w:szCs w:val="20"/>
              </w:rPr>
              <w:t>1,...</w:t>
            </w:r>
            <w:proofErr w:type="gramEnd"/>
            <w:r>
              <w:rPr>
                <w:sz w:val="20"/>
                <w:szCs w:val="20"/>
              </w:rPr>
              <w:t>,5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CD3E0" w14:textId="77777777" w:rsidR="001C7B1E" w:rsidRDefault="00000000">
            <w:r>
              <w:rPr>
                <w:sz w:val="20"/>
                <w:szCs w:val="20"/>
              </w:rPr>
              <w:t xml:space="preserve">Quadrado dos </w:t>
            </w:r>
            <w:proofErr w:type="spellStart"/>
            <w:r>
              <w:rPr>
                <w:sz w:val="20"/>
                <w:szCs w:val="20"/>
              </w:rPr>
              <w:t>lags</w:t>
            </w:r>
            <w:proofErr w:type="spellEnd"/>
            <w:r>
              <w:rPr>
                <w:sz w:val="20"/>
                <w:szCs w:val="20"/>
              </w:rPr>
              <w:t>: instrumentam o termo quadrático endógeno [log(V</w:t>
            </w:r>
            <w:proofErr w:type="gramStart"/>
            <w:r>
              <w:rPr>
                <w:sz w:val="20"/>
                <w:szCs w:val="20"/>
              </w:rPr>
              <w:t>)]²</w:t>
            </w:r>
            <w:proofErr w:type="gramEnd"/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920AC" w14:textId="77777777" w:rsidR="001C7B1E" w:rsidRDefault="00000000">
            <w:r>
              <w:rPr>
                <w:i/>
                <w:iCs/>
                <w:sz w:val="20"/>
                <w:szCs w:val="20"/>
              </w:rPr>
              <w:t>→ [log(V</w:t>
            </w:r>
            <w:proofErr w:type="gramStart"/>
            <w:r>
              <w:rPr>
                <w:i/>
                <w:iCs/>
                <w:sz w:val="20"/>
                <w:szCs w:val="20"/>
              </w:rPr>
              <w:t>)]²</w:t>
            </w:r>
            <w:proofErr w:type="gramEnd"/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760B1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1C7B1E" w14:paraId="28BF2E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5E5AE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13–17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916DB" w14:textId="77777777" w:rsidR="001C7B1E" w:rsidRDefault="00000000">
            <w:proofErr w:type="gramStart"/>
            <w:r>
              <w:rPr>
                <w:sz w:val="20"/>
                <w:szCs w:val="20"/>
              </w:rPr>
              <w:t>log(Vᵢ,ₜ₋ⱼ)·log(</w:t>
            </w:r>
            <w:proofErr w:type="gramEnd"/>
            <w:r>
              <w:rPr>
                <w:sz w:val="20"/>
                <w:szCs w:val="20"/>
              </w:rPr>
              <w:t xml:space="preserve">Kᵢₜ), j = </w:t>
            </w:r>
            <w:proofErr w:type="gramStart"/>
            <w:r>
              <w:rPr>
                <w:sz w:val="20"/>
                <w:szCs w:val="20"/>
              </w:rPr>
              <w:t>1,...</w:t>
            </w:r>
            <w:proofErr w:type="gramEnd"/>
            <w:r>
              <w:rPr>
                <w:sz w:val="20"/>
                <w:szCs w:val="20"/>
              </w:rPr>
              <w:t>,5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EB6CF" w14:textId="77777777" w:rsidR="001C7B1E" w:rsidRDefault="00000000">
            <w:r>
              <w:rPr>
                <w:sz w:val="20"/>
                <w:szCs w:val="20"/>
              </w:rPr>
              <w:t xml:space="preserve">Interação </w:t>
            </w:r>
            <w:proofErr w:type="spellStart"/>
            <w:r>
              <w:rPr>
                <w:sz w:val="20"/>
                <w:szCs w:val="20"/>
              </w:rPr>
              <w:t>lag</w:t>
            </w:r>
            <w:proofErr w:type="spellEnd"/>
            <w:r>
              <w:rPr>
                <w:sz w:val="20"/>
                <w:szCs w:val="20"/>
              </w:rPr>
              <w:t xml:space="preserve"> × capital: instrumentam o termo de interação endógeno log(V)·log(K)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80893" w14:textId="77777777" w:rsidR="001C7B1E" w:rsidRDefault="00000000">
            <w:r>
              <w:rPr>
                <w:i/>
                <w:iCs/>
                <w:sz w:val="20"/>
                <w:szCs w:val="20"/>
              </w:rPr>
              <w:t>→ log(V)·log(K)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DE676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1C7B1E" w14:paraId="097844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485DC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12A7" w14:textId="77777777" w:rsidR="001C7B1E" w:rsidRDefault="00000000">
            <w:r>
              <w:rPr>
                <w:sz w:val="20"/>
                <w:szCs w:val="20"/>
              </w:rPr>
              <w:t>ω̂ᵢₜ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86051" w14:textId="77777777" w:rsidR="001C7B1E" w:rsidRDefault="00000000">
            <w:r>
              <w:rPr>
                <w:sz w:val="20"/>
                <w:szCs w:val="20"/>
              </w:rPr>
              <w:t>Produtividade estimada da forma reduzida; controle explícito</w:t>
            </w:r>
          </w:p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3E07D" w14:textId="77777777" w:rsidR="001C7B1E" w:rsidRDefault="001C7B1E"/>
        </w:tc>
        <w:tc>
          <w:tcPr>
            <w:tcW w:w="9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E5D0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</w:tbl>
    <w:p w14:paraId="65EB26A5" w14:textId="77777777" w:rsidR="001C7B1E" w:rsidRDefault="001C7B1E">
      <w:pPr>
        <w:spacing w:after="80"/>
      </w:pPr>
    </w:p>
    <w:p w14:paraId="09367C15" w14:textId="77777777" w:rsidR="001C7B1E" w:rsidRDefault="00000000">
      <w:pPr>
        <w:shd w:val="clear" w:color="auto" w:fill="EDF2F7"/>
        <w:spacing w:before="120" w:after="120"/>
        <w:ind w:left="480" w:right="480"/>
      </w:pPr>
      <w:proofErr w:type="spellStart"/>
      <w:r>
        <w:rPr>
          <w:b/>
          <w:bCs/>
        </w:rPr>
        <w:lastRenderedPageBreak/>
        <w:t>Sobreidentificação</w:t>
      </w:r>
      <w:proofErr w:type="spellEnd"/>
      <w:r>
        <w:rPr>
          <w:b/>
          <w:bCs/>
        </w:rPr>
        <w:t xml:space="preserve">: </w:t>
      </w:r>
      <w:r>
        <w:t xml:space="preserve">temos 18 instrumentos para 3 variáveis endógenas. O sistema é </w:t>
      </w:r>
      <w:proofErr w:type="spellStart"/>
      <w:r>
        <w:t>sobreidentificado</w:t>
      </w:r>
      <w:proofErr w:type="spellEnd"/>
      <w:r>
        <w:t xml:space="preserve">, o que permite: (a) maior eficiência estatística, pois mais informação é usada; e (b) a possibilidade de testar a validade dos instrumentos via testes de restrições de </w:t>
      </w:r>
      <w:proofErr w:type="spellStart"/>
      <w:r>
        <w:t>sobreidentificação</w:t>
      </w:r>
      <w:proofErr w:type="spellEnd"/>
      <w:r>
        <w:t xml:space="preserve"> (</w:t>
      </w:r>
      <w:proofErr w:type="spellStart"/>
      <w:r>
        <w:t>Sargan</w:t>
      </w:r>
      <w:proofErr w:type="spellEnd"/>
      <w:r>
        <w:t>/Hansen).</w:t>
      </w:r>
    </w:p>
    <w:p w14:paraId="0A42F9F0" w14:textId="77777777" w:rsidR="001C7B1E" w:rsidRDefault="00000000">
      <w:pPr>
        <w:pStyle w:val="Ttulo3"/>
      </w:pPr>
      <w:r>
        <w:t xml:space="preserve">5.4.3. Construção de </w:t>
      </w:r>
      <w:proofErr w:type="spellStart"/>
      <w:r>
        <w:t>Lags</w:t>
      </w:r>
      <w:proofErr w:type="spellEnd"/>
      <w:r>
        <w:t xml:space="preserve"> em Painel: O Cuidado com Fronteiras de Firma</w:t>
      </w:r>
    </w:p>
    <w:p w14:paraId="467B2A87" w14:textId="77777777" w:rsidR="001C7B1E" w:rsidRDefault="00000000">
      <w:pPr>
        <w:spacing w:after="160" w:line="300" w:lineRule="auto"/>
      </w:pPr>
      <w:r>
        <w:t xml:space="preserve">Um detalhe crucial na construção da matriz </w:t>
      </w:r>
      <w:r>
        <w:rPr>
          <w:b/>
          <w:bCs/>
        </w:rPr>
        <w:t>Z</w:t>
      </w:r>
      <w:r>
        <w:t xml:space="preserve"> é que as defasagens devem respeitar a estrutura de painel. O banco de dados está empilhado: firma 1 do período 1 ao 36, seguida da firma 2 do período 1 ao 36, e assim por diante. Um </w:t>
      </w:r>
      <w:r>
        <w:rPr>
          <w:i/>
          <w:iCs/>
        </w:rPr>
        <w:t>shift</w:t>
      </w:r>
      <w:r>
        <w:t xml:space="preserve"> simples ("pegar a linha anterior") faria a primeira observação da firma 2 receber o último valor da firma 1 — um instrumento espúrio e economicamente sem sentido.</w:t>
      </w:r>
    </w:p>
    <w:p w14:paraId="7E1B5BAD" w14:textId="77777777" w:rsidR="001C7B1E" w:rsidRDefault="00000000">
      <w:pPr>
        <w:spacing w:after="160" w:line="300" w:lineRule="auto"/>
      </w:pPr>
      <w:r>
        <w:t xml:space="preserve">A solução é computar </w:t>
      </w:r>
      <w:proofErr w:type="spellStart"/>
      <w:r>
        <w:t>lags</w:t>
      </w:r>
      <w:proofErr w:type="spellEnd"/>
      <w:r>
        <w:t xml:space="preserve"> dentro de cada firma (</w:t>
      </w:r>
      <w:proofErr w:type="spellStart"/>
      <w:r>
        <w:rPr>
          <w:i/>
          <w:iCs/>
        </w:rPr>
        <w:t>group_lag</w:t>
      </w:r>
      <w:proofErr w:type="spellEnd"/>
      <w:r>
        <w:t xml:space="preserve">): para cada firma individualmente, deslocar os valores no tempo. As primeiras </w:t>
      </w:r>
      <w:r>
        <w:rPr>
          <w:i/>
          <w:iCs/>
        </w:rPr>
        <w:t>j</w:t>
      </w:r>
      <w:r>
        <w:t xml:space="preserve"> observações de cada firma recebem </w:t>
      </w:r>
      <w:proofErr w:type="spellStart"/>
      <w:r>
        <w:t>NaN</w:t>
      </w:r>
      <w:proofErr w:type="spellEnd"/>
      <w:r>
        <w:t xml:space="preserve"> para o </w:t>
      </w:r>
      <w:proofErr w:type="spellStart"/>
      <w:r>
        <w:t>lag</w:t>
      </w:r>
      <w:proofErr w:type="spellEnd"/>
      <w:r>
        <w:t xml:space="preserve"> de ordem </w:t>
      </w:r>
      <w:r>
        <w:rPr>
          <w:i/>
          <w:iCs/>
        </w:rPr>
        <w:t>j</w:t>
      </w:r>
      <w:r>
        <w:t xml:space="preserve"> e são excluídas da estimação. Com 5 </w:t>
      </w:r>
      <w:proofErr w:type="spellStart"/>
      <w:r>
        <w:t>lags</w:t>
      </w:r>
      <w:proofErr w:type="spellEnd"/>
      <w:r>
        <w:t>, perdem-se as 5 primeiras observações de cada firma.</w:t>
      </w:r>
    </w:p>
    <w:p w14:paraId="7A98E57E" w14:textId="77777777" w:rsidR="001C7B1E" w:rsidRDefault="00000000">
      <w:pPr>
        <w:pStyle w:val="Ttulo3"/>
      </w:pPr>
      <w:r>
        <w:t>5.4.4. A Mecânica do 2SLS</w:t>
      </w:r>
    </w:p>
    <w:p w14:paraId="56A91778" w14:textId="77777777" w:rsidR="001C7B1E" w:rsidRDefault="00000000">
      <w:pPr>
        <w:spacing w:after="160" w:line="300" w:lineRule="auto"/>
      </w:pPr>
      <w:r>
        <w:t>Com as matrizes X (</w:t>
      </w:r>
      <w:r>
        <w:rPr>
          <w:i/>
          <w:iCs/>
        </w:rPr>
        <w:t>n × 7</w:t>
      </w:r>
      <w:r>
        <w:t>) e Z (</w:t>
      </w:r>
      <w:r>
        <w:rPr>
          <w:i/>
          <w:iCs/>
        </w:rPr>
        <w:t>n × 18</w:t>
      </w:r>
      <w:r>
        <w:t>) construídas, o 2SLS procede em dois passos algébricos:</w:t>
      </w:r>
    </w:p>
    <w:p w14:paraId="2FF64ACF" w14:textId="77777777" w:rsidR="001C7B1E" w:rsidRDefault="00000000">
      <w:pPr>
        <w:spacing w:after="160" w:line="300" w:lineRule="auto"/>
      </w:pPr>
      <w:r>
        <w:rPr>
          <w:b/>
          <w:bCs/>
        </w:rPr>
        <w:t>Passo 1 — Projeção (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Stage</w:t>
      </w:r>
      <w:proofErr w:type="spellEnd"/>
      <w:r>
        <w:rPr>
          <w:b/>
          <w:bCs/>
        </w:rPr>
        <w:t xml:space="preserve">): </w:t>
      </w:r>
      <w:r>
        <w:t xml:space="preserve">cada coluna endógena de X é regredida sobre todos os instrumentos em Z. Isso gera os valores preditos </w:t>
      </w:r>
      <w:r>
        <w:rPr>
          <w:i/>
          <w:iCs/>
        </w:rPr>
        <w:t>X̂ = Z(Z'Z)⁻¹Z'X</w:t>
      </w:r>
      <w:r>
        <w:t xml:space="preserve"> = </w:t>
      </w:r>
      <w:proofErr w:type="spellStart"/>
      <w:r>
        <w:rPr>
          <w:i/>
          <w:iCs/>
        </w:rPr>
        <w:t>Pz</w:t>
      </w:r>
      <w:proofErr w:type="spellEnd"/>
      <w:r>
        <w:rPr>
          <w:i/>
          <w:iCs/>
        </w:rPr>
        <w:t xml:space="preserve"> · X</w:t>
      </w:r>
      <w:r>
        <w:t xml:space="preserve">, onde </w:t>
      </w:r>
      <w:proofErr w:type="spellStart"/>
      <w:r>
        <w:rPr>
          <w:i/>
          <w:iCs/>
        </w:rPr>
        <w:t>Pz</w:t>
      </w:r>
      <w:proofErr w:type="spellEnd"/>
      <w:r>
        <w:t xml:space="preserve"> é a matriz de projeção sobre o espaço coluna de Z. Esses valores preditos contêm apenas a variação dos endógenos que é explicada pelos instrumentos — portanto, limpa da correlação com </w:t>
      </w:r>
      <w:r>
        <w:rPr>
          <w:i/>
          <w:iCs/>
        </w:rPr>
        <w:t>ξᵢₜ</w:t>
      </w:r>
      <w:r>
        <w:t>.</w:t>
      </w:r>
    </w:p>
    <w:p w14:paraId="16A0B67A" w14:textId="77777777" w:rsidR="001C7B1E" w:rsidRDefault="00000000">
      <w:pPr>
        <w:spacing w:after="160" w:line="300" w:lineRule="auto"/>
      </w:pPr>
      <w:r>
        <w:rPr>
          <w:b/>
          <w:bCs/>
        </w:rPr>
        <w:t>Passo 2 — Estimação (</w:t>
      </w:r>
      <w:proofErr w:type="spellStart"/>
      <w:r>
        <w:rPr>
          <w:b/>
          <w:bCs/>
        </w:rPr>
        <w:t>Second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Stage</w:t>
      </w:r>
      <w:proofErr w:type="spellEnd"/>
      <w:r>
        <w:rPr>
          <w:b/>
          <w:bCs/>
        </w:rPr>
        <w:t xml:space="preserve">): </w:t>
      </w:r>
      <w:r>
        <w:t>o OLS é rodado usando os valores projetados em vez dos originais:</w:t>
      </w:r>
    </w:p>
    <w:p w14:paraId="2E85208A" w14:textId="77777777" w:rsidR="001C7B1E" w:rsidRDefault="00000000">
      <w:pPr>
        <w:spacing w:before="200" w:after="200"/>
        <w:ind w:left="480" w:right="480"/>
      </w:pPr>
      <w:r>
        <w:rPr>
          <w:rFonts w:ascii="Cambria Math" w:eastAsia="Cambria Math" w:hAnsi="Cambria Math" w:cs="Cambria Math"/>
          <w:i/>
          <w:iCs/>
        </w:rPr>
        <w:t xml:space="preserve">β̂₂ₛₗₛ = (X̂'X̂)⁻¹ </w:t>
      </w:r>
      <w:proofErr w:type="spellStart"/>
      <w:proofErr w:type="gramStart"/>
      <w:r>
        <w:rPr>
          <w:rFonts w:ascii="Cambria Math" w:eastAsia="Cambria Math" w:hAnsi="Cambria Math" w:cs="Cambria Math"/>
          <w:i/>
          <w:iCs/>
        </w:rPr>
        <w:t>X̂'ỹ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 =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 (</w:t>
      </w:r>
      <w:proofErr w:type="spellStart"/>
      <w:r>
        <w:rPr>
          <w:rFonts w:ascii="Cambria Math" w:eastAsia="Cambria Math" w:hAnsi="Cambria Math" w:cs="Cambria Math"/>
          <w:i/>
          <w:iCs/>
        </w:rPr>
        <w:t>X'Pz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gramStart"/>
      <w:r>
        <w:rPr>
          <w:rFonts w:ascii="Cambria Math" w:eastAsia="Cambria Math" w:hAnsi="Cambria Math" w:cs="Cambria Math"/>
          <w:i/>
          <w:iCs/>
        </w:rPr>
        <w:t>X)⁻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¹ </w:t>
      </w:r>
      <w:proofErr w:type="spellStart"/>
      <w:r>
        <w:rPr>
          <w:rFonts w:ascii="Cambria Math" w:eastAsia="Cambria Math" w:hAnsi="Cambria Math" w:cs="Cambria Math"/>
          <w:i/>
          <w:iCs/>
        </w:rPr>
        <w:t>X'Pz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ỹ</w:t>
      </w:r>
      <w:r>
        <w:rPr>
          <w:color w:val="666666"/>
          <w:sz w:val="20"/>
          <w:szCs w:val="20"/>
        </w:rPr>
        <w:t xml:space="preserve">       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8)</w:t>
      </w:r>
    </w:p>
    <w:p w14:paraId="443E2D24" w14:textId="77777777" w:rsidR="001C7B1E" w:rsidRDefault="00000000">
      <w:pPr>
        <w:shd w:val="clear" w:color="auto" w:fill="EDF2F7"/>
        <w:spacing w:before="120" w:after="120"/>
        <w:ind w:left="480" w:right="480"/>
      </w:pPr>
      <w:r>
        <w:rPr>
          <w:b/>
          <w:bCs/>
        </w:rPr>
        <w:t xml:space="preserve">Por que funciona: </w:t>
      </w:r>
      <w:r>
        <w:t xml:space="preserve">ao substituir X por X̂, removemos a parte endógena de log(V) (correlacionada com ξ) e mantemos apenas a parte exógena (explicada pelos </w:t>
      </w:r>
      <w:proofErr w:type="spellStart"/>
      <w:r>
        <w:t>lags</w:t>
      </w:r>
      <w:proofErr w:type="spellEnd"/>
      <w:r>
        <w:t xml:space="preserve">). O coeficiente resultante reflete a relação causal entre insumos e produto, livre do viés de simultaneidade. A condição para isso é que Z seja genuinamente exógeno — garantido pela premissa </w:t>
      </w:r>
      <w:proofErr w:type="spellStart"/>
      <w:r>
        <w:t>markoviana</w:t>
      </w:r>
      <w:proofErr w:type="spellEnd"/>
      <w:r>
        <w:t>.</w:t>
      </w:r>
    </w:p>
    <w:p w14:paraId="2056A435" w14:textId="77777777" w:rsidR="001C7B1E" w:rsidRDefault="00000000">
      <w:pPr>
        <w:pStyle w:val="Ttulo3"/>
      </w:pPr>
      <w:r>
        <w:t>5.4.5. Diagnósticos do 2SLS</w:t>
      </w:r>
    </w:p>
    <w:p w14:paraId="36E64ED6" w14:textId="77777777" w:rsidR="001C7B1E" w:rsidRDefault="00000000">
      <w:pPr>
        <w:spacing w:after="160" w:line="300" w:lineRule="auto"/>
      </w:pPr>
      <w:r>
        <w:t>A qualidade da estimação 2SLS é avaliada por diagnósticos específicos:</w:t>
      </w:r>
    </w:p>
    <w:p w14:paraId="3C6B2974" w14:textId="77777777" w:rsidR="001C7B1E" w:rsidRDefault="00000000">
      <w:pPr>
        <w:spacing w:after="160" w:line="300" w:lineRule="auto"/>
      </w:pPr>
      <w:r>
        <w:rPr>
          <w:b/>
          <w:bCs/>
        </w:rPr>
        <w:t xml:space="preserve">F-estatísticas do primeiro estágio: </w:t>
      </w:r>
      <w:r>
        <w:t xml:space="preserve">para cada variável endógena, testa-se se os instrumentos são conjuntamente significativos na equação de projeção. A regra prática de </w:t>
      </w:r>
      <w:r>
        <w:rPr>
          <w:b/>
          <w:bCs/>
        </w:rPr>
        <w:t xml:space="preserve">Stock e </w:t>
      </w:r>
      <w:proofErr w:type="spellStart"/>
      <w:r>
        <w:rPr>
          <w:b/>
          <w:bCs/>
        </w:rPr>
        <w:t>Yogo</w:t>
      </w:r>
      <w:proofErr w:type="spellEnd"/>
      <w:r>
        <w:rPr>
          <w:b/>
          <w:bCs/>
        </w:rPr>
        <w:t xml:space="preserve"> (2005)</w:t>
      </w:r>
      <w:r>
        <w:t xml:space="preserve"> sugere F &gt; 10 como indicador de instrumentos fortes. Em nossas estimativas, todos os setores apresentam F &gt; 2.000, muito acima do limiar, indicando instrumentos fortíssimos.</w:t>
      </w:r>
    </w:p>
    <w:p w14:paraId="76222C71" w14:textId="77777777" w:rsidR="001C7B1E" w:rsidRDefault="00000000">
      <w:pPr>
        <w:spacing w:after="160" w:line="300" w:lineRule="auto"/>
      </w:pPr>
      <w:r>
        <w:rPr>
          <w:b/>
          <w:bCs/>
        </w:rPr>
        <w:t xml:space="preserve">R² do primeiro estágio (forma reduzida): </w:t>
      </w:r>
      <w:r>
        <w:t>indica quanto da variação total do produto é explicada pelo polinômio proxy. Valores acima de 0.97 em todos os setores confirmam que o polinômio captura adequadamente a relação produto-insumos.</w:t>
      </w:r>
    </w:p>
    <w:p w14:paraId="180FDB12" w14:textId="77777777" w:rsidR="001C7B1E" w:rsidRDefault="00000000">
      <w:pPr>
        <w:spacing w:after="160" w:line="300" w:lineRule="auto"/>
      </w:pPr>
      <w:r>
        <w:rPr>
          <w:b/>
          <w:bCs/>
        </w:rPr>
        <w:lastRenderedPageBreak/>
        <w:t xml:space="preserve">R² do segundo estágio: </w:t>
      </w:r>
      <w:r>
        <w:t xml:space="preserve">indica o ajuste da equação estrutural. Valores acima de 0.98 em todos os setores indicam que a </w:t>
      </w:r>
      <w:proofErr w:type="spellStart"/>
      <w:r>
        <w:t>Translog</w:t>
      </w:r>
      <w:proofErr w:type="spellEnd"/>
      <w:r>
        <w:t xml:space="preserve"> com correção de produtividade explica praticamente toda a variação do produto.</w:t>
      </w:r>
    </w:p>
    <w:p w14:paraId="33540A4C" w14:textId="77777777" w:rsidR="001C7B1E" w:rsidRDefault="00000000">
      <w:pPr>
        <w:pStyle w:val="Ttulo1"/>
      </w:pPr>
      <w:r>
        <w:t xml:space="preserve">6. Abordagem NLS: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Squares</w:t>
      </w:r>
      <w:proofErr w:type="spellEnd"/>
    </w:p>
    <w:p w14:paraId="3A1BC766" w14:textId="77777777" w:rsidR="001C7B1E" w:rsidRDefault="00000000">
      <w:pPr>
        <w:pStyle w:val="Ttulo2"/>
      </w:pPr>
      <w:r>
        <w:t>6.1. Formulação</w:t>
      </w:r>
    </w:p>
    <w:p w14:paraId="56BD59F6" w14:textId="77777777" w:rsidR="001C7B1E" w:rsidRDefault="00000000">
      <w:pPr>
        <w:spacing w:after="160" w:line="300" w:lineRule="auto"/>
      </w:pPr>
      <w:r>
        <w:t xml:space="preserve">O NLS estima os parâmetros da </w:t>
      </w:r>
      <w:proofErr w:type="spellStart"/>
      <w:r>
        <w:t>Translog</w:t>
      </w:r>
      <w:proofErr w:type="spellEnd"/>
      <w:r>
        <w:t xml:space="preserve"> minimizando diretamente a soma dos quadrados dos resíduos, sem qualquer tratamento para endogeneidade:</w:t>
      </w:r>
    </w:p>
    <w:p w14:paraId="39311E44" w14:textId="77777777" w:rsidR="001C7B1E" w:rsidRDefault="00000000">
      <w:pPr>
        <w:spacing w:before="200" w:after="200"/>
        <w:ind w:left="480" w:right="480"/>
      </w:pPr>
      <w:r>
        <w:rPr>
          <w:rFonts w:ascii="Cambria Math" w:eastAsia="Cambria Math" w:hAnsi="Cambria Math" w:cs="Cambria Math"/>
          <w:i/>
          <w:iCs/>
        </w:rPr>
        <w:t>min{β</w:t>
      </w:r>
      <w:proofErr w:type="gramStart"/>
      <w:r>
        <w:rPr>
          <w:rFonts w:ascii="Cambria Math" w:eastAsia="Cambria Math" w:hAnsi="Cambria Math" w:cs="Cambria Math"/>
          <w:i/>
          <w:iCs/>
        </w:rPr>
        <w:t>₀,βᵥ,β</w:t>
      </w:r>
      <w:proofErr w:type="gramEnd"/>
      <w:r>
        <w:rPr>
          <w:rFonts w:ascii="Cambria Math" w:eastAsia="Cambria Math" w:hAnsi="Cambria Math" w:cs="Cambria Math"/>
          <w:i/>
          <w:iCs/>
        </w:rPr>
        <w:t>ₖ,β</w:t>
      </w:r>
      <w:proofErr w:type="gramStart"/>
      <w:r>
        <w:rPr>
          <w:rFonts w:ascii="Cambria Math" w:eastAsia="Cambria Math" w:hAnsi="Cambria Math" w:cs="Cambria Math"/>
          <w:i/>
          <w:iCs/>
        </w:rPr>
        <w:t>ᵥᵥ,β</w:t>
      </w:r>
      <w:proofErr w:type="gramEnd"/>
      <w:r>
        <w:rPr>
          <w:rFonts w:ascii="Cambria Math" w:eastAsia="Cambria Math" w:hAnsi="Cambria Math" w:cs="Cambria Math"/>
          <w:i/>
          <w:iCs/>
        </w:rPr>
        <w:t>ₖₖ,β</w:t>
      </w:r>
      <w:proofErr w:type="gramStart"/>
      <w:r>
        <w:rPr>
          <w:rFonts w:ascii="Cambria Math" w:eastAsia="Cambria Math" w:hAnsi="Cambria Math" w:cs="Cambria Math"/>
          <w:i/>
          <w:iCs/>
        </w:rPr>
        <w:t>ᵥₖ}  Σ</w:t>
      </w:r>
      <w:proofErr w:type="gramEnd"/>
      <w:r>
        <w:rPr>
          <w:rFonts w:ascii="Cambria Math" w:eastAsia="Cambria Math" w:hAnsi="Cambria Math" w:cs="Cambria Math"/>
          <w:i/>
          <w:iCs/>
        </w:rPr>
        <w:t>ᵢₜ [</w:t>
      </w:r>
      <w:proofErr w:type="gramStart"/>
      <w:r>
        <w:rPr>
          <w:rFonts w:ascii="Cambria Math" w:eastAsia="Cambria Math" w:hAnsi="Cambria Math" w:cs="Cambria Math"/>
          <w:i/>
          <w:iCs/>
        </w:rPr>
        <w:t>log(</w:t>
      </w:r>
      <w:proofErr w:type="gramEnd"/>
      <w:r>
        <w:rPr>
          <w:rFonts w:ascii="Cambria Math" w:eastAsia="Cambria Math" w:hAnsi="Cambria Math" w:cs="Cambria Math"/>
          <w:i/>
          <w:iCs/>
        </w:rPr>
        <w:t>Qᵢₜ) - β₀ - βᵥ·vᵢₜ - βₖ·kᵢₜ - βᵥᵥ·vᵢₜ² - βₖₖ·kᵢₜ² - βᵥₖ·vᵢₜ·</w:t>
      </w:r>
      <w:proofErr w:type="gramStart"/>
      <w:r>
        <w:rPr>
          <w:rFonts w:ascii="Cambria Math" w:eastAsia="Cambria Math" w:hAnsi="Cambria Math" w:cs="Cambria Math"/>
          <w:i/>
          <w:iCs/>
        </w:rPr>
        <w:t>kᵢₜ]²</w:t>
      </w:r>
      <w:proofErr w:type="gramEnd"/>
      <w:r>
        <w:rPr>
          <w:color w:val="666666"/>
          <w:sz w:val="20"/>
          <w:szCs w:val="20"/>
        </w:rPr>
        <w:t xml:space="preserve">       </w:t>
      </w:r>
      <w:proofErr w:type="gramStart"/>
      <w:r>
        <w:rPr>
          <w:color w:val="666666"/>
          <w:sz w:val="20"/>
          <w:szCs w:val="20"/>
        </w:rPr>
        <w:t xml:space="preserve">   (</w:t>
      </w:r>
      <w:proofErr w:type="gramEnd"/>
      <w:r>
        <w:rPr>
          <w:color w:val="666666"/>
          <w:sz w:val="20"/>
          <w:szCs w:val="20"/>
        </w:rPr>
        <w:t>9)</w:t>
      </w:r>
    </w:p>
    <w:p w14:paraId="2C62DFC2" w14:textId="77777777" w:rsidR="001C7B1E" w:rsidRDefault="00000000">
      <w:pPr>
        <w:spacing w:after="160" w:line="300" w:lineRule="auto"/>
      </w:pPr>
      <w:r>
        <w:t xml:space="preserve">A otimização utiliza o algoritmo </w:t>
      </w:r>
      <w:proofErr w:type="spellStart"/>
      <w:r>
        <w:rPr>
          <w:b/>
          <w:bCs/>
        </w:rPr>
        <w:t>Nelder-Mead</w:t>
      </w:r>
      <w:proofErr w:type="spellEnd"/>
      <w:r>
        <w:t xml:space="preserve"> (</w:t>
      </w:r>
      <w:proofErr w:type="spellStart"/>
      <w:r>
        <w:rPr>
          <w:i/>
          <w:iCs/>
        </w:rPr>
        <w:t>fminsearch</w:t>
      </w:r>
      <w:proofErr w:type="spellEnd"/>
      <w:r>
        <w:t xml:space="preserve"> no MATLAB / </w:t>
      </w:r>
      <w:proofErr w:type="spellStart"/>
      <w:proofErr w:type="gramStart"/>
      <w:r>
        <w:rPr>
          <w:i/>
          <w:iCs/>
        </w:rPr>
        <w:t>scipy.optimize</w:t>
      </w:r>
      <w:proofErr w:type="gramEnd"/>
      <w:r>
        <w:rPr>
          <w:i/>
          <w:iCs/>
        </w:rPr>
        <w:t>.minimize</w:t>
      </w:r>
      <w:proofErr w:type="spellEnd"/>
      <w:r>
        <w:t xml:space="preserve"> no Python), que não requer cálculo de gradientes. Os valores iniciais são fornecidos por uma regressão Cobb-Douglas prévia (OLS com apenas </w:t>
      </w:r>
      <w:r>
        <w:rPr>
          <w:i/>
          <w:iCs/>
        </w:rPr>
        <w:t>log(V)</w:t>
      </w:r>
      <w:r>
        <w:t xml:space="preserve"> e </w:t>
      </w:r>
      <w:r>
        <w:rPr>
          <w:i/>
          <w:iCs/>
        </w:rPr>
        <w:t>log(K)</w:t>
      </w:r>
      <w:r>
        <w:t>), com os coeficientes quadráticos e de interação iniciados em 0.01.</w:t>
      </w:r>
    </w:p>
    <w:p w14:paraId="682EF323" w14:textId="77777777" w:rsidR="001C7B1E" w:rsidRDefault="00000000">
      <w:pPr>
        <w:pStyle w:val="Ttulo2"/>
      </w:pPr>
      <w:r>
        <w:t>6.2. Diferenças Estruturais em Relação ao 2SLS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1C7B1E" w14:paraId="0D9A2E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26180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358E5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2SLS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62A86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NLS</w:t>
            </w:r>
          </w:p>
        </w:tc>
      </w:tr>
      <w:tr w:rsidR="001C7B1E" w14:paraId="6A2666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5338" w14:textId="77777777" w:rsidR="001C7B1E" w:rsidRDefault="00000000">
            <w:r>
              <w:rPr>
                <w:b/>
                <w:bCs/>
                <w:sz w:val="20"/>
                <w:szCs w:val="20"/>
              </w:rPr>
              <w:t>Endogeneidade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17F08" w14:textId="77777777" w:rsidR="001C7B1E" w:rsidRDefault="00000000">
            <w:r>
              <w:rPr>
                <w:sz w:val="20"/>
                <w:szCs w:val="20"/>
              </w:rPr>
              <w:t>Corrigida via projeção sobre instrumentos defasados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4120" w14:textId="77777777" w:rsidR="001C7B1E" w:rsidRDefault="00000000">
            <w:r>
              <w:rPr>
                <w:sz w:val="20"/>
                <w:szCs w:val="20"/>
              </w:rPr>
              <w:t>Não tratada; assume E[</w:t>
            </w:r>
            <w:proofErr w:type="spellStart"/>
            <w:r>
              <w:rPr>
                <w:sz w:val="20"/>
                <w:szCs w:val="20"/>
              </w:rPr>
              <w:t>V·</w:t>
            </w:r>
            <w:proofErr w:type="gramStart"/>
            <w:r>
              <w:rPr>
                <w:sz w:val="20"/>
                <w:szCs w:val="20"/>
              </w:rPr>
              <w:t>ω</w:t>
            </w:r>
            <w:proofErr w:type="spellEnd"/>
            <w:r>
              <w:rPr>
                <w:sz w:val="20"/>
                <w:szCs w:val="20"/>
              </w:rPr>
              <w:t>]=</w:t>
            </w:r>
            <w:proofErr w:type="gramEnd"/>
            <w:r>
              <w:rPr>
                <w:sz w:val="20"/>
                <w:szCs w:val="20"/>
              </w:rPr>
              <w:t>0 (violado na prática)</w:t>
            </w:r>
          </w:p>
        </w:tc>
      </w:tr>
      <w:tr w:rsidR="001C7B1E" w14:paraId="33B6AF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6039F" w14:textId="77777777" w:rsidR="001C7B1E" w:rsidRDefault="00000000">
            <w:r>
              <w:rPr>
                <w:b/>
                <w:bCs/>
                <w:sz w:val="20"/>
                <w:szCs w:val="20"/>
              </w:rPr>
              <w:t>Matriz Z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5D11C" w14:textId="77777777" w:rsidR="001C7B1E" w:rsidRDefault="00000000">
            <w:r>
              <w:rPr>
                <w:sz w:val="20"/>
                <w:szCs w:val="20"/>
              </w:rPr>
              <w:t xml:space="preserve">18 instrumentos: 5 </w:t>
            </w:r>
            <w:proofErr w:type="spellStart"/>
            <w:r>
              <w:rPr>
                <w:sz w:val="20"/>
                <w:szCs w:val="20"/>
              </w:rPr>
              <w:t>lags</w:t>
            </w:r>
            <w:proofErr w:type="spellEnd"/>
            <w:r>
              <w:rPr>
                <w:sz w:val="20"/>
                <w:szCs w:val="20"/>
              </w:rPr>
              <w:t xml:space="preserve"> × 3 transformações + capital + produtividade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2406" w14:textId="77777777" w:rsidR="001C7B1E" w:rsidRDefault="00000000">
            <w:r>
              <w:rPr>
                <w:sz w:val="20"/>
                <w:szCs w:val="20"/>
              </w:rPr>
              <w:t>Inexistente — não usa instrumentos</w:t>
            </w:r>
          </w:p>
        </w:tc>
      </w:tr>
      <w:tr w:rsidR="001C7B1E" w14:paraId="4DACA3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9458" w14:textId="77777777" w:rsidR="001C7B1E" w:rsidRDefault="00000000">
            <w:r>
              <w:rPr>
                <w:b/>
                <w:bCs/>
                <w:sz w:val="20"/>
                <w:szCs w:val="20"/>
              </w:rPr>
              <w:t>Produtividade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AEF0" w14:textId="77777777" w:rsidR="001C7B1E" w:rsidRDefault="00000000">
            <w:r>
              <w:rPr>
                <w:sz w:val="20"/>
                <w:szCs w:val="20"/>
              </w:rPr>
              <w:t>Estimada em etapas: forma reduzida → lei de movimento Markov (grau 3) → decomposição ω̂ = g(ω̂ₜ₋₁) + ξ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0527" w14:textId="77777777" w:rsidR="001C7B1E" w:rsidRDefault="00000000">
            <w:r>
              <w:rPr>
                <w:sz w:val="20"/>
                <w:szCs w:val="20"/>
              </w:rPr>
              <w:t>Resíduo direto: ω̂ = log(Q) - f̂. Sem decomposição temporal. β_ω fixo em 1.0</w:t>
            </w:r>
          </w:p>
        </w:tc>
      </w:tr>
      <w:tr w:rsidR="001C7B1E" w14:paraId="3A3317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75D66" w14:textId="77777777" w:rsidR="001C7B1E" w:rsidRDefault="00000000">
            <w:r>
              <w:rPr>
                <w:b/>
                <w:bCs/>
                <w:sz w:val="20"/>
                <w:szCs w:val="20"/>
              </w:rPr>
              <w:t>Parâmetros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6FE19" w14:textId="77777777" w:rsidR="001C7B1E" w:rsidRDefault="00000000">
            <w:r>
              <w:rPr>
                <w:sz w:val="20"/>
                <w:szCs w:val="20"/>
              </w:rPr>
              <w:t>7 parâmetros: β₀, βᵥ, βₖ, βᵥᵥ, βₖₖ, βᵥₖ, β_ω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F0296" w14:textId="77777777" w:rsidR="001C7B1E" w:rsidRDefault="00000000">
            <w:r>
              <w:rPr>
                <w:sz w:val="20"/>
                <w:szCs w:val="20"/>
              </w:rPr>
              <w:t>6 parâmetros: β₀, βᵥ, βₖ, βᵥᵥ, βₖₖ, βᵥₖ (β_ω implícito = 1)</w:t>
            </w:r>
          </w:p>
        </w:tc>
      </w:tr>
      <w:tr w:rsidR="001C7B1E" w14:paraId="6C52E4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93FF" w14:textId="77777777" w:rsidR="001C7B1E" w:rsidRDefault="00000000">
            <w:r>
              <w:rPr>
                <w:b/>
                <w:bCs/>
                <w:sz w:val="20"/>
                <w:szCs w:val="20"/>
              </w:rPr>
              <w:t>Convergência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809E" w14:textId="77777777" w:rsidR="001C7B1E" w:rsidRDefault="00000000">
            <w:r>
              <w:rPr>
                <w:sz w:val="20"/>
                <w:szCs w:val="20"/>
              </w:rPr>
              <w:t>Solução analítica (</w:t>
            </w:r>
            <w:proofErr w:type="spellStart"/>
            <w:r>
              <w:rPr>
                <w:sz w:val="20"/>
                <w:szCs w:val="20"/>
              </w:rPr>
              <w:t>pseudoinversa</w:t>
            </w:r>
            <w:proofErr w:type="spellEnd"/>
            <w:r>
              <w:rPr>
                <w:sz w:val="20"/>
                <w:szCs w:val="20"/>
              </w:rPr>
              <w:t>); garante convergência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60537" w14:textId="77777777" w:rsidR="001C7B1E" w:rsidRDefault="00000000">
            <w:r>
              <w:rPr>
                <w:sz w:val="20"/>
                <w:szCs w:val="20"/>
              </w:rPr>
              <w:t>Iterativa (</w:t>
            </w:r>
            <w:proofErr w:type="spellStart"/>
            <w:r>
              <w:rPr>
                <w:sz w:val="20"/>
                <w:szCs w:val="20"/>
              </w:rPr>
              <w:t>Nelder-Mead</w:t>
            </w:r>
            <w:proofErr w:type="spellEnd"/>
            <w:r>
              <w:rPr>
                <w:sz w:val="20"/>
                <w:szCs w:val="20"/>
              </w:rPr>
              <w:t>); sensível a valores iniciais e pode convergir para mínimo local</w:t>
            </w:r>
          </w:p>
        </w:tc>
      </w:tr>
      <w:tr w:rsidR="001C7B1E" w14:paraId="6DCB39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19B8" w14:textId="77777777" w:rsidR="001C7B1E" w:rsidRDefault="00000000">
            <w:proofErr w:type="spellStart"/>
            <w:r>
              <w:rPr>
                <w:b/>
                <w:bCs/>
                <w:sz w:val="20"/>
                <w:szCs w:val="20"/>
              </w:rPr>
              <w:t>Lags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Painel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D9278" w14:textId="77777777" w:rsidR="001C7B1E" w:rsidRDefault="00000000">
            <w:r>
              <w:rPr>
                <w:sz w:val="20"/>
                <w:szCs w:val="20"/>
              </w:rPr>
              <w:t xml:space="preserve">Requer 5 </w:t>
            </w:r>
            <w:proofErr w:type="spellStart"/>
            <w:r>
              <w:rPr>
                <w:sz w:val="20"/>
                <w:szCs w:val="20"/>
              </w:rPr>
              <w:t>lags</w:t>
            </w:r>
            <w:proofErr w:type="spellEnd"/>
            <w:r>
              <w:rPr>
                <w:sz w:val="20"/>
                <w:szCs w:val="20"/>
              </w:rPr>
              <w:t xml:space="preserve"> por firma (perda de observações; construção via </w:t>
            </w:r>
            <w:proofErr w:type="spellStart"/>
            <w:r>
              <w:rPr>
                <w:sz w:val="20"/>
                <w:szCs w:val="20"/>
              </w:rPr>
              <w:t>group_lag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CB47" w14:textId="77777777" w:rsidR="001C7B1E" w:rsidRDefault="00000000">
            <w:r>
              <w:rPr>
                <w:sz w:val="20"/>
                <w:szCs w:val="20"/>
              </w:rPr>
              <w:t xml:space="preserve">Não requer </w:t>
            </w:r>
            <w:proofErr w:type="spellStart"/>
            <w:r>
              <w:rPr>
                <w:sz w:val="20"/>
                <w:szCs w:val="20"/>
              </w:rPr>
              <w:t>lags</w:t>
            </w:r>
            <w:proofErr w:type="spellEnd"/>
            <w:r>
              <w:rPr>
                <w:sz w:val="20"/>
                <w:szCs w:val="20"/>
              </w:rPr>
              <w:t>; usa todas as observações disponíveis</w:t>
            </w:r>
          </w:p>
        </w:tc>
      </w:tr>
      <w:tr w:rsidR="001C7B1E" w14:paraId="220604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4A971" w14:textId="77777777" w:rsidR="001C7B1E" w:rsidRDefault="00000000">
            <w:r>
              <w:rPr>
                <w:b/>
                <w:bCs/>
                <w:sz w:val="20"/>
                <w:szCs w:val="20"/>
              </w:rPr>
              <w:t>Viés esperado em βᵥ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50A3A" w14:textId="77777777" w:rsidR="001C7B1E" w:rsidRDefault="00000000">
            <w:r>
              <w:rPr>
                <w:sz w:val="20"/>
                <w:szCs w:val="20"/>
              </w:rPr>
              <w:t>Consistente (sob instrumentos válidos)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130F" w14:textId="77777777" w:rsidR="001C7B1E" w:rsidRDefault="00000000">
            <w:r>
              <w:rPr>
                <w:sz w:val="20"/>
                <w:szCs w:val="20"/>
              </w:rPr>
              <w:t>Viés positivo (superestimação por simultaneidade)</w:t>
            </w:r>
          </w:p>
        </w:tc>
      </w:tr>
      <w:tr w:rsidR="001C7B1E" w14:paraId="0A8C79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2089" w14:textId="77777777" w:rsidR="001C7B1E" w:rsidRDefault="00000000">
            <w:r>
              <w:rPr>
                <w:b/>
                <w:bCs/>
                <w:sz w:val="20"/>
                <w:szCs w:val="20"/>
              </w:rPr>
              <w:t>Diagnósticos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50E32" w14:textId="77777777" w:rsidR="001C7B1E" w:rsidRDefault="00000000">
            <w:r>
              <w:rPr>
                <w:sz w:val="20"/>
                <w:szCs w:val="20"/>
              </w:rPr>
              <w:t>F-estatísticas, R² de 1º e 2º estágio, teste de instrumentos fracos</w:t>
            </w:r>
          </w:p>
        </w:tc>
        <w:tc>
          <w:tcPr>
            <w:tcW w:w="34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799E" w14:textId="77777777" w:rsidR="001C7B1E" w:rsidRDefault="00000000">
            <w:r>
              <w:rPr>
                <w:sz w:val="20"/>
                <w:szCs w:val="20"/>
              </w:rPr>
              <w:t xml:space="preserve">R², RMSE, </w:t>
            </w:r>
            <w:proofErr w:type="spellStart"/>
            <w:r>
              <w:rPr>
                <w:sz w:val="20"/>
                <w:szCs w:val="20"/>
              </w:rPr>
              <w:t>exitflag</w:t>
            </w:r>
            <w:proofErr w:type="spellEnd"/>
            <w:r>
              <w:rPr>
                <w:sz w:val="20"/>
                <w:szCs w:val="20"/>
              </w:rPr>
              <w:t xml:space="preserve"> do otimizador</w:t>
            </w:r>
          </w:p>
        </w:tc>
      </w:tr>
    </w:tbl>
    <w:p w14:paraId="4A30C5B6" w14:textId="77777777" w:rsidR="001C7B1E" w:rsidRDefault="001C7B1E">
      <w:pPr>
        <w:spacing w:after="80"/>
      </w:pPr>
    </w:p>
    <w:p w14:paraId="4C1DB90C" w14:textId="77777777" w:rsidR="001C7B1E" w:rsidRDefault="00000000">
      <w:pPr>
        <w:pStyle w:val="Ttulo2"/>
      </w:pPr>
      <w:r>
        <w:t>6.3. Papel do NLS na Estratégia de Estimação</w:t>
      </w:r>
    </w:p>
    <w:p w14:paraId="2B50EAB6" w14:textId="77777777" w:rsidR="001C7B1E" w:rsidRDefault="00000000">
      <w:pPr>
        <w:spacing w:after="160" w:line="300" w:lineRule="auto"/>
      </w:pPr>
      <w:r>
        <w:lastRenderedPageBreak/>
        <w:t>Apesar de suas limitações teóricas, o NLS cumpre funções importantes:</w:t>
      </w:r>
    </w:p>
    <w:p w14:paraId="5A490A6D" w14:textId="77777777" w:rsidR="001C7B1E" w:rsidRDefault="00000000">
      <w:pPr>
        <w:spacing w:after="160" w:line="300" w:lineRule="auto"/>
      </w:pPr>
      <w:r>
        <w:rPr>
          <w:b/>
          <w:bCs/>
        </w:rPr>
        <w:t xml:space="preserve">Benchmark de robustez. </w:t>
      </w:r>
      <w:r>
        <w:t>A comparação 2SLS vs. NLS quantifica o impacto da correção de endogeneidade. Se ambos os métodos produzem markups similares, o viés de simultaneidade é limitado naquele setor. Diferenças grandes indicam que a correção instrumental é quantitativamente relevante.</w:t>
      </w:r>
    </w:p>
    <w:p w14:paraId="3F21EE49" w14:textId="77777777" w:rsidR="001C7B1E" w:rsidRDefault="00000000">
      <w:pPr>
        <w:spacing w:after="160" w:line="300" w:lineRule="auto"/>
      </w:pPr>
      <w:r>
        <w:rPr>
          <w:b/>
          <w:bCs/>
        </w:rPr>
        <w:t xml:space="preserve">Validação computacional. </w:t>
      </w:r>
      <w:r>
        <w:t xml:space="preserve">O NLS não envolve instrumentos, </w:t>
      </w:r>
      <w:proofErr w:type="spellStart"/>
      <w:r>
        <w:t>lags</w:t>
      </w:r>
      <w:proofErr w:type="spellEnd"/>
      <w:r>
        <w:t xml:space="preserve"> com respeito a fronteiras de firma, nem decomposição de produtividade. Portanto, convergência entre NLS e 2SLS quando implementados em plataformas diferentes (Python e MATLAB) é evidência forte de que ambas as implementações estão corretas.</w:t>
      </w:r>
    </w:p>
    <w:p w14:paraId="13BF3592" w14:textId="77777777" w:rsidR="001C7B1E" w:rsidRDefault="00000000">
      <w:pPr>
        <w:spacing w:after="160" w:line="300" w:lineRule="auto"/>
      </w:pPr>
      <w:r>
        <w:rPr>
          <w:b/>
          <w:bCs/>
        </w:rPr>
        <w:t xml:space="preserve">Referência na literatura. </w:t>
      </w:r>
      <w:r>
        <w:t>Muitos estudos empíricos reportam estimativas sem correção de endogeneidade como comparação. Incluir o NLS permite situar os resultados no contexto da literatura de organização industrial e avaliar a sensibilidade das conclusões ao método.</w:t>
      </w:r>
    </w:p>
    <w:p w14:paraId="2976EDB8" w14:textId="77777777" w:rsidR="001C7B1E" w:rsidRDefault="00000000">
      <w:pPr>
        <w:pStyle w:val="Ttulo1"/>
      </w:pPr>
      <w:r>
        <w:t>7. Cálculo dos Markups</w:t>
      </w:r>
    </w:p>
    <w:p w14:paraId="528A70DA" w14:textId="77777777" w:rsidR="001C7B1E" w:rsidRDefault="00000000">
      <w:pPr>
        <w:spacing w:after="160" w:line="300" w:lineRule="auto"/>
      </w:pPr>
      <w:r>
        <w:t>Com os coeficientes estimados por qualquer dos métodos, o cálculo dos markups segue três passos:</w:t>
      </w:r>
    </w:p>
    <w:p w14:paraId="24184033" w14:textId="77777777" w:rsidR="001C7B1E" w:rsidRDefault="00000000">
      <w:pPr>
        <w:spacing w:after="160" w:line="300" w:lineRule="auto"/>
      </w:pPr>
      <w:r>
        <w:rPr>
          <w:b/>
          <w:bCs/>
        </w:rPr>
        <w:t xml:space="preserve">Passo 1 — Elasticidade θᵥᵢₜ. </w:t>
      </w:r>
      <w:r>
        <w:t>Para cada observação firma-período, calcular a elasticidade usando a equação (2) com os coeficientes estimados e os valores observados de log(V) e log(K).</w:t>
      </w:r>
    </w:p>
    <w:p w14:paraId="5163B8AC" w14:textId="77777777" w:rsidR="001C7B1E" w:rsidRDefault="00000000">
      <w:pPr>
        <w:spacing w:after="160" w:line="300" w:lineRule="auto"/>
      </w:pPr>
      <w:r>
        <w:rPr>
          <w:b/>
          <w:bCs/>
        </w:rPr>
        <w:t xml:space="preserve">Passo 2 — Correção de produtividade (apenas 2SLS). </w:t>
      </w:r>
      <w:r>
        <w:t xml:space="preserve">A elasticidade é ajustada pela contribuição da produtividade estimada via o coeficiente </w:t>
      </w:r>
      <w:r>
        <w:rPr>
          <w:i/>
          <w:iCs/>
        </w:rPr>
        <w:t>β_ω</w:t>
      </w:r>
      <w:r>
        <w:t xml:space="preserve">. Essa correção reflete o fato de que, no 2SLS, a produtividade entra explicitamente como </w:t>
      </w:r>
      <w:proofErr w:type="spellStart"/>
      <w:r>
        <w:t>regressor</w:t>
      </w:r>
      <w:proofErr w:type="spellEnd"/>
      <w:r>
        <w:t xml:space="preserve"> e seu efeito é estimado conjuntamente. No NLS, esse coeficiente é implicitamente 1.0.</w:t>
      </w:r>
    </w:p>
    <w:p w14:paraId="79B077A5" w14:textId="77777777" w:rsidR="001C7B1E" w:rsidRDefault="00000000">
      <w:pPr>
        <w:spacing w:after="160" w:line="300" w:lineRule="auto"/>
      </w:pPr>
      <w:r>
        <w:rPr>
          <w:b/>
          <w:bCs/>
        </w:rPr>
        <w:t xml:space="preserve">Passo 3 — Markup μᵢₜ = θᵥᵢₜ / αᵥᵢₜ. </w:t>
      </w:r>
      <w:r>
        <w:t xml:space="preserve">Dividir a elasticidade pelo </w:t>
      </w:r>
      <w:proofErr w:type="spellStart"/>
      <w:r>
        <w:t>share</w:t>
      </w:r>
      <w:proofErr w:type="spellEnd"/>
      <w:r>
        <w:t xml:space="preserve"> observado do insumo variável. Observações com markups extremos (acima de </w:t>
      </w:r>
      <w:proofErr w:type="spellStart"/>
      <w:r>
        <w:rPr>
          <w:i/>
          <w:iCs/>
        </w:rPr>
        <w:t>max_markup</w:t>
      </w:r>
      <w:proofErr w:type="spellEnd"/>
      <w:r>
        <w:rPr>
          <w:i/>
          <w:iCs/>
        </w:rPr>
        <w:t xml:space="preserve"> = 10</w:t>
      </w:r>
      <w:r>
        <w:t xml:space="preserve"> ou elasticidade negativa) são classificadas como outliers e excluídas das estatísticas descritivas.</w:t>
      </w:r>
    </w:p>
    <w:p w14:paraId="01EAFAFE" w14:textId="77777777" w:rsidR="001C7B1E" w:rsidRDefault="00000000">
      <w:pPr>
        <w:spacing w:after="160" w:line="300" w:lineRule="auto"/>
      </w:pPr>
      <w:r>
        <w:t xml:space="preserve">As estatísticas reportadas incluem duas medidas de tendência central: a </w:t>
      </w:r>
      <w:r>
        <w:rPr>
          <w:b/>
          <w:bCs/>
        </w:rPr>
        <w:t>média simples</w:t>
      </w:r>
      <w:r>
        <w:t xml:space="preserve"> (que pondera igualmente todas as observações) e a </w:t>
      </w:r>
      <w:r>
        <w:rPr>
          <w:b/>
          <w:bCs/>
        </w:rPr>
        <w:t>média ponderada pela receita</w:t>
      </w:r>
      <w:r>
        <w:t xml:space="preserve"> (que dá mais peso a firmas maiores, refletindo melhor a estrutura agregada do setor). A literatura geralmente enfatiza a média ponderada.</w:t>
      </w:r>
    </w:p>
    <w:p w14:paraId="2EAB941A" w14:textId="77777777" w:rsidR="001C7B1E" w:rsidRDefault="00000000">
      <w:pPr>
        <w:pStyle w:val="Ttulo1"/>
      </w:pPr>
      <w:r>
        <w:t>8. Resultados Empíricos</w:t>
      </w:r>
    </w:p>
    <w:p w14:paraId="075D7B46" w14:textId="77777777" w:rsidR="001C7B1E" w:rsidRDefault="00000000">
      <w:pPr>
        <w:pStyle w:val="Ttulo2"/>
      </w:pPr>
      <w:r>
        <w:t>8.1. Dados</w:t>
      </w:r>
    </w:p>
    <w:p w14:paraId="284EDE09" w14:textId="77777777" w:rsidR="001C7B1E" w:rsidRDefault="00000000">
      <w:pPr>
        <w:spacing w:after="160" w:line="300" w:lineRule="auto"/>
      </w:pPr>
      <w:r>
        <w:t xml:space="preserve">A estimação utiliza dados de 98 firmas brasileiras de capital aberto, cobrindo 8 setores industriais, com observações trimestrais. A variável de insumo variável é o custo operacional (materiais + trabalho), o capital é o ativo imobilizado, e o produto é a receita líquida. Após filtragem de valores não </w:t>
      </w:r>
      <w:r>
        <w:lastRenderedPageBreak/>
        <w:t>positivos e observações com dados faltantes, a amostra válida é de 8.325 observações (80,4% do total).</w:t>
      </w:r>
    </w:p>
    <w:p w14:paraId="74A8BC2F" w14:textId="77777777" w:rsidR="001C7B1E" w:rsidRDefault="00000000">
      <w:pPr>
        <w:pStyle w:val="Ttulo2"/>
      </w:pPr>
      <w:r>
        <w:t>8.2. Comparação Cross-</w:t>
      </w:r>
      <w:proofErr w:type="spellStart"/>
      <w:r>
        <w:t>Method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7"/>
        <w:gridCol w:w="1112"/>
        <w:gridCol w:w="1112"/>
        <w:gridCol w:w="1112"/>
        <w:gridCol w:w="1112"/>
        <w:gridCol w:w="1112"/>
        <w:gridCol w:w="1173"/>
      </w:tblGrid>
      <w:tr w:rsidR="001C7B1E" w14:paraId="661471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84AC4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Setor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90610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μ 2SLS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A6AE1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μ NLS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31621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Δ (%)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4A20A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R² 2SLS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9405C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R² NLS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6E462" w14:textId="77777777" w:rsidR="001C7B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F-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</w:t>
            </w:r>
            <w:proofErr w:type="spellEnd"/>
            <w:proofErr w:type="gramEnd"/>
          </w:p>
        </w:tc>
      </w:tr>
      <w:tr w:rsidR="001C7B1E" w14:paraId="5B9FC9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2A7D7" w14:textId="77777777" w:rsidR="001C7B1E" w:rsidRDefault="00000000">
            <w:r>
              <w:rPr>
                <w:b/>
                <w:bCs/>
                <w:sz w:val="20"/>
                <w:szCs w:val="20"/>
              </w:rPr>
              <w:t>Ind. extrativa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DB6F3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1.512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6BEE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1.489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979A0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−1.5%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BEC2F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0.992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80B2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0.954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5FA4B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2,181</w:t>
            </w:r>
          </w:p>
        </w:tc>
      </w:tr>
      <w:tr w:rsidR="001C7B1E" w14:paraId="3483E8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78FC" w14:textId="77777777" w:rsidR="001C7B1E" w:rsidRDefault="00000000">
            <w:r>
              <w:rPr>
                <w:b/>
                <w:bCs/>
                <w:sz w:val="20"/>
                <w:szCs w:val="20"/>
              </w:rPr>
              <w:t>Alimentos e bebidas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C1312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1.078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63DE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1.070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81CAF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−0.8%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21AA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0.999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56A86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0.998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6282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8,918</w:t>
            </w:r>
          </w:p>
        </w:tc>
      </w:tr>
      <w:tr w:rsidR="001C7B1E" w14:paraId="3140E0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EBCBF" w14:textId="77777777" w:rsidR="001C7B1E" w:rsidRDefault="00000000">
            <w:r>
              <w:rPr>
                <w:b/>
                <w:bCs/>
                <w:sz w:val="20"/>
                <w:szCs w:val="20"/>
              </w:rPr>
              <w:t>Têxteis, vestuário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C049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1.171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5C48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1.156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ECA1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−1.3%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EB85A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0.996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22B3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0.988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6E3E0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9,842</w:t>
            </w:r>
          </w:p>
        </w:tc>
      </w:tr>
      <w:tr w:rsidR="001C7B1E" w14:paraId="5602F9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9C33E" w14:textId="77777777" w:rsidR="001C7B1E" w:rsidRDefault="00000000">
            <w:r>
              <w:rPr>
                <w:b/>
                <w:bCs/>
                <w:sz w:val="20"/>
                <w:szCs w:val="20"/>
              </w:rPr>
              <w:t>Madeira, celulose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3F78B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1.223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C570F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1.334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7978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+9.1%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4D214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0.986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C146B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0.974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2DD5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3,322</w:t>
            </w:r>
          </w:p>
        </w:tc>
      </w:tr>
      <w:tr w:rsidR="001C7B1E" w14:paraId="4F2B0C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A9B63" w14:textId="77777777" w:rsidR="001C7B1E" w:rsidRDefault="00000000">
            <w:r>
              <w:rPr>
                <w:b/>
                <w:bCs/>
                <w:sz w:val="20"/>
                <w:szCs w:val="20"/>
              </w:rPr>
              <w:t>Ind. química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F06B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1.027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0F57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0.943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C479D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−8.1%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3FEB0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0.995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B007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0.969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F3C1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3,819</w:t>
            </w:r>
          </w:p>
        </w:tc>
      </w:tr>
      <w:tr w:rsidR="001C7B1E" w14:paraId="0C55B6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E5EF6" w14:textId="77777777" w:rsidR="001C7B1E" w:rsidRDefault="00000000">
            <w:r>
              <w:rPr>
                <w:b/>
                <w:bCs/>
                <w:sz w:val="20"/>
                <w:szCs w:val="20"/>
              </w:rPr>
              <w:t>Metalurgia, siderurgia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DCB01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1.424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18B5B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1.336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D90E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−6.2%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D45E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0.997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9CB61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0.990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08AD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13,465</w:t>
            </w:r>
          </w:p>
        </w:tc>
      </w:tr>
      <w:tr w:rsidR="001C7B1E" w14:paraId="4DB313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1D9A4" w14:textId="77777777" w:rsidR="001C7B1E" w:rsidRDefault="00000000">
            <w:r>
              <w:rPr>
                <w:b/>
                <w:bCs/>
                <w:sz w:val="20"/>
                <w:szCs w:val="20"/>
              </w:rPr>
              <w:t xml:space="preserve">Máquinas, </w:t>
            </w:r>
            <w:proofErr w:type="spellStart"/>
            <w:r>
              <w:rPr>
                <w:b/>
                <w:bCs/>
                <w:sz w:val="20"/>
                <w:szCs w:val="20"/>
              </w:rPr>
              <w:t>equip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5142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1.175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FAF0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1.143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B983D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−2.7%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27D7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0.999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281D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0.986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CC58B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5,525</w:t>
            </w:r>
          </w:p>
        </w:tc>
      </w:tr>
      <w:tr w:rsidR="001C7B1E" w14:paraId="159888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63F5" w14:textId="77777777" w:rsidR="001C7B1E" w:rsidRDefault="00000000">
            <w:r>
              <w:rPr>
                <w:b/>
                <w:bCs/>
                <w:sz w:val="20"/>
                <w:szCs w:val="20"/>
              </w:rPr>
              <w:t>Veículos autom.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29927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1.168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A3D45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1.124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3A37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−3.8%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F01A8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0.998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F7449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0.989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CCE70" w14:textId="77777777" w:rsidR="001C7B1E" w:rsidRDefault="00000000">
            <w:pPr>
              <w:jc w:val="center"/>
            </w:pPr>
            <w:r>
              <w:rPr>
                <w:sz w:val="20"/>
                <w:szCs w:val="20"/>
              </w:rPr>
              <w:t>5,737</w:t>
            </w:r>
          </w:p>
        </w:tc>
      </w:tr>
      <w:tr w:rsidR="001C7B1E" w14:paraId="5307EC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5E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69B0" w14:textId="77777777" w:rsidR="001C7B1E" w:rsidRDefault="00000000">
            <w:r>
              <w:rPr>
                <w:b/>
                <w:bCs/>
                <w:sz w:val="20"/>
                <w:szCs w:val="20"/>
              </w:rPr>
              <w:t>Média Agregada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5E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4D04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1.222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5E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889E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1.199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5E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DA1B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−1.9%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5E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2D4E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0.995</w:t>
            </w:r>
          </w:p>
        </w:tc>
        <w:tc>
          <w:tcPr>
            <w:tcW w:w="11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5E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EC79A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0.981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D5E0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369C" w14:textId="77777777" w:rsidR="001C7B1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</w:tr>
    </w:tbl>
    <w:p w14:paraId="720688DC" w14:textId="77777777" w:rsidR="001C7B1E" w:rsidRDefault="001C7B1E">
      <w:pPr>
        <w:spacing w:after="80"/>
      </w:pPr>
    </w:p>
    <w:p w14:paraId="7FBD49A4" w14:textId="77777777" w:rsidR="001C7B1E" w:rsidRDefault="00000000">
      <w:pPr>
        <w:spacing w:after="160" w:line="300" w:lineRule="auto"/>
      </w:pPr>
      <w:r>
        <w:t>A diferença agregada entre 2SLS e NLS é de apenas −1,9%, com seis dos oito setores dentro de 5%. As F-estatísticas são todas superiores a 2.000, indicando instrumentos muito fortes em todos os setores.</w:t>
      </w:r>
    </w:p>
    <w:p w14:paraId="1BBF242C" w14:textId="77777777" w:rsidR="001C7B1E" w:rsidRDefault="00000000">
      <w:pPr>
        <w:pStyle w:val="Ttulo2"/>
      </w:pPr>
      <w:r>
        <w:t>8.3. Interpretação das Divergências</w:t>
      </w:r>
    </w:p>
    <w:p w14:paraId="0EDB6EC0" w14:textId="77777777" w:rsidR="001C7B1E" w:rsidRDefault="00000000">
      <w:pPr>
        <w:spacing w:after="160" w:line="300" w:lineRule="auto"/>
      </w:pPr>
      <w:r>
        <w:t>Os dois setores com maior divergência — Indústria Química (−8,1%) e Madeira/Celulose (+9,1%) — são também os que apresentam menor R² e maior proporção de outliers removidos. A divergência em Madeira/Celulose (NLS acima do 2SLS) é atípica: na maioria dos setores, o NLS produz markups menores, consistente com a expectativa de que a correção de endogeneidade reduz o viés de simultaneidade. A inversão neste setor sugere que fatores adicionais (heterogeneidade não observada, observações influentes) desempenham papel relevante.</w:t>
      </w:r>
    </w:p>
    <w:p w14:paraId="13346929" w14:textId="77777777" w:rsidR="001C7B1E" w:rsidRDefault="00000000">
      <w:pPr>
        <w:pStyle w:val="Ttulo1"/>
      </w:pPr>
      <w:r>
        <w:t>9. Validação Cross-Platform</w:t>
      </w:r>
    </w:p>
    <w:p w14:paraId="5CB30037" w14:textId="77777777" w:rsidR="001C7B1E" w:rsidRDefault="00000000">
      <w:pPr>
        <w:spacing w:after="160" w:line="300" w:lineRule="auto"/>
      </w:pPr>
      <w:r>
        <w:t xml:space="preserve">Todo o pipeline foi implementado em paralelo em </w:t>
      </w:r>
      <w:r>
        <w:rPr>
          <w:b/>
          <w:bCs/>
        </w:rPr>
        <w:t>Python</w:t>
      </w:r>
      <w:r>
        <w:t xml:space="preserve"> e </w:t>
      </w:r>
      <w:r>
        <w:rPr>
          <w:b/>
          <w:bCs/>
        </w:rPr>
        <w:t>MATLAB</w:t>
      </w:r>
      <w:r>
        <w:t>. A comparação dos markups médios ponderados por setor entre as duas plataformas revelou convergência perfeita: diferença de 0,0% em todas as três casas decimais, para todos os oito setores.</w:t>
      </w:r>
    </w:p>
    <w:p w14:paraId="5A1C3245" w14:textId="77777777" w:rsidR="001C7B1E" w:rsidRDefault="00000000">
      <w:pPr>
        <w:spacing w:after="160" w:line="300" w:lineRule="auto"/>
      </w:pPr>
      <w:r>
        <w:t>Essa convergência não é trivial. As duas implementações diferem em linguagem, bibliotecas de álgebra linear, tratamento de precisão numérica e estrutura de código (funcional no MATLAB vs. orientada a objetos no Python). A concordância exata valida que:</w:t>
      </w:r>
    </w:p>
    <w:p w14:paraId="06C15750" w14:textId="77777777" w:rsidR="001C7B1E" w:rsidRDefault="00000000">
      <w:pPr>
        <w:spacing w:after="160" w:line="300" w:lineRule="auto"/>
      </w:pPr>
      <w:r>
        <w:rPr>
          <w:b/>
          <w:bCs/>
        </w:rPr>
        <w:t xml:space="preserve">(a) </w:t>
      </w:r>
      <w:r>
        <w:t>a lógica econométrica está corretamente traduzida em ambas as plataformas;</w:t>
      </w:r>
    </w:p>
    <w:p w14:paraId="423F4E29" w14:textId="77777777" w:rsidR="001C7B1E" w:rsidRDefault="00000000">
      <w:pPr>
        <w:spacing w:after="160" w:line="300" w:lineRule="auto"/>
      </w:pPr>
      <w:r>
        <w:rPr>
          <w:b/>
          <w:bCs/>
        </w:rPr>
        <w:t xml:space="preserve">(b) </w:t>
      </w:r>
      <w:r>
        <w:t xml:space="preserve">os cuidados com a construção de </w:t>
      </w:r>
      <w:proofErr w:type="spellStart"/>
      <w:r>
        <w:t>lags</w:t>
      </w:r>
      <w:proofErr w:type="spellEnd"/>
      <w:r>
        <w:t xml:space="preserve"> em painel (respeitando fronteiras de firma) estão implementados consistentemente;</w:t>
      </w:r>
    </w:p>
    <w:p w14:paraId="11A65A48" w14:textId="77777777" w:rsidR="001C7B1E" w:rsidRDefault="00000000">
      <w:pPr>
        <w:spacing w:after="160" w:line="300" w:lineRule="auto"/>
      </w:pPr>
      <w:r>
        <w:rPr>
          <w:b/>
          <w:bCs/>
        </w:rPr>
        <w:lastRenderedPageBreak/>
        <w:t xml:space="preserve">(c) </w:t>
      </w:r>
      <w:r>
        <w:t>os resultados são determinísticos e reprodutíveis, independentemente da plataforma utilizada.</w:t>
      </w:r>
    </w:p>
    <w:p w14:paraId="35E23866" w14:textId="77777777" w:rsidR="001C7B1E" w:rsidRDefault="00000000">
      <w:pPr>
        <w:pStyle w:val="Ttulo1"/>
      </w:pPr>
      <w:r>
        <w:t>Referências</w:t>
      </w:r>
    </w:p>
    <w:p w14:paraId="429A7C64" w14:textId="77777777" w:rsidR="001C7B1E" w:rsidRDefault="00000000">
      <w:pPr>
        <w:spacing w:after="100"/>
        <w:ind w:left="480" w:hanging="480"/>
      </w:pPr>
      <w:proofErr w:type="spellStart"/>
      <w:r>
        <w:rPr>
          <w:sz w:val="20"/>
          <w:szCs w:val="20"/>
        </w:rPr>
        <w:t>Ackerberg</w:t>
      </w:r>
      <w:proofErr w:type="spellEnd"/>
      <w:r>
        <w:rPr>
          <w:sz w:val="20"/>
          <w:szCs w:val="20"/>
        </w:rPr>
        <w:t xml:space="preserve">, D. A., Caves, K., &amp; </w:t>
      </w:r>
      <w:proofErr w:type="spellStart"/>
      <w:r>
        <w:rPr>
          <w:sz w:val="20"/>
          <w:szCs w:val="20"/>
        </w:rPr>
        <w:t>Frazer</w:t>
      </w:r>
      <w:proofErr w:type="spellEnd"/>
      <w:r>
        <w:rPr>
          <w:sz w:val="20"/>
          <w:szCs w:val="20"/>
        </w:rPr>
        <w:t xml:space="preserve">, G. (2015). </w:t>
      </w:r>
      <w:proofErr w:type="spellStart"/>
      <w:r>
        <w:rPr>
          <w:sz w:val="20"/>
          <w:szCs w:val="20"/>
        </w:rPr>
        <w:t>Identification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properties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estimators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Econometrica</w:t>
      </w:r>
      <w:proofErr w:type="spellEnd"/>
      <w:r>
        <w:rPr>
          <w:sz w:val="20"/>
          <w:szCs w:val="20"/>
        </w:rPr>
        <w:t>, 83(6), 2411-2451.</w:t>
      </w:r>
    </w:p>
    <w:p w14:paraId="3BA2F247" w14:textId="77777777" w:rsidR="001C7B1E" w:rsidRDefault="00000000">
      <w:pPr>
        <w:spacing w:after="100"/>
        <w:ind w:left="480" w:hanging="480"/>
      </w:pPr>
      <w:r>
        <w:rPr>
          <w:sz w:val="20"/>
          <w:szCs w:val="20"/>
        </w:rPr>
        <w:t xml:space="preserve">De </w:t>
      </w:r>
      <w:proofErr w:type="spellStart"/>
      <w:r>
        <w:rPr>
          <w:sz w:val="20"/>
          <w:szCs w:val="20"/>
        </w:rPr>
        <w:t>Loecker</w:t>
      </w:r>
      <w:proofErr w:type="spellEnd"/>
      <w:r>
        <w:rPr>
          <w:sz w:val="20"/>
          <w:szCs w:val="20"/>
        </w:rPr>
        <w:t xml:space="preserve">, J. (2011). </w:t>
      </w:r>
      <w:proofErr w:type="spellStart"/>
      <w:r>
        <w:rPr>
          <w:sz w:val="20"/>
          <w:szCs w:val="20"/>
        </w:rPr>
        <w:t>Product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differentiation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multiproduct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firms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estimating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impact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trade </w:t>
      </w:r>
      <w:proofErr w:type="spellStart"/>
      <w:r>
        <w:rPr>
          <w:sz w:val="20"/>
          <w:szCs w:val="20"/>
        </w:rPr>
        <w:t>liberalization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productivity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Econometrica</w:t>
      </w:r>
      <w:proofErr w:type="spellEnd"/>
      <w:r>
        <w:rPr>
          <w:sz w:val="20"/>
          <w:szCs w:val="20"/>
        </w:rPr>
        <w:t>, 79(5), 1407-1451.</w:t>
      </w:r>
    </w:p>
    <w:p w14:paraId="7535617C" w14:textId="77777777" w:rsidR="001C7B1E" w:rsidRDefault="00000000">
      <w:pPr>
        <w:spacing w:after="100"/>
        <w:ind w:left="480" w:hanging="480"/>
      </w:pPr>
      <w:r>
        <w:rPr>
          <w:sz w:val="20"/>
          <w:szCs w:val="20"/>
        </w:rPr>
        <w:t xml:space="preserve">De </w:t>
      </w:r>
      <w:proofErr w:type="spellStart"/>
      <w:r>
        <w:rPr>
          <w:sz w:val="20"/>
          <w:szCs w:val="20"/>
        </w:rPr>
        <w:t>Loecker</w:t>
      </w:r>
      <w:proofErr w:type="spellEnd"/>
      <w:r>
        <w:rPr>
          <w:sz w:val="20"/>
          <w:szCs w:val="20"/>
        </w:rPr>
        <w:t xml:space="preserve">, J., &amp; </w:t>
      </w:r>
      <w:proofErr w:type="spellStart"/>
      <w:r>
        <w:rPr>
          <w:sz w:val="20"/>
          <w:szCs w:val="20"/>
        </w:rPr>
        <w:t>Warzynski</w:t>
      </w:r>
      <w:proofErr w:type="spellEnd"/>
      <w:r>
        <w:rPr>
          <w:sz w:val="20"/>
          <w:szCs w:val="20"/>
        </w:rPr>
        <w:t xml:space="preserve">, F. (2012). Markups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firm-level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export</w:t>
      </w:r>
      <w:proofErr w:type="spellEnd"/>
      <w:r>
        <w:rPr>
          <w:sz w:val="20"/>
          <w:szCs w:val="20"/>
        </w:rPr>
        <w:t xml:space="preserve"> status. American Economic Review, 102(6), 2437-2471.</w:t>
      </w:r>
    </w:p>
    <w:p w14:paraId="1BE9CE21" w14:textId="77777777" w:rsidR="001C7B1E" w:rsidRDefault="00000000">
      <w:pPr>
        <w:spacing w:after="100"/>
        <w:ind w:left="480" w:hanging="480"/>
      </w:pPr>
      <w:r>
        <w:rPr>
          <w:sz w:val="20"/>
          <w:szCs w:val="20"/>
        </w:rPr>
        <w:t xml:space="preserve">De </w:t>
      </w:r>
      <w:proofErr w:type="spellStart"/>
      <w:r>
        <w:rPr>
          <w:sz w:val="20"/>
          <w:szCs w:val="20"/>
        </w:rPr>
        <w:t>Loecker</w:t>
      </w:r>
      <w:proofErr w:type="spellEnd"/>
      <w:r>
        <w:rPr>
          <w:sz w:val="20"/>
          <w:szCs w:val="20"/>
        </w:rPr>
        <w:t xml:space="preserve">, J., </w:t>
      </w:r>
      <w:proofErr w:type="spellStart"/>
      <w:r>
        <w:rPr>
          <w:sz w:val="20"/>
          <w:szCs w:val="20"/>
        </w:rPr>
        <w:t>Eeckhout</w:t>
      </w:r>
      <w:proofErr w:type="spellEnd"/>
      <w:r>
        <w:rPr>
          <w:sz w:val="20"/>
          <w:szCs w:val="20"/>
        </w:rPr>
        <w:t xml:space="preserve">, J., &amp; Unger, G. (2020). The </w:t>
      </w:r>
      <w:proofErr w:type="spellStart"/>
      <w:r>
        <w:rPr>
          <w:sz w:val="20"/>
          <w:szCs w:val="20"/>
        </w:rPr>
        <w:t>rise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market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power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macroeconomic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implications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Quarterly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Journal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Economics</w:t>
      </w:r>
      <w:proofErr w:type="spellEnd"/>
      <w:r>
        <w:rPr>
          <w:sz w:val="20"/>
          <w:szCs w:val="20"/>
        </w:rPr>
        <w:t>, 135(2), 561-644.</w:t>
      </w:r>
    </w:p>
    <w:p w14:paraId="73959A08" w14:textId="77777777" w:rsidR="001C7B1E" w:rsidRDefault="00000000">
      <w:pPr>
        <w:spacing w:after="100"/>
        <w:ind w:left="480" w:hanging="480"/>
      </w:pPr>
      <w:r>
        <w:rPr>
          <w:sz w:val="20"/>
          <w:szCs w:val="20"/>
        </w:rPr>
        <w:t xml:space="preserve">Hall, R. E. (1988). The </w:t>
      </w:r>
      <w:proofErr w:type="spellStart"/>
      <w:r>
        <w:rPr>
          <w:sz w:val="20"/>
          <w:szCs w:val="20"/>
        </w:rPr>
        <w:t>relation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between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marginal </w:t>
      </w:r>
      <w:proofErr w:type="spellStart"/>
      <w:r>
        <w:rPr>
          <w:sz w:val="20"/>
          <w:szCs w:val="20"/>
        </w:rPr>
        <w:t>cost</w:t>
      </w:r>
      <w:proofErr w:type="spellEnd"/>
      <w:r>
        <w:rPr>
          <w:sz w:val="20"/>
          <w:szCs w:val="20"/>
        </w:rPr>
        <w:t xml:space="preserve"> in U.S. </w:t>
      </w:r>
      <w:proofErr w:type="spellStart"/>
      <w:r>
        <w:rPr>
          <w:sz w:val="20"/>
          <w:szCs w:val="20"/>
        </w:rPr>
        <w:t>industry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Journal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Political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Economy</w:t>
      </w:r>
      <w:proofErr w:type="spellEnd"/>
      <w:r>
        <w:rPr>
          <w:sz w:val="20"/>
          <w:szCs w:val="20"/>
        </w:rPr>
        <w:t>, 96(5), 921-947.</w:t>
      </w:r>
    </w:p>
    <w:p w14:paraId="4D432123" w14:textId="77777777" w:rsidR="001C7B1E" w:rsidRDefault="00000000">
      <w:pPr>
        <w:spacing w:after="100"/>
        <w:ind w:left="480" w:hanging="480"/>
      </w:pPr>
      <w:r>
        <w:rPr>
          <w:sz w:val="20"/>
          <w:szCs w:val="20"/>
        </w:rPr>
        <w:t xml:space="preserve">Levinsohn, J., &amp; Petrin, A. (2003). </w:t>
      </w:r>
      <w:proofErr w:type="spellStart"/>
      <w:r>
        <w:rPr>
          <w:sz w:val="20"/>
          <w:szCs w:val="20"/>
        </w:rPr>
        <w:t>Estimating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using</w:t>
      </w:r>
      <w:proofErr w:type="spellEnd"/>
      <w:r>
        <w:rPr>
          <w:sz w:val="20"/>
          <w:szCs w:val="20"/>
        </w:rPr>
        <w:t xml:space="preserve"> inputs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control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unobservables</w:t>
      </w:r>
      <w:proofErr w:type="spellEnd"/>
      <w:r>
        <w:rPr>
          <w:sz w:val="20"/>
          <w:szCs w:val="20"/>
        </w:rPr>
        <w:t xml:space="preserve">. Review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Economic </w:t>
      </w:r>
      <w:proofErr w:type="spellStart"/>
      <w:r>
        <w:rPr>
          <w:sz w:val="20"/>
          <w:szCs w:val="20"/>
        </w:rPr>
        <w:t>Studies</w:t>
      </w:r>
      <w:proofErr w:type="spellEnd"/>
      <w:r>
        <w:rPr>
          <w:sz w:val="20"/>
          <w:szCs w:val="20"/>
        </w:rPr>
        <w:t>, 70(2), 317-341.</w:t>
      </w:r>
    </w:p>
    <w:p w14:paraId="235B1BDA" w14:textId="77777777" w:rsidR="001C7B1E" w:rsidRDefault="00000000">
      <w:pPr>
        <w:spacing w:after="100"/>
        <w:ind w:left="480" w:hanging="480"/>
      </w:pPr>
      <w:proofErr w:type="spellStart"/>
      <w:r>
        <w:rPr>
          <w:sz w:val="20"/>
          <w:szCs w:val="20"/>
        </w:rPr>
        <w:t>Olley</w:t>
      </w:r>
      <w:proofErr w:type="spellEnd"/>
      <w:r>
        <w:rPr>
          <w:sz w:val="20"/>
          <w:szCs w:val="20"/>
        </w:rPr>
        <w:t xml:space="preserve">, G. S., &amp; </w:t>
      </w:r>
      <w:proofErr w:type="spellStart"/>
      <w:r>
        <w:rPr>
          <w:sz w:val="20"/>
          <w:szCs w:val="20"/>
        </w:rPr>
        <w:t>Pakes</w:t>
      </w:r>
      <w:proofErr w:type="spellEnd"/>
      <w:r>
        <w:rPr>
          <w:sz w:val="20"/>
          <w:szCs w:val="20"/>
        </w:rPr>
        <w:t xml:space="preserve">, A. (1996). The dynamics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productivity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telecommunications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equipment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industry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Econometrica</w:t>
      </w:r>
      <w:proofErr w:type="spellEnd"/>
      <w:r>
        <w:rPr>
          <w:sz w:val="20"/>
          <w:szCs w:val="20"/>
        </w:rPr>
        <w:t>, 64(6), 1263-1297.</w:t>
      </w:r>
    </w:p>
    <w:p w14:paraId="79482F64" w14:textId="77777777" w:rsidR="001C7B1E" w:rsidRDefault="00000000">
      <w:pPr>
        <w:spacing w:after="100"/>
        <w:ind w:left="480" w:hanging="480"/>
      </w:pPr>
      <w:r>
        <w:rPr>
          <w:sz w:val="20"/>
          <w:szCs w:val="20"/>
        </w:rPr>
        <w:t xml:space="preserve">Stock, J. H., &amp; </w:t>
      </w:r>
      <w:proofErr w:type="spellStart"/>
      <w:r>
        <w:rPr>
          <w:sz w:val="20"/>
          <w:szCs w:val="20"/>
        </w:rPr>
        <w:t>Yogo</w:t>
      </w:r>
      <w:proofErr w:type="spellEnd"/>
      <w:r>
        <w:rPr>
          <w:sz w:val="20"/>
          <w:szCs w:val="20"/>
        </w:rPr>
        <w:t xml:space="preserve">, M. (2005). </w:t>
      </w:r>
      <w:proofErr w:type="spellStart"/>
      <w:r>
        <w:rPr>
          <w:sz w:val="20"/>
          <w:szCs w:val="20"/>
        </w:rPr>
        <w:t>Testing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weak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instruments</w:t>
      </w:r>
      <w:proofErr w:type="spellEnd"/>
      <w:r>
        <w:rPr>
          <w:sz w:val="20"/>
          <w:szCs w:val="20"/>
        </w:rPr>
        <w:t xml:space="preserve"> in linear IV </w:t>
      </w:r>
      <w:proofErr w:type="spellStart"/>
      <w:r>
        <w:rPr>
          <w:sz w:val="20"/>
          <w:szCs w:val="20"/>
        </w:rPr>
        <w:t>regression</w:t>
      </w:r>
      <w:proofErr w:type="spellEnd"/>
      <w:r>
        <w:rPr>
          <w:sz w:val="20"/>
          <w:szCs w:val="20"/>
        </w:rPr>
        <w:t xml:space="preserve">. In </w:t>
      </w:r>
      <w:proofErr w:type="spellStart"/>
      <w:r>
        <w:rPr>
          <w:sz w:val="20"/>
          <w:szCs w:val="20"/>
        </w:rPr>
        <w:t>Identification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Inference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Econometric</w:t>
      </w:r>
      <w:proofErr w:type="spellEnd"/>
      <w:r>
        <w:rPr>
          <w:sz w:val="20"/>
          <w:szCs w:val="20"/>
        </w:rPr>
        <w:t xml:space="preserve"> Models. Cambridge </w:t>
      </w:r>
      <w:proofErr w:type="spellStart"/>
      <w:r>
        <w:rPr>
          <w:sz w:val="20"/>
          <w:szCs w:val="20"/>
        </w:rPr>
        <w:t>University</w:t>
      </w:r>
      <w:proofErr w:type="spellEnd"/>
      <w:r>
        <w:rPr>
          <w:sz w:val="20"/>
          <w:szCs w:val="20"/>
        </w:rPr>
        <w:t xml:space="preserve"> Press.</w:t>
      </w:r>
    </w:p>
    <w:p w14:paraId="614F0E2E" w14:textId="77777777" w:rsidR="001C7B1E" w:rsidRDefault="00000000">
      <w:pPr>
        <w:spacing w:after="100"/>
        <w:ind w:left="480" w:hanging="480"/>
      </w:pPr>
      <w:r>
        <w:rPr>
          <w:sz w:val="20"/>
          <w:szCs w:val="20"/>
        </w:rPr>
        <w:t xml:space="preserve">Traina, J. (2018). </w:t>
      </w:r>
      <w:proofErr w:type="spellStart"/>
      <w:r>
        <w:rPr>
          <w:sz w:val="20"/>
          <w:szCs w:val="20"/>
        </w:rPr>
        <w:t>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aggregate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market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power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increasing</w:t>
      </w:r>
      <w:proofErr w:type="spellEnd"/>
      <w:r>
        <w:rPr>
          <w:sz w:val="20"/>
          <w:szCs w:val="20"/>
        </w:rPr>
        <w:t xml:space="preserve">? </w:t>
      </w:r>
      <w:proofErr w:type="spellStart"/>
      <w:r>
        <w:rPr>
          <w:sz w:val="20"/>
          <w:szCs w:val="20"/>
        </w:rPr>
        <w:t>Production</w:t>
      </w:r>
      <w:proofErr w:type="spellEnd"/>
      <w:r>
        <w:rPr>
          <w:sz w:val="20"/>
          <w:szCs w:val="20"/>
        </w:rPr>
        <w:t xml:space="preserve"> trends </w:t>
      </w:r>
      <w:proofErr w:type="spellStart"/>
      <w:r>
        <w:rPr>
          <w:sz w:val="20"/>
          <w:szCs w:val="20"/>
        </w:rPr>
        <w:t>using</w:t>
      </w:r>
      <w:proofErr w:type="spellEnd"/>
      <w:r>
        <w:rPr>
          <w:sz w:val="20"/>
          <w:szCs w:val="20"/>
        </w:rPr>
        <w:t xml:space="preserve"> financial </w:t>
      </w:r>
      <w:proofErr w:type="spellStart"/>
      <w:r>
        <w:rPr>
          <w:sz w:val="20"/>
          <w:szCs w:val="20"/>
        </w:rPr>
        <w:t>statements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Working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Paper</w:t>
      </w:r>
      <w:proofErr w:type="spellEnd"/>
      <w:r>
        <w:rPr>
          <w:sz w:val="20"/>
          <w:szCs w:val="20"/>
        </w:rPr>
        <w:t>.</w:t>
      </w:r>
    </w:p>
    <w:sectPr w:rsidR="001C7B1E">
      <w:headerReference w:type="default" r:id="rId7"/>
      <w:footerReference w:type="default" r:id="rId8"/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EA680" w14:textId="77777777" w:rsidR="00197080" w:rsidRDefault="00197080">
      <w:r>
        <w:separator/>
      </w:r>
    </w:p>
  </w:endnote>
  <w:endnote w:type="continuationSeparator" w:id="0">
    <w:p w14:paraId="1BB42ADE" w14:textId="77777777" w:rsidR="00197080" w:rsidRDefault="00197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258B2" w14:textId="77777777" w:rsidR="001C7B1E" w:rsidRDefault="0000000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A71DFD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13E10" w14:textId="77777777" w:rsidR="00197080" w:rsidRDefault="00197080">
      <w:r>
        <w:separator/>
      </w:r>
    </w:p>
  </w:footnote>
  <w:footnote w:type="continuationSeparator" w:id="0">
    <w:p w14:paraId="004F03BA" w14:textId="77777777" w:rsidR="00197080" w:rsidRDefault="00197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795BF" w14:textId="77777777" w:rsidR="001C7B1E" w:rsidRDefault="00000000">
    <w:pPr>
      <w:jc w:val="right"/>
    </w:pPr>
    <w:r>
      <w:rPr>
        <w:i/>
        <w:iCs/>
        <w:color w:val="999999"/>
        <w:sz w:val="16"/>
        <w:szCs w:val="16"/>
      </w:rPr>
      <w:t>Estratégia de Estimação de Markups — Nota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35F42"/>
    <w:multiLevelType w:val="hybridMultilevel"/>
    <w:tmpl w:val="57942B28"/>
    <w:lvl w:ilvl="0" w:tplc="FA089790">
      <w:start w:val="1"/>
      <w:numFmt w:val="bullet"/>
      <w:lvlText w:val="●"/>
      <w:lvlJc w:val="left"/>
      <w:pPr>
        <w:ind w:left="720" w:hanging="360"/>
      </w:pPr>
    </w:lvl>
    <w:lvl w:ilvl="1" w:tplc="198A46A4">
      <w:start w:val="1"/>
      <w:numFmt w:val="bullet"/>
      <w:lvlText w:val="○"/>
      <w:lvlJc w:val="left"/>
      <w:pPr>
        <w:ind w:left="1440" w:hanging="360"/>
      </w:pPr>
    </w:lvl>
    <w:lvl w:ilvl="2" w:tplc="6BA054DC">
      <w:start w:val="1"/>
      <w:numFmt w:val="bullet"/>
      <w:lvlText w:val="■"/>
      <w:lvlJc w:val="left"/>
      <w:pPr>
        <w:ind w:left="2160" w:hanging="360"/>
      </w:pPr>
    </w:lvl>
    <w:lvl w:ilvl="3" w:tplc="E4285A3E">
      <w:start w:val="1"/>
      <w:numFmt w:val="bullet"/>
      <w:lvlText w:val="●"/>
      <w:lvlJc w:val="left"/>
      <w:pPr>
        <w:ind w:left="2880" w:hanging="360"/>
      </w:pPr>
    </w:lvl>
    <w:lvl w:ilvl="4" w:tplc="5DF87728">
      <w:start w:val="1"/>
      <w:numFmt w:val="bullet"/>
      <w:lvlText w:val="○"/>
      <w:lvlJc w:val="left"/>
      <w:pPr>
        <w:ind w:left="3600" w:hanging="360"/>
      </w:pPr>
    </w:lvl>
    <w:lvl w:ilvl="5" w:tplc="BF2E0362">
      <w:start w:val="1"/>
      <w:numFmt w:val="bullet"/>
      <w:lvlText w:val="■"/>
      <w:lvlJc w:val="left"/>
      <w:pPr>
        <w:ind w:left="4320" w:hanging="360"/>
      </w:pPr>
    </w:lvl>
    <w:lvl w:ilvl="6" w:tplc="11B6B682">
      <w:start w:val="1"/>
      <w:numFmt w:val="bullet"/>
      <w:lvlText w:val="●"/>
      <w:lvlJc w:val="left"/>
      <w:pPr>
        <w:ind w:left="5040" w:hanging="360"/>
      </w:pPr>
    </w:lvl>
    <w:lvl w:ilvl="7" w:tplc="4B06B1BC">
      <w:start w:val="1"/>
      <w:numFmt w:val="bullet"/>
      <w:lvlText w:val="●"/>
      <w:lvlJc w:val="left"/>
      <w:pPr>
        <w:ind w:left="5760" w:hanging="360"/>
      </w:pPr>
    </w:lvl>
    <w:lvl w:ilvl="8" w:tplc="2272D830">
      <w:start w:val="1"/>
      <w:numFmt w:val="bullet"/>
      <w:lvlText w:val="●"/>
      <w:lvlJc w:val="left"/>
      <w:pPr>
        <w:ind w:left="6480" w:hanging="360"/>
      </w:pPr>
    </w:lvl>
  </w:abstractNum>
  <w:num w:numId="1" w16cid:durableId="779566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B1E"/>
    <w:rsid w:val="00010510"/>
    <w:rsid w:val="00197080"/>
    <w:rsid w:val="001C7B1E"/>
    <w:rsid w:val="00630225"/>
    <w:rsid w:val="00A16A12"/>
    <w:rsid w:val="00A7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4ACB5"/>
  <w15:docId w15:val="{ABC958C8-AE62-40E4-9208-9D591AE4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5090"/>
      <w:sz w:val="24"/>
      <w:szCs w:val="24"/>
    </w:rPr>
  </w:style>
  <w:style w:type="paragraph" w:styleId="Ttulo3">
    <w:name w:val="heading 3"/>
    <w:uiPriority w:val="9"/>
    <w:unhideWhenUsed/>
    <w:qFormat/>
    <w:pPr>
      <w:spacing w:before="220" w:after="120"/>
      <w:outlineLvl w:val="2"/>
    </w:pPr>
    <w:rPr>
      <w:b/>
      <w:bCs/>
      <w:i/>
      <w:iCs/>
      <w:color w:val="2E509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4411</Words>
  <Characters>23823</Characters>
  <Application>Microsoft Office Word</Application>
  <DocSecurity>0</DocSecurity>
  <Lines>198</Lines>
  <Paragraphs>56</Paragraphs>
  <ScaleCrop>false</ScaleCrop>
  <Company/>
  <LinksUpToDate>false</LinksUpToDate>
  <CharactersWithSpaces>28178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Fabio de Medeiros Souza</cp:lastModifiedBy>
  <cp:revision>4</cp:revision>
  <dcterms:created xsi:type="dcterms:W3CDTF">2026-02-25T14:51:00Z</dcterms:created>
  <dcterms:modified xsi:type="dcterms:W3CDTF">2026-02-25T14:52:00Z</dcterms:modified>
</cp:coreProperties>
</file>