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Ata</w:t>
      </w:r>
    </w:p>
    <w:p>
      <w:r>
        <w:t>A presente ata registra os pontos principais discutidos durante a reunião realizada hoje, com o objetivo de alinhar as diretrizes estratégicas do próximo trimestre.</w:t>
      </w:r>
    </w:p>
    <w:p>
      <w:r>
        <w:t>Foram abordados temas como otimização de processos internos, revisão orçamentária e definição de metas de crescimento para o ano que vem. A equipe técnica propôs a implementação de novas ferramentas de gestão, enquanto o departamento financeiro enfatizou a necessidade de maior controle sobre os gastos operacionais.</w:t>
      </w:r>
    </w:p>
    <w:p>
      <w:r>
        <w:t>Foi consenso que um projeto piloto será iniciado em duas semanas para testar as novas soluções tecnológicas, com acompanhamento mensal da diretoria. Além disso, foi estabelecido que todas as propostas financeiras devem passar por uma análise detalhada antes de serem aprovadas na próxima assembleia geral.</w:t>
      </w:r>
    </w:p>
    <w:p>
      <w:r>
        <w:t>A reunião encerrou-se com o compromisso de que um e-mail oficial será enviado até amanhã contendo os detalhes completos do cronograma e os responsáveis por cada item da 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