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Reunião - Atualidade</w:t>
      </w:r>
    </w:p>
    <w:p>
      <w:r>
        <w:t>RELATÓRIO DE REUNIÃO</w:t>
      </w:r>
    </w:p>
    <w:p>
      <w:r>
        <w:t>Introdução</w:t>
        <w:br/>
        <w:t>A reunião realizada hoje teve como objetivo principal alinhar as estratégias operacionais para o próximo trimestre e discutir os desafios enfrentados no último mês. Participaram da sessão os representantes das áreas de Marketing, Vendas e Operações, com a presença do gerente geral para tomada de decisão final.</w:t>
      </w:r>
    </w:p>
    <w:p>
      <w:r>
        <w:t>Decisões</w:t>
        <w:br/>
        <w:t>Foram tomadas as seguintes decisões principais durante o encontro:</w:t>
        <w:br/>
        <w:t>1. Aprovação do novo plano de marketing focado em digitalização, com orçamento aumentado em 15% para os próximos três meses.</w:t>
        <w:br/>
        <w:t>2. Implementação obrigatória da nova ferramenta de gestão de projetos a partir da próxima segunda-feira para todas as equipes.</w:t>
        <w:br/>
        <w:t>3. Definição de um prazo de entrega de 30 dias para a reestruturação do processo de aprovação de pedidos, visando agilizar o atendimento ao cliente.</w:t>
      </w:r>
    </w:p>
    <w:p>
      <w:r>
        <w:t>Próximos Passos</w:t>
        <w:br/>
        <w:t>Para garantir o cumprimento das decisões tomadas, os próximos passos são:</w:t>
        <w:br/>
        <w:t>- A equipe de TI deve finalizar a configuração da nova ferramenta até sexta-feira próxima.</w:t>
        <w:br/>
        <w:t>- O departamento de Marketing deve apresentar o cronograma detalhado da campanha digital até quarta-feira.</w:t>
        <w:br/>
        <w:t>- Todos os membros devem revisar e assinar o novo fluxo de aprovação antes do início da implementação em produção.</w:t>
      </w:r>
    </w:p>
    <w:p>
      <w:r>
        <w:t>Fim do relatório.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