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realizamos uma reunião estratégica dedicada à expansão do nosso negócio. O foco principal foi discutir a possibilidade de aumentar o capital social da empresa através de um aporte de 25%. A proposta foi detalhada com os objetivos de crescimento e a distribuição equitativa entre todos os sócios existentes.</w:t>
      </w:r>
    </w:p>
    <w:p>
      <w:r>
        <w:t>Após análise minuciosa dos benefícios financeiros e operacionais, a assembleia decidiu aceitar a proposta. O aporte de 25% será distribuído igualmente entre cada sócio, garantindo uma participação proporcional e reforçando o compromisso coletivo com o desenvolvimento da organização. Essa decisão visa fortalecer nossa base financeira para investir em novas áreas de atuação e aumentar nossa capacidade competitiva no mercado.</w:t>
      </w:r>
    </w:p>
    <w:p>
      <w:r>
        <w:t>Como próximos passos, iniciaremos imediatamente os trâmites legais necessários para formalizar a alteração no capital social. Em seguida, procederemos à emissão das novas ações correspondentes ao aporte recebido e atualizaremos nossos registros contábeis e estatutários. A equipe financeira acompanhará o fluxo de caixa para assegurar que os recursos sejam aplicados de forma eficiente nas estratégias de expansão previamente definidas.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