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Reunião - Expansão Corporativa</w:t>
      </w:r>
    </w:p>
    <w:p>
      <w:r>
        <w:t>Hoje, realizou-se uma reunião estratégica para discutir e definir os próximos passos da expansão corporativa. O tema central do encontro foi a análise da viabilidade e estruturação de um aporte de 25% ao capital social atual da empresa. Durante o debate, foram detalhadas as implicações financeiras e operacionais dessa movimentação, com foco na distribuição equitativa dos recursos entre os sócios existentes.</w:t>
      </w:r>
    </w:p>
    <w:p>
      <w:r>
        <w:t>Após uma análise minuciosa dos dados apresentados e a discussão sobre os benefícios da expansão, a proposta foi unanimemente aceita por todos os participantes. A decisão consensual reforça o compromisso do grupo em crescer de forma sólida e transparente, garantindo que cada sócio tenha uma participação proporcional ao aporte realizado. Essa aprovação marca um marco importante na trajetória da empresa, validando o planejamento estratégico adotado.</w:t>
      </w:r>
    </w:p>
    <w:p>
      <w:r>
        <w:t>Como próximos passos, será necessário formalizar a alteração no contrato social junto às autoridades competentes, além de iniciar os processos contábeis para registro do novo capital. A equipe financeira assumirá a responsabilidade pela elaboração dos documentos legais necessários, enquanto a gestão operacional se preparará para integrar os novos recursos ao planejamento de crescimento futuro. O foco agora é assegurar que a transição seja fluida e que todos os objetivos expandidos sejam alcançados dentro do prazo estabelecido.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