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9662" w14:textId="0AF9B186" w:rsidR="00D1018E" w:rsidRDefault="008964C7" w:rsidP="008964C7">
      <w:pPr>
        <w:jc w:val="center"/>
      </w:pPr>
      <w:r>
        <w:rPr>
          <w:noProof/>
        </w:rPr>
        <w:drawing>
          <wp:inline distT="0" distB="0" distL="0" distR="0" wp14:anchorId="6A18895C" wp14:editId="4A5A72FA">
            <wp:extent cx="4890770" cy="1320800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2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1C06D9" w14:textId="62FC50EB" w:rsidR="008964C7" w:rsidRDefault="008964C7" w:rsidP="008964C7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8964C7">
        <w:rPr>
          <w:rFonts w:ascii="Arial" w:hAnsi="Arial" w:cs="Arial"/>
          <w:b/>
          <w:bCs/>
          <w:sz w:val="48"/>
          <w:szCs w:val="48"/>
          <w:u w:val="single"/>
        </w:rPr>
        <w:t xml:space="preserve">LC2 - P2 -Proyecto grupo </w:t>
      </w:r>
      <w:r w:rsidRPr="008964C7">
        <w:rPr>
          <w:rFonts w:ascii="Arial" w:hAnsi="Arial" w:cs="Arial"/>
          <w:b/>
          <w:bCs/>
          <w:sz w:val="48"/>
          <w:szCs w:val="48"/>
          <w:u w:val="single"/>
        </w:rPr>
        <w:t>13</w:t>
      </w:r>
    </w:p>
    <w:p w14:paraId="370621B5" w14:textId="77777777" w:rsidR="00A25EC5" w:rsidRPr="00A25EC5" w:rsidRDefault="008964C7" w:rsidP="008964C7">
      <w:pPr>
        <w:jc w:val="both"/>
        <w:rPr>
          <w:rFonts w:ascii="Arial" w:hAnsi="Arial" w:cs="Arial"/>
          <w:sz w:val="32"/>
          <w:szCs w:val="32"/>
        </w:rPr>
      </w:pPr>
      <w:r w:rsidRPr="00A25EC5">
        <w:rPr>
          <w:rFonts w:ascii="Arial" w:hAnsi="Arial" w:cs="Arial"/>
          <w:sz w:val="32"/>
          <w:szCs w:val="32"/>
          <w:u w:val="single"/>
        </w:rPr>
        <w:t>Integrantes</w:t>
      </w:r>
    </w:p>
    <w:p w14:paraId="04B9422F" w14:textId="756822A6" w:rsidR="008964C7" w:rsidRDefault="008964C7" w:rsidP="008964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Fabián Plaggi.</w:t>
      </w:r>
    </w:p>
    <w:p w14:paraId="3D3DF528" w14:textId="77777777" w:rsidR="00A25EC5" w:rsidRPr="00A25EC5" w:rsidRDefault="008964C7" w:rsidP="008964C7">
      <w:pPr>
        <w:jc w:val="both"/>
        <w:rPr>
          <w:rFonts w:ascii="Arial" w:hAnsi="Arial" w:cs="Arial"/>
          <w:sz w:val="32"/>
          <w:szCs w:val="32"/>
        </w:rPr>
      </w:pPr>
      <w:r w:rsidRPr="00A25EC5">
        <w:rPr>
          <w:rFonts w:ascii="Arial" w:hAnsi="Arial" w:cs="Arial"/>
          <w:sz w:val="32"/>
          <w:szCs w:val="32"/>
          <w:u w:val="single"/>
        </w:rPr>
        <w:t>Nombre del proyecto</w:t>
      </w:r>
    </w:p>
    <w:p w14:paraId="3F7E0068" w14:textId="547C3D06" w:rsidR="008964C7" w:rsidRDefault="008964C7" w:rsidP="008964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Boca </w:t>
      </w:r>
      <w:proofErr w:type="spellStart"/>
      <w:r>
        <w:rPr>
          <w:rFonts w:ascii="Arial" w:hAnsi="Arial" w:cs="Arial"/>
          <w:sz w:val="24"/>
          <w:szCs w:val="24"/>
        </w:rPr>
        <w:t>Chovet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DC31D7" w14:textId="5CC33516" w:rsidR="008964C7" w:rsidRPr="00A25EC5" w:rsidRDefault="008964C7" w:rsidP="008964C7">
      <w:pPr>
        <w:jc w:val="both"/>
        <w:rPr>
          <w:rFonts w:ascii="Arial" w:hAnsi="Arial" w:cs="Arial"/>
          <w:sz w:val="32"/>
          <w:szCs w:val="32"/>
        </w:rPr>
      </w:pPr>
      <w:r w:rsidRPr="00A25EC5">
        <w:rPr>
          <w:rFonts w:ascii="Arial" w:hAnsi="Arial" w:cs="Arial"/>
          <w:sz w:val="32"/>
          <w:szCs w:val="32"/>
          <w:u w:val="single"/>
        </w:rPr>
        <w:t>Qu</w:t>
      </w:r>
      <w:r w:rsidR="00A25EC5">
        <w:rPr>
          <w:rFonts w:ascii="Arial" w:hAnsi="Arial" w:cs="Arial"/>
          <w:sz w:val="32"/>
          <w:szCs w:val="32"/>
          <w:u w:val="single"/>
        </w:rPr>
        <w:t>é</w:t>
      </w:r>
      <w:r w:rsidRPr="00A25EC5">
        <w:rPr>
          <w:rFonts w:ascii="Arial" w:hAnsi="Arial" w:cs="Arial"/>
          <w:sz w:val="32"/>
          <w:szCs w:val="32"/>
          <w:u w:val="single"/>
        </w:rPr>
        <w:t xml:space="preserve"> hace</w:t>
      </w:r>
    </w:p>
    <w:p w14:paraId="41F7EBCA" w14:textId="19599AF2" w:rsidR="008964C7" w:rsidRDefault="008964C7" w:rsidP="008964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de Spring </w:t>
      </w:r>
      <w:proofErr w:type="spellStart"/>
      <w:r>
        <w:rPr>
          <w:rFonts w:ascii="Arial" w:hAnsi="Arial" w:cs="Arial"/>
          <w:sz w:val="24"/>
          <w:szCs w:val="24"/>
        </w:rPr>
        <w:t>Boot</w:t>
      </w:r>
      <w:proofErr w:type="spellEnd"/>
      <w:r>
        <w:rPr>
          <w:rFonts w:ascii="Arial" w:hAnsi="Arial" w:cs="Arial"/>
          <w:sz w:val="24"/>
          <w:szCs w:val="24"/>
        </w:rPr>
        <w:t xml:space="preserve"> “Boca </w:t>
      </w:r>
      <w:proofErr w:type="spellStart"/>
      <w:r>
        <w:rPr>
          <w:rFonts w:ascii="Arial" w:hAnsi="Arial" w:cs="Arial"/>
          <w:sz w:val="24"/>
          <w:szCs w:val="24"/>
        </w:rPr>
        <w:t>Chovet</w:t>
      </w:r>
      <w:proofErr w:type="spellEnd"/>
      <w:r>
        <w:rPr>
          <w:rFonts w:ascii="Arial" w:hAnsi="Arial" w:cs="Arial"/>
          <w:sz w:val="24"/>
          <w:szCs w:val="24"/>
        </w:rPr>
        <w:t>” permite cargar un tipo de indumentaria</w:t>
      </w:r>
      <w:r w:rsidR="00EB4BA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una base de datos mediante una petición de tipo POST</w:t>
      </w:r>
      <w:r w:rsidR="00EB4BA2">
        <w:rPr>
          <w:rFonts w:ascii="Arial" w:hAnsi="Arial" w:cs="Arial"/>
          <w:sz w:val="24"/>
          <w:szCs w:val="24"/>
        </w:rPr>
        <w:t xml:space="preserve">, especificando el id, producto, talle, precio y stock disponible. También permite eliminar una indumentaria, de la base de datos, especificando el id correspondiente mediante una petición </w:t>
      </w:r>
      <w:r w:rsidR="00A25EC5">
        <w:rPr>
          <w:rFonts w:ascii="Arial" w:hAnsi="Arial" w:cs="Arial"/>
          <w:sz w:val="24"/>
          <w:szCs w:val="24"/>
        </w:rPr>
        <w:t xml:space="preserve">también </w:t>
      </w:r>
      <w:r w:rsidR="00EB4BA2">
        <w:rPr>
          <w:rFonts w:ascii="Arial" w:hAnsi="Arial" w:cs="Arial"/>
          <w:sz w:val="24"/>
          <w:szCs w:val="24"/>
        </w:rPr>
        <w:t>de tipo POST.</w:t>
      </w:r>
    </w:p>
    <w:p w14:paraId="6ABE8BD2" w14:textId="51B38BF7" w:rsidR="00EB4BA2" w:rsidRPr="00086E37" w:rsidRDefault="00EB4BA2" w:rsidP="008964C7">
      <w:pPr>
        <w:jc w:val="both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Podemos visualizar en el browser los datos cargados en la base de datos mediante la URL </w:t>
      </w:r>
      <w:r w:rsidR="00086E37" w:rsidRPr="00086E37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http://localhost:8080/catalogo</w:t>
      </w:r>
      <w:r w:rsidR="00086E37">
        <w:rPr>
          <w:rFonts w:ascii="Arial" w:hAnsi="Arial" w:cs="Arial"/>
          <w:color w:val="212121"/>
          <w:sz w:val="24"/>
          <w:szCs w:val="24"/>
          <w:shd w:val="clear" w:color="auto" w:fill="FFFFFF"/>
        </w:rPr>
        <w:t>, en el que se muestra una tabla que hace referencia a una especie de catálogo. En ese catálogo se puede buscar una indumentaria en específico indicando su id al cual hace referencia, mediante una petición de tipo GET.</w:t>
      </w:r>
    </w:p>
    <w:sectPr w:rsidR="00EB4BA2" w:rsidRPr="00086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7"/>
    <w:rsid w:val="00086E37"/>
    <w:rsid w:val="000A2621"/>
    <w:rsid w:val="006F099E"/>
    <w:rsid w:val="008964C7"/>
    <w:rsid w:val="00A25EC5"/>
    <w:rsid w:val="00E762EC"/>
    <w:rsid w:val="00EB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1C14"/>
  <w15:chartTrackingRefBased/>
  <w15:docId w15:val="{3602FDE5-B68D-42CD-A0DD-80B87DD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6E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</dc:creator>
  <cp:keywords/>
  <dc:description/>
  <cp:lastModifiedBy>Fabián</cp:lastModifiedBy>
  <cp:revision>1</cp:revision>
  <dcterms:created xsi:type="dcterms:W3CDTF">2022-11-28T19:40:00Z</dcterms:created>
  <dcterms:modified xsi:type="dcterms:W3CDTF">2022-11-28T20:23:00Z</dcterms:modified>
</cp:coreProperties>
</file>