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new-post-flow-uiux-appraisal"/>
    <w:p>
      <w:pPr>
        <w:pStyle w:val="Heading1"/>
      </w:pPr>
      <w:r>
        <w:t xml:space="preserve">New-Post Flow — UI/UX Appraisal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2026-08-19 ·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rPr>
          <w:rStyle w:val="VerbatimChar"/>
        </w:rPr>
        <w:t xml:space="preserve">/submit</w:t>
      </w:r>
      <w:r>
        <w:t xml:space="preserve"> </w:t>
      </w:r>
      <w:r>
        <w:t xml:space="preserve">page (pre-post form + post-upload success state),</w:t>
      </w:r>
      <w:r>
        <w:t xml:space="preserve"> </w:t>
      </w:r>
      <w:r>
        <w:rPr>
          <w:rStyle w:val="VerbatimChar"/>
        </w:rPr>
        <w:t xml:space="preserve">PostReviewNotice</w:t>
      </w:r>
      <w:r>
        <w:t xml:space="preserve">, and the global style tokens they inherit.</w:t>
      </w:r>
      <w:r>
        <w:t xml:space="preserve"> </w:t>
      </w:r>
      <w:r>
        <w:rPr>
          <w:bCs/>
          <w:b/>
        </w:rPr>
        <w:t xml:space="preserve">Status: appraisal only — nothing implemented.</w:t>
      </w:r>
    </w:p>
    <w:p>
      <w:pPr>
        <w:pStyle w:val="BodyText"/>
      </w:pPr>
      <w:r>
        <w:rPr>
          <w:bCs/>
          <w:b/>
        </w:rPr>
        <w:t xml:space="preserve">Target aesthetic (owner decision):</w:t>
      </w:r>
      <w:r>
        <w:t xml:space="preserve"> </w:t>
      </w:r>
      <w:r>
        <w:t xml:space="preserve">clean modern minimal — neutral, professional product chrome; the artwork provides the personality.</w:t>
      </w:r>
    </w:p>
    <w:p>
      <w:pPr>
        <w:pStyle w:val="BodyText"/>
      </w:pPr>
      <w:r>
        <w:rPr>
          <w:bCs/>
          <w:b/>
        </w:rPr>
        <w:t xml:space="preserve">Method:</w:t>
      </w:r>
      <w:r>
        <w:t xml:space="preserve"> </w:t>
      </w:r>
      <w:r>
        <w:t xml:space="preserve">full code read of</w:t>
      </w:r>
      <w:r>
        <w:t xml:space="preserve"> </w:t>
      </w:r>
      <w:r>
        <w:rPr>
          <w:rStyle w:val="VerbatimChar"/>
        </w:rPr>
        <w:t xml:space="preserve">web/src/pages/submit.tsx</w:t>
      </w:r>
      <w:r>
        <w:t xml:space="preserve"> </w:t>
      </w:r>
      <w:r>
        <w:t xml:space="preserve">(1,488 lines),</w:t>
      </w:r>
      <w:r>
        <w:t xml:space="preserve"> </w:t>
      </w:r>
      <w:r>
        <w:rPr>
          <w:rStyle w:val="VerbatimChar"/>
        </w:rPr>
        <w:t xml:space="preserve">web/src/components/PostReviewNotice.tsx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web/src/styles/globals.css</w:t>
      </w:r>
      <w:r>
        <w:t xml:space="preserve">, plus 12 live screenshots of the dev site (desktop 1440px + mobile 390px, every flow state) captured via Playwright with stubbed API responses (no dev-DB writes). Screenshots are in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; a few full-page captures show the fixed header drawn mid-page — that is a screenshot artifact, not a rendering bug.</w:t>
      </w:r>
    </w:p>
    <w:p>
      <w:r>
        <w:pict>
          <v:rect style="width:0;height:1.5pt" o:hralign="center" o:hrstd="t" o:hr="t"/>
        </w:pict>
      </w:r>
    </w:p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t xml:space="preserve">The suspicion is confirmed on both counts.</w:t>
      </w:r>
    </w:p>
    <w:p>
      <w:pPr>
        <w:pStyle w:val="BodyText"/>
      </w:pPr>
      <w:r>
        <w:rPr>
          <w:bCs/>
          <w:b/>
        </w:rPr>
        <w:t xml:space="preserve">(a) AI telltales are present and loud.</w:t>
      </w:r>
      <w:r>
        <w:t xml:space="preserve"> </w:t>
      </w:r>
      <w:r>
        <w:t xml:space="preserve">The page carries nearly the complete 2024–25</w:t>
      </w:r>
      <w:r>
        <w:t xml:space="preserve"> </w:t>
      </w:r>
      <w:r>
        <w:t xml:space="preserve">“</w:t>
      </w:r>
      <w:r>
        <w:t xml:space="preserve">AI-generated UI</w:t>
      </w:r>
      <w:r>
        <w:t xml:space="preserve">”</w:t>
      </w:r>
      <w:r>
        <w:t xml:space="preserve"> </w:t>
      </w:r>
      <w:r>
        <w:t xml:space="preserve">signature set: emoji used as iconography (📁 🚀 ❌ ⚠️ 🛡️ ⏳ ✅ 🔗), a gradient underline bar beneath the page title, cyan→pink/purple gradients on every emphatic element (buttons, slider thumb, progress bar, icon disc), neon glow hover shadows,</w:t>
      </w:r>
      <w:r>
        <w:t xml:space="preserve"> </w:t>
      </w:r>
      <w:r>
        <w:rPr>
          <w:rStyle w:val="VerbatimChar"/>
        </w:rPr>
        <w:t xml:space="preserve">translateY(-1px)</w:t>
      </w:r>
      <w:r>
        <w:t xml:space="preserve"> </w:t>
      </w:r>
      <w:r>
        <w:t xml:space="preserve">button lifts, and exclamation-mark copy (</w:t>
      </w:r>
      <w:r>
        <w:t xml:space="preserve">“</w:t>
      </w:r>
      <w:r>
        <w:t xml:space="preserve">Artwork Uploaded!</w:t>
      </w:r>
      <w:r>
        <w:t xml:space="preserve">”</w:t>
      </w:r>
      <w:r>
        <w:t xml:space="preserve">). Any one of these is defensible; together they read as template output rather than design decisions.</w:t>
      </w:r>
    </w:p>
    <w:p>
      <w:pPr>
        <w:pStyle w:val="BodyText"/>
      </w:pPr>
      <w:r>
        <w:rPr>
          <w:bCs/>
          <w:b/>
        </w:rPr>
        <w:t xml:space="preserve">(b) The result is below professional bar</w:t>
      </w:r>
      <w:r>
        <w:t xml:space="preserve"> </w:t>
      </w:r>
      <w:r>
        <w:t xml:space="preserve">— not because it’s ugly in isolation, but because it lacks a system: four accent colors distributed without meaning, two different gradients competing for</w:t>
      </w:r>
      <w:r>
        <w:t xml:space="preserve"> </w:t>
      </w:r>
      <w:r>
        <w:t xml:space="preserve">“</w:t>
      </w:r>
      <w:r>
        <w:t xml:space="preserve">primary action,</w:t>
      </w:r>
      <w:r>
        <w:t xml:space="preserve">”</w:t>
      </w:r>
      <w:r>
        <w:t xml:space="preserve"> </w:t>
      </w:r>
      <w:r>
        <w:t xml:space="preserve">a red link that looks like an error before the user has done anything, monospace used as decoration, and a success screen whose two buttons have identical visual weight.</w:t>
      </w:r>
    </w:p>
    <w:p>
      <w:pPr>
        <w:pStyle w:val="BodyText"/>
      </w:pPr>
      <w:r>
        <w:t xml:space="preserve">The good news: the</w:t>
      </w:r>
      <w:r>
        <w:t xml:space="preserve"> </w:t>
      </w:r>
      <w:r>
        <w:rPr>
          <w:iCs/>
          <w:i/>
        </w:rPr>
        <w:t xml:space="preserve">bones are strong</w:t>
      </w:r>
      <w:r>
        <w:t xml:space="preserve">. The two-column layout, the draft persistence, the scaling/preview machinery, the review-status messaging (new-post-ux effort), and the license picker are genuinely better than what most small art communities ship. This is a skin problem, not a structure problem — most fixes are CSS-level and low-risk.</w:t>
      </w:r>
    </w:p>
    <w:p>
      <w:pPr>
        <w:pStyle w:val="BodyText"/>
      </w:pPr>
      <w:r>
        <w:t xml:space="preserve">One strategic tension to resolve first, though:</w:t>
      </w:r>
      <w:r>
        <w:t xml:space="preserve"> </w:t>
      </w:r>
      <w:r>
        <w:rPr>
          <w:bCs/>
          <w:b/>
        </w:rPr>
        <w:t xml:space="preserve">the site-wide theme itself</w:t>
      </w:r>
      <w:r>
        <w:t xml:space="preserve"> </w:t>
      </w:r>
      <w:r>
        <w:t xml:space="preserve">(pure-black background + neon cyan/pink/purple,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line 2:</w:t>
      </w:r>
      <w:r>
        <w:t xml:space="preserve"> </w:t>
      </w:r>
      <w:r>
        <w:t xml:space="preserve">“</w:t>
      </w:r>
      <w:r>
        <w:t xml:space="preserve">Dark theme with neon accents</w:t>
      </w:r>
      <w:r>
        <w:t xml:space="preserve">”</w:t>
      </w:r>
      <w:r>
        <w:t xml:space="preserve">) is partly at odds with</w:t>
      </w:r>
      <w:r>
        <w:t xml:space="preserve"> </w:t>
      </w:r>
      <w:r>
        <w:t xml:space="preserve">“</w:t>
      </w:r>
      <w:r>
        <w:t xml:space="preserve">clean modern minimal.</w:t>
      </w:r>
      <w:r>
        <w:t xml:space="preserve">”</w:t>
      </w:r>
      <w:r>
        <w:t xml:space="preserve"> </w:t>
      </w:r>
      <w:r>
        <w:t xml:space="preserve">The findings below assume the chosen direction; F1 addresses the tension head-on.</w:t>
      </w:r>
    </w:p>
    <w:p>
      <w:r>
        <w:pict>
          <v:rect style="width:0;height:1.5pt" o:hralign="center" o:hrstd="t" o:hr="t"/>
        </w:pict>
      </w:r>
    </w:p>
    <w:bookmarkEnd w:id="20"/>
    <w:bookmarkStart w:id="22" w:name="strategic-finding"/>
    <w:p>
      <w:pPr>
        <w:pStyle w:val="Heading2"/>
      </w:pPr>
      <w:r>
        <w:t xml:space="preserve">Strategic finding</w:t>
      </w:r>
    </w:p>
    <w:bookmarkStart w:id="21" w:name="Xc39674b39264e4c02e24536fc339f96ac9f5ef1"/>
    <w:p>
      <w:pPr>
        <w:pStyle w:val="Heading3"/>
      </w:pPr>
      <w:r>
        <w:t xml:space="preserve">F1. The token palette drives the</w:t>
      </w:r>
      <w:r>
        <w:t xml:space="preserve"> </w:t>
      </w:r>
      <w:r>
        <w:t xml:space="preserve">“</w:t>
      </w:r>
      <w:r>
        <w:t xml:space="preserve">AI look</w:t>
      </w:r>
      <w:r>
        <w:t xml:space="preserve">”</w:t>
      </w:r>
      <w:r>
        <w:t xml:space="preserve"> </w:t>
      </w:r>
      <w:r>
        <w:t xml:space="preserve">more than any single page — decide the theme once, then everything else follows</w:t>
      </w:r>
    </w:p>
    <w:p>
      <w:pPr>
        <w:pStyle w:val="FirstParagraph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defines four neon accents (</w:t>
      </w:r>
      <w:r>
        <w:rPr>
          <w:rStyle w:val="VerbatimChar"/>
        </w:rPr>
        <w:t xml:space="preserve">--accent-pink #ff6eb4</w:t>
      </w:r>
      <w:r>
        <w:t xml:space="preserve">,</w:t>
      </w:r>
      <w:r>
        <w:t xml:space="preserve"> </w:t>
      </w:r>
      <w:r>
        <w:rPr>
          <w:rStyle w:val="VerbatimChar"/>
        </w:rPr>
        <w:t xml:space="preserve">--accent-cyan #00d4ff</w:t>
      </w:r>
      <w:r>
        <w:t xml:space="preserve">,</w:t>
      </w:r>
      <w:r>
        <w:t xml:space="preserve"> </w:t>
      </w:r>
      <w:r>
        <w:rPr>
          <w:rStyle w:val="VerbatimChar"/>
        </w:rPr>
        <w:t xml:space="preserve">--accent-purple #b44eff</w:t>
      </w:r>
      <w:r>
        <w:t xml:space="preserve">,</w:t>
      </w:r>
      <w:r>
        <w:t xml:space="preserve"> </w:t>
      </w:r>
      <w:r>
        <w:rPr>
          <w:rStyle w:val="VerbatimChar"/>
        </w:rPr>
        <w:t xml:space="preserve">--accent-blue #4e9fff</w:t>
      </w:r>
      <w:r>
        <w:t xml:space="preserve">) plus three glow shadows, on a pure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 </w:t>
      </w:r>
      <w:r>
        <w:t xml:space="preserve">background. The submit page then uses</w:t>
      </w:r>
      <w:r>
        <w:t xml:space="preserve"> </w:t>
      </w:r>
      <w:r>
        <w:rPr>
          <w:iCs/>
          <w:i/>
        </w:rPr>
        <w:t xml:space="preserve">all of them at once</w:t>
      </w:r>
      <w:r>
        <w:t xml:space="preserve"> </w:t>
      </w:r>
      <w:r>
        <w:t xml:space="preserve">(screenshots 01–04): cyan section headers, pink section headers, cyan→purple Submit, cyan→pink Preview Scaling, gradient slider thumb, gradient progress bar.</w:t>
      </w:r>
    </w:p>
    <w:p>
      <w:pPr>
        <w:pStyle w:val="BodyText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“</w:t>
      </w:r>
      <w:r>
        <w:t xml:space="preserve">Clean modern minimal</w:t>
      </w:r>
      <w:r>
        <w:t xml:space="preserve">”</w:t>
      </w:r>
      <w:r>
        <w:t xml:space="preserve"> </w:t>
      </w:r>
      <w:r>
        <w:t xml:space="preserve">is fundamentally a</w:t>
      </w:r>
      <w:r>
        <w:t xml:space="preserve"> </w:t>
      </w:r>
      <w:r>
        <w:rPr>
          <w:iCs/>
          <w:i/>
        </w:rPr>
        <w:t xml:space="preserve">restraint</w:t>
      </w:r>
      <w:r>
        <w:t xml:space="preserve"> </w:t>
      </w:r>
      <w:r>
        <w:t xml:space="preserve">system: one accent, semantic colors for state, neutral everything else. No amount of per-page cleanup will land while the token layer hands every component four neons and a glow.</w:t>
      </w:r>
    </w:p>
    <w:p>
      <w:pPr>
        <w:pStyle w:val="BodyText"/>
      </w:pPr>
      <w:r>
        <w:rPr>
          <w:bCs/>
          <w:b/>
        </w:rPr>
        <w:t xml:space="preserve">Proposal (pick one):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P1-a (recommended for the chosen direction):</w:t>
      </w:r>
      <w:r>
        <w:t xml:space="preserve"> </w:t>
      </w:r>
      <w:r>
        <w:t xml:space="preserve">Soften the base and collapse the accents. Background ramp off pure black (e.g. </w:t>
      </w:r>
      <w:r>
        <w:rPr>
          <w:rStyle w:val="VerbatimChar"/>
        </w:rPr>
        <w:t xml:space="preserve">#0e0f13 / #16171d / #1e2028</w:t>
      </w:r>
      <w:r>
        <w:t xml:space="preserve"> </w:t>
      </w:r>
      <w:r>
        <w:t xml:space="preserve">— pure black + neon is the vaporwave signature), keep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brand accent (cyan is the natural survivor; it’s in the logo treatment) for interactive elements, and add semantic tokens (</w:t>
      </w:r>
      <w:r>
        <w:rPr>
          <w:rStyle w:val="VerbatimChar"/>
        </w:rPr>
        <w:t xml:space="preserve">--danger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--success</w:t>
      </w:r>
      <w:r>
        <w:t xml:space="preserve">) for state. Pink/purple survive only inside artwork frames and the logo. This is a ~30-line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change with site-wide effect.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P1-b:</w:t>
      </w:r>
      <w:r>
        <w:t xml:space="preserve"> </w:t>
      </w:r>
      <w:r>
        <w:t xml:space="preserve">Keep the neon identity deliberately (it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defensible for a pixel-art community) but enforce usage rules: neon only on interactive/hover states, never on static text like section headers, never two gradients on one screen. This keeps the brand but still kills the chaos.</w:t>
      </w:r>
    </w:p>
    <w:p>
      <w:pPr>
        <w:pStyle w:val="BodyText"/>
      </w:pPr>
      <w:r>
        <w:t xml:space="preserve">Everything below is written to work under either choice.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findings-ai-telltales"/>
    <w:p>
      <w:pPr>
        <w:pStyle w:val="Heading2"/>
      </w:pPr>
      <w:r>
        <w:t xml:space="preserve">Findings — AI telltales</w:t>
      </w:r>
    </w:p>
    <w:bookmarkStart w:id="23" w:name="X3846a294f0108b2defd84871254af76cfd6611f"/>
    <w:p>
      <w:pPr>
        <w:pStyle w:val="Heading3"/>
      </w:pPr>
      <w:r>
        <w:t xml:space="preserve">F2. Emoji as UI iconography (highest-impact single fix)</w:t>
      </w:r>
    </w:p>
    <w:p>
      <w:pPr>
        <w:pStyle w:val="FirstParagraph"/>
      </w:pPr>
      <w:r>
        <w:rPr>
          <w:bCs/>
          <w:b/>
        </w:rPr>
        <w:t xml:space="preserve">Evidence:</w:t>
      </w:r>
      <w:r>
        <w:t xml:space="preserve"> </w:t>
      </w:r>
      <w:r>
        <w:t xml:space="preserve">📁 in the dropzone disc (01), 🚀 inside the primary</w:t>
      </w:r>
      <w:r>
        <w:t xml:space="preserve"> </w:t>
      </w:r>
      <w:r>
        <w:rPr>
          <w:bCs/>
          <w:b/>
        </w:rPr>
        <w:t xml:space="preserve">Submit</w:t>
      </w:r>
      <w:r>
        <w:t xml:space="preserve"> </w:t>
      </w:r>
      <w:r>
        <w:t xml:space="preserve">button (01, 02), ❌ error boxes, ⚠️ warnings (09), and in</w:t>
      </w:r>
      <w:r>
        <w:t xml:space="preserve"> </w:t>
      </w:r>
      <w:r>
        <w:rPr>
          <w:rStyle w:val="VerbatimChar"/>
        </w:rPr>
        <w:t xml:space="preserve">PostReviewNotice</w:t>
      </w:r>
      <w:r>
        <w:t xml:space="preserve">: 🛡️ (07), ⏳ (08/12), ✅ (06), 🔗 Copy link (08). Meanwhile the</w:t>
      </w:r>
      <w:r>
        <w:t xml:space="preserve"> </w:t>
      </w:r>
      <w:r>
        <w:rPr>
          <w:bCs/>
          <w:b/>
        </w:rPr>
        <w:t xml:space="preserve">site header uses custom pixel-art icon images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public/button/…</w:t>
      </w:r>
      <w:r>
        <w:t xml:space="preserve">) — the site already owns an icon language that the submit flow ignores.</w:t>
      </w:r>
    </w:p>
    <w:p>
      <w:pPr>
        <w:pStyle w:val="BodyText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Emoji render differently on every OS, can’t be recolored or weighted, and are the single most recognizable</w:t>
      </w:r>
      <w:r>
        <w:t xml:space="preserve"> </w:t>
      </w:r>
      <w:r>
        <w:t xml:space="preserve">“</w:t>
      </w:r>
      <w:r>
        <w:t xml:space="preserve">AI built this</w:t>
      </w:r>
      <w:r>
        <w:t xml:space="preserve">”</w:t>
      </w:r>
      <w:r>
        <w:t xml:space="preserve"> </w:t>
      </w:r>
      <w:r>
        <w:t xml:space="preserve">marker. The 🚀 in the primary CTA is the loudest offender on the page.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Remove every emoji from chrome. Text-only is already an upgrade (</w:t>
      </w:r>
      <w:r>
        <w:rPr>
          <w:rStyle w:val="VerbatimChar"/>
        </w:rPr>
        <w:t xml:space="preserve">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 link</w:t>
      </w:r>
      <w:r>
        <w:t xml:space="preserve">). Where an icon earns its place (dropzone, notice types), use one consistent set — either small inline SVGs (Lucide/Heroicons, 1.5px stroke,</w:t>
      </w:r>
      <w:r>
        <w:t xml:space="preserve"> </w:t>
      </w:r>
      <w:r>
        <w:rPr>
          <w:rStyle w:val="VerbatimChar"/>
        </w:rPr>
        <w:t xml:space="preserve">currentColor</w:t>
      </w:r>
      <w:r>
        <w:t xml:space="preserve">) for the clean-minimal direction, or commissioned pixel-art glyphs matching the header buttons if P1-b is chosen. Never mix the two.</w:t>
      </w:r>
    </w:p>
    <w:bookmarkEnd w:id="23"/>
    <w:bookmarkStart w:id="24" w:name="X4d15ba054cd64fae472726eb76994a5da4f896b"/>
    <w:p>
      <w:pPr>
        <w:pStyle w:val="Heading3"/>
      </w:pPr>
      <w:r>
        <w:t xml:space="preserve">F3. Gradient-everything, and two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gradients for primary actions</w:t>
      </w:r>
    </w:p>
    <w:p>
      <w:pPr>
        <w:pStyle w:val="FirstParagraph"/>
      </w:pPr>
      <w:r>
        <w:rPr>
          <w:bCs/>
          <w:b/>
        </w:rPr>
        <w:t xml:space="preserve">Evidence:</w:t>
      </w:r>
      <w:r>
        <w:t xml:space="preserve"> </w:t>
      </w:r>
      <w:r>
        <w:t xml:space="preserve">Title underline bar cyan→pink (01); upload icon disc cyan→pink (01); Submit button cyan→</w:t>
      </w:r>
      <w:r>
        <w:rPr>
          <w:bCs/>
          <w:b/>
        </w:rPr>
        <w:t xml:space="preserve">purple</w:t>
      </w:r>
      <w:r>
        <w:t xml:space="preserve"> </w:t>
      </w:r>
      <w:r>
        <w:t xml:space="preserve">(01); Preview Scaling button cyan→</w:t>
      </w:r>
      <w:r>
        <w:rPr>
          <w:bCs/>
          <w:b/>
        </w:rPr>
        <w:t xml:space="preserve">pink</w:t>
      </w:r>
      <w:r>
        <w:t xml:space="preserve">, full-width (04, 09); slider thumb gradient (04); progress fill gradient; success-screen buttons gradient (06).</w:t>
      </w:r>
    </w:p>
    <w:p>
      <w:pPr>
        <w:pStyle w:val="BodyText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The 80px gradient bar under an H1 is the canonical AI-template flourish. Worse, gradients are inconsistent: on screenshot 09 the secondary action</w:t>
      </w:r>
      <w:r>
        <w:t xml:space="preserve"> </w:t>
      </w:r>
      <w:r>
        <w:t xml:space="preserve">“</w:t>
      </w:r>
      <w:r>
        <w:t xml:space="preserve">Preview Scaling</w:t>
      </w:r>
      <w:r>
        <w:t xml:space="preserve">”</w:t>
      </w:r>
      <w:r>
        <w:t xml:space="preserve"> </w:t>
      </w:r>
      <w:r>
        <w:t xml:space="preserve">is visually</w:t>
      </w:r>
      <w:r>
        <w:t xml:space="preserve"> </w:t>
      </w:r>
      <w:r>
        <w:rPr>
          <w:iCs/>
          <w:i/>
        </w:rPr>
        <w:t xml:space="preserve">louder</w:t>
      </w:r>
      <w:r>
        <w:t xml:space="preserve"> </w:t>
      </w:r>
      <w:r>
        <w:t xml:space="preserve">(cyan→pink, full width) than Submit itself. Gradients also break disabled states — the disabled Submit is a dimmed rainbow (05).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One solid accent fill for the single primary action per screen; quiet outline/ghost style for everything else. Delete the title underline (an H1 with correct size/weight needs no decoration). Slider thumb, progress bar, icon disc: solid accent. Total gradients in the flow after fix: zero (P1-a) or one, reserved for the brand logo (P1-b).</w:t>
      </w:r>
    </w:p>
    <w:bookmarkEnd w:id="24"/>
    <w:bookmarkStart w:id="25" w:name="f4.-neon-glow-hovers-and-button-lift"/>
    <w:p>
      <w:pPr>
        <w:pStyle w:val="Heading3"/>
      </w:pPr>
      <w:r>
        <w:t xml:space="preserve">F4. Neon glow hovers and button lift</w:t>
      </w:r>
    </w:p>
    <w:p>
      <w:pPr>
        <w:pStyle w:val="FirstParagraph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.btn-primary:hover { box-shadow: var(--glow-cyan); transform: translateY(-1px) }</w:t>
      </w:r>
      <w:r>
        <w:t xml:space="preserve">,</w:t>
      </w:r>
      <w:r>
        <w:t xml:space="preserve"> </w:t>
      </w:r>
      <w:r>
        <w:rPr>
          <w:rStyle w:val="VerbatimChar"/>
        </w:rPr>
        <w:t xml:space="preserve">.preview-scaling-btn:hover { box-shadow: 0 0 20px rgba(0,212,255,.4) }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submit.tsx</w:t>
      </w:r>
      <w:r>
        <w:t xml:space="preserve"> </w:t>
      </w:r>
      <w:r>
        <w:t xml:space="preserve">~1408–1448).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Hover = slight brightness/background shift (</w:t>
      </w:r>
      <w:r>
        <w:rPr>
          <w:rStyle w:val="VerbatimChar"/>
        </w:rPr>
        <w:t xml:space="preserve">filter: brightness(1.1)</w:t>
      </w:r>
      <w:r>
        <w:t xml:space="preserve"> </w:t>
      </w:r>
      <w:r>
        <w:t xml:space="preserve">or one-step token change) and nothing moves. Reserve elevation/shadow for genuinely floating surfaces (the dialog).</w:t>
      </w:r>
    </w:p>
    <w:bookmarkEnd w:id="25"/>
    <w:bookmarkStart w:id="26" w:name="f5.-template-copywriting"/>
    <w:p>
      <w:pPr>
        <w:pStyle w:val="Heading3"/>
      </w:pPr>
      <w:r>
        <w:t xml:space="preserve">F5. Template copywriting</w:t>
      </w:r>
    </w:p>
    <w:p>
      <w:pPr>
        <w:pStyle w:val="FirstParagraph"/>
      </w:pPr>
      <w:r>
        <w:rPr>
          <w:bCs/>
          <w:b/>
        </w:rPr>
        <w:t xml:space="preserve">Evidence:</w:t>
      </w:r>
      <w:r>
        <w:t xml:space="preserve"> </w:t>
      </w:r>
      <w:r>
        <w:t xml:space="preserve">“</w:t>
      </w:r>
      <w:r>
        <w:t xml:space="preserve">Artwork Uploaded!</w:t>
      </w:r>
      <w:r>
        <w:t xml:space="preserve">”</w:t>
      </w:r>
      <w:r>
        <w:t xml:space="preserve"> </w:t>
      </w:r>
      <w:r>
        <w:t xml:space="preserve">(06);</w:t>
      </w:r>
      <w:r>
        <w:t xml:space="preserve"> </w:t>
      </w:r>
      <w:r>
        <w:t xml:space="preserve">“</w:t>
      </w:r>
      <w:r>
        <w:t xml:space="preserve">Drop your artwork here / or click to browse</w:t>
      </w:r>
      <w:r>
        <w:t xml:space="preserve">”</w:t>
      </w:r>
      <w:r>
        <w:t xml:space="preserve">; placeholders that restate labels (</w:t>
      </w:r>
      <w:r>
        <w:t xml:space="preserve">“</w:t>
      </w:r>
      <w:r>
        <w:t xml:space="preserve">Enter artwork title…</w:t>
      </w:r>
      <w:r>
        <w:t xml:space="preserve">”</w:t>
      </w:r>
      <w:r>
        <w:t xml:space="preserve"> </w:t>
      </w:r>
      <w:r>
        <w:t xml:space="preserve">under</w:t>
      </w:r>
      <w:r>
        <w:t xml:space="preserve"> </w:t>
      </w:r>
      <w:r>
        <w:rPr>
          <w:iCs/>
          <w:i/>
        </w:rPr>
        <w:t xml:space="preserve">Artwork Title</w:t>
      </w:r>
      <w:r>
        <w:t xml:space="preserve">,</w:t>
      </w:r>
      <w:r>
        <w:t xml:space="preserve"> </w:t>
      </w:r>
      <w:r>
        <w:t xml:space="preserve">“</w:t>
      </w:r>
      <w:r>
        <w:t xml:space="preserve">Describe your artwork…</w:t>
      </w:r>
      <w:r>
        <w:t xml:space="preserve">”</w:t>
      </w:r>
      <w:r>
        <w:t xml:space="preserve"> </w:t>
      </w:r>
      <w:r>
        <w:t xml:space="preserve">under</w:t>
      </w:r>
      <w:r>
        <w:t xml:space="preserve"> </w:t>
      </w:r>
      <w:r>
        <w:rPr>
          <w:iCs/>
          <w:i/>
        </w:rPr>
        <w:t xml:space="preserve">Description</w:t>
      </w:r>
      <w:r>
        <w:t xml:space="preserve">);</w:t>
      </w:r>
      <w:r>
        <w:t xml:space="preserve"> </w:t>
      </w:r>
      <w:r>
        <w:t xml:space="preserve">“</w:t>
      </w:r>
      <w:r>
        <w:t xml:space="preserve">🚀 Submit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Calm, specific microcopy: success heading</w:t>
      </w:r>
      <w:r>
        <w:t xml:space="preserve"> </w:t>
      </w:r>
      <w:r>
        <w:t xml:space="preserve">“</w:t>
      </w:r>
      <w:r>
        <w:t xml:space="preserve">Your artwork is posted</w:t>
      </w:r>
      <w:r>
        <w:t xml:space="preserve">”</w:t>
      </w:r>
      <w:r>
        <w:t xml:space="preserve"> </w:t>
      </w:r>
      <w:r>
        <w:t xml:space="preserve">/ pending</w:t>
      </w:r>
      <w:r>
        <w:t xml:space="preserve"> </w:t>
      </w:r>
      <w:r>
        <w:t xml:space="preserve">“</w:t>
      </w:r>
      <w:r>
        <w:t xml:space="preserve">Posted — awaiting review</w:t>
      </w:r>
      <w:r>
        <w:t xml:space="preserve">”</w:t>
      </w:r>
      <w:r>
        <w:t xml:space="preserve"> </w:t>
      </w:r>
      <w:r>
        <w:t xml:space="preserve">(drops the exclamation and does double duty with the status notice, see F12). Placeholders should add information or be empty — e.g. title placeholder can show the filename-derived default; description placeholder dropped; hashtags placeholder keeps its example (that one earns its place).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1" w:name="findings-hierarchy-professionalism"/>
    <w:p>
      <w:pPr>
        <w:pStyle w:val="Heading2"/>
      </w:pPr>
      <w:r>
        <w:t xml:space="preserve">Findings — hierarchy &amp; professionalism</w:t>
      </w:r>
    </w:p>
    <w:bookmarkStart w:id="28" w:name="X0b8e180f48ae3e38f74b0e7ad953e48549ee344"/>
    <w:p>
      <w:pPr>
        <w:pStyle w:val="Heading3"/>
      </w:pPr>
      <w:r>
        <w:t xml:space="preserve">F6. Color is distributed by mood, not meaning</w:t>
      </w:r>
    </w:p>
    <w:p>
      <w:pPr>
        <w:pStyle w:val="FirstParagraph"/>
      </w:pPr>
      <w:r>
        <w:rPr>
          <w:bCs/>
          <w:b/>
        </w:rPr>
        <w:t xml:space="preserve">Evidence (01, 02):</w:t>
      </w:r>
      <w:r>
        <w:t xml:space="preserve"> </w:t>
      </w:r>
      <w:r>
        <w:t xml:space="preserve">Section headers alternate cyan (</w:t>
      </w:r>
      <w:r>
        <w:t xml:space="preserve">“</w:t>
      </w:r>
      <w:r>
        <w:t xml:space="preserve">Artwork Information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Image Scaling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License</w:t>
      </w:r>
      <w:r>
        <w:t xml:space="preserve">”</w:t>
      </w:r>
      <w:r>
        <w:t xml:space="preserve">) and pink (</w:t>
      </w:r>
      <w:r>
        <w:t xml:space="preserve">“</w:t>
      </w:r>
      <w:r>
        <w:t xml:space="preserve">Upload Options</w:t>
      </w:r>
      <w:r>
        <w:t xml:space="preserve">”</w:t>
      </w:r>
      <w:r>
        <w:t xml:space="preserve">) arbitrarily. Links come in cyan (</w:t>
      </w:r>
      <w:r>
        <w:t xml:space="preserve">“</w:t>
      </w:r>
      <w:r>
        <w:t xml:space="preserve">See size rules</w:t>
      </w:r>
      <w:r>
        <w:t xml:space="preserve">”</w:t>
      </w:r>
      <w:r>
        <w:t xml:space="preserve">) and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(</w:t>
      </w:r>
      <w:r>
        <w:t xml:space="preserve">“</w:t>
      </w:r>
      <w:r>
        <w:t xml:space="preserve">See mandatory monitored hashtags rules</w:t>
      </w:r>
      <w:r>
        <w:t xml:space="preserve">”</w:t>
      </w:r>
      <w:r>
        <w:t xml:space="preserve">) — red text on a pristine form reads as a validation error the user hasn’t earned yet. License identifiers are cyan; info values white; highlighted output size pink (09).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Section headers become neutral</w:t>
      </w:r>
      <w:r>
        <w:t xml:space="preserve"> </w:t>
      </w:r>
      <w:r>
        <w:rPr>
          <w:rStyle w:val="VerbatimChar"/>
        </w:rPr>
        <w:t xml:space="preserve">--text-primary</w:t>
      </w:r>
      <w:r>
        <w:t xml:space="preserve"> </w:t>
      </w:r>
      <w:r>
        <w:t xml:space="preserve">at a consistent size/weight — hierarchy from typography, not hue. One link color site-wide. Color only ever encodes state: accent = interactive, amber = warning, red = error/destructive, green = success. The monitored-hashtags link loses red (see F8).</w:t>
      </w:r>
    </w:p>
    <w:bookmarkEnd w:id="28"/>
    <w:bookmarkStart w:id="29" w:name="X6248cdb9ff719ef65454674ad89fdd524f7c1a0"/>
    <w:p>
      <w:pPr>
        <w:pStyle w:val="Heading3"/>
      </w:pPr>
      <w:r>
        <w:t xml:space="preserve">F7. Empty state is badly imbalanced on desktop</w:t>
      </w:r>
    </w:p>
    <w:p>
      <w:pPr>
        <w:pStyle w:val="FirstParagraph"/>
      </w:pPr>
      <w:r>
        <w:rPr>
          <w:bCs/>
          <w:b/>
        </w:rPr>
        <w:t xml:space="preserve">Evidence (01, 07):</w:t>
      </w:r>
      <w:r>
        <w:t xml:space="preserve"> </w:t>
      </w:r>
      <w:r>
        <w:t xml:space="preserve">Before a file is chosen, the right column presents the full metadata form (title, description, hashtags, two accordions, options card, Submit) for a post that doesn’t exist, while the left column is a dropzone floating over a large black void. The eye has nowhere to start; Submit is visible but can’t work.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Stage the flow. Option A (minimal change): keep the grid but render the right column disabled/dimmed until a file is selected — the dropzone becomes the unambiguous first act. Option B (better): empty state is a single centered dropzone (with the format/size caption and rule links tucked beneath it); the two-column editor appears only after a file loads. B also fixes mobile, where today the user scrolls past ~1,300px of empty form (10) before realizing nothing works without a file.</w:t>
      </w:r>
    </w:p>
    <w:bookmarkEnd w:id="29"/>
    <w:bookmarkStart w:id="30" w:name="X1d67c083853394895f8379ec76c30da40ef86cd"/>
    <w:p>
      <w:pPr>
        <w:pStyle w:val="Heading3"/>
      </w:pPr>
      <w:r>
        <w:t xml:space="preserve">F8. The floating rule links look tacked on — because they are</w:t>
      </w:r>
    </w:p>
    <w:p>
      <w:pPr>
        <w:pStyle w:val="FirstParagraph"/>
      </w:pPr>
      <w:r>
        <w:rPr>
          <w:bCs/>
          <w:b/>
        </w:rPr>
        <w:t xml:space="preserve">Evidence (01):</w:t>
      </w:r>
      <w:r>
        <w:t xml:space="preserve"> </w:t>
      </w:r>
      <w:r>
        <w:t xml:space="preserve">Two center-aligned bare links stacked under the dropzone:</w:t>
      </w:r>
      <w:r>
        <w:t xml:space="preserve"> </w:t>
      </w:r>
      <w:r>
        <w:t xml:space="preserve">“</w:t>
      </w:r>
      <w:r>
        <w:t xml:space="preserve">See size rules</w:t>
      </w:r>
      <w:r>
        <w:t xml:space="preserve">”</w:t>
      </w:r>
      <w:r>
        <w:t xml:space="preserve"> </w:t>
      </w:r>
      <w:r>
        <w:t xml:space="preserve">(cyan) and</w:t>
      </w:r>
      <w:r>
        <w:t xml:space="preserve"> </w:t>
      </w:r>
      <w:r>
        <w:t xml:space="preserve">“</w:t>
      </w:r>
      <w:r>
        <w:t xml:space="preserve">See mandatory monitored hashtags rules</w:t>
      </w:r>
      <w:r>
        <w:t xml:space="preserve">”</w:t>
      </w:r>
      <w:r>
        <w:t xml:space="preserve"> </w:t>
      </w:r>
      <w:r>
        <w:t xml:space="preserve">(red — see F6; also a four-noun pile-up).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Contextualize them. Size rules: one short line inside the dropzone caption (</w:t>
      </w:r>
      <w:r>
        <w:t xml:space="preserve">“</w:t>
      </w:r>
      <w:r>
        <w:t xml:space="preserve">PNG, GIF, WebP, BMP · max 5 MiB · [size rules]</w:t>
      </w:r>
      <w:r>
        <w:t xml:space="preserve">”</w:t>
      </w:r>
      <w:r>
        <w:t xml:space="preserve">). Hashtag rules: helper text under the</w:t>
      </w:r>
      <w:r>
        <w:t xml:space="preserve"> </w:t>
      </w:r>
      <w:r>
        <w:rPr>
          <w:iCs/>
          <w:i/>
        </w:rPr>
        <w:t xml:space="preserve">Hashtags</w:t>
      </w:r>
      <w:r>
        <w:t xml:space="preserve"> </w:t>
      </w:r>
      <w:r>
        <w:t xml:space="preserve">field (</w:t>
      </w:r>
      <w:r>
        <w:t xml:space="preserve">“</w:t>
      </w:r>
      <w:r>
        <w:t xml:space="preserve">Some tags are moderated — [tag rules]</w:t>
      </w:r>
      <w:r>
        <w:t xml:space="preserve">”</w:t>
      </w:r>
      <w:r>
        <w:t xml:space="preserve">), which is where the user is when the rule matters. Neutral link color, sentence-case wording.</w:t>
      </w:r>
    </w:p>
    <w:bookmarkEnd w:id="30"/>
    <w:bookmarkStart w:id="31" w:name="Xa10a2f44af0318c623bced9b252fa915ec52bfa"/>
    <w:p>
      <w:pPr>
        <w:pStyle w:val="Heading3"/>
      </w:pPr>
      <w:r>
        <w:t xml:space="preserve">F9. The dropzone keeps its dashed</w:t>
      </w:r>
      <w:r>
        <w:t xml:space="preserve"> </w:t>
      </w:r>
      <w:r>
        <w:t xml:space="preserve">“</w:t>
      </w:r>
      <w:r>
        <w:t xml:space="preserve">empty</w:t>
      </w:r>
      <w:r>
        <w:t xml:space="preserve">”</w:t>
      </w:r>
      <w:r>
        <w:t xml:space="preserve"> </w:t>
      </w:r>
      <w:r>
        <w:t xml:space="preserve">costume after the image loads</w:t>
      </w:r>
    </w:p>
    <w:p>
      <w:pPr>
        <w:pStyle w:val="FirstParagraph"/>
      </w:pPr>
      <w:r>
        <w:rPr>
          <w:bCs/>
          <w:b/>
        </w:rPr>
        <w:t xml:space="preserve">Evidence (02, 03):</w:t>
      </w:r>
      <w:r>
        <w:t xml:space="preserve"> </w:t>
      </w:r>
      <w:r>
        <w:t xml:space="preserve">The loaded preview sits inside the same dashed marching-ants border, still click-to-replace everywhere, with a</w:t>
      </w:r>
      <w:r>
        <w:t xml:space="preserve"> </w:t>
      </w:r>
      <w:r>
        <w:t xml:space="preserve">“</w:t>
      </w:r>
      <w:r>
        <w:t xml:space="preserve">✕ Remove</w:t>
      </w:r>
      <w:r>
        <w:t xml:space="preserve">”</w:t>
      </w:r>
      <w:r>
        <w:t xml:space="preserve"> </w:t>
      </w:r>
      <w:r>
        <w:t xml:space="preserve">button floating inside the clickable zone (works only via</w:t>
      </w:r>
      <w:r>
        <w:t xml:space="preserve"> </w:t>
      </w:r>
      <w:r>
        <w:rPr>
          <w:rStyle w:val="VerbatimChar"/>
        </w:rPr>
        <w:t xml:space="preserve">stopPropagation</w:t>
      </w:r>
      <w:r>
        <w:t xml:space="preserve">). Dashed borders are drag-target affordances; keeping one around finished content looks unfinished and makes misclick-replace easy.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After load, swap to a solid card: preview on the checker/neutral well, filename + dimensions caption, and a small</w:t>
      </w:r>
      <w:r>
        <w:t xml:space="preserve"> </w:t>
      </w:r>
      <w:r>
        <w:t xml:space="preserve">“</w:t>
      </w:r>
      <w:r>
        <w:t xml:space="preserve">Replace / Remove</w:t>
      </w:r>
      <w:r>
        <w:t xml:space="preserve">”</w:t>
      </w:r>
      <w:r>
        <w:t xml:space="preserve"> </w:t>
      </w:r>
      <w:r>
        <w:t xml:space="preserve">action row</w:t>
      </w:r>
      <w:r>
        <w:t xml:space="preserve"> </w:t>
      </w:r>
      <w:r>
        <w:rPr>
          <w:iCs/>
          <w:i/>
        </w:rPr>
        <w:t xml:space="preserve">outside</w:t>
      </w:r>
      <w:r>
        <w:t xml:space="preserve"> </w:t>
      </w:r>
      <w:r>
        <w:t xml:space="preserve">the click target. Dashed border exists only in the empty state (and as a drag-over highlight).</w:t>
      </w:r>
    </w:p>
    <w:bookmarkEnd w:id="31"/>
    <w:bookmarkStart w:id="32" w:name="Xffc3135d9a55b9d4205d88190745d93a1492667"/>
    <w:p>
      <w:pPr>
        <w:pStyle w:val="Heading3"/>
      </w:pPr>
      <w:r>
        <w:t xml:space="preserve">F10. Two primary buttons everywhere — no action has priority</w:t>
      </w:r>
    </w:p>
    <w:p>
      <w:pPr>
        <w:pStyle w:val="FirstParagraph"/>
      </w:pPr>
      <w:r>
        <w:rPr>
          <w:bCs/>
          <w:b/>
        </w:rPr>
        <w:t xml:space="preserve">Evidence:</w:t>
      </w:r>
      <w:r>
        <w:t xml:space="preserve"> </w:t>
      </w:r>
      <w:r>
        <w:t xml:space="preserve">Form: gradient</w:t>
      </w:r>
      <w:r>
        <w:t xml:space="preserve"> </w:t>
      </w:r>
      <w:r>
        <w:rPr>
          <w:bCs/>
          <w:b/>
        </w:rPr>
        <w:t xml:space="preserve">Submit</w:t>
      </w:r>
      <w:r>
        <w:t xml:space="preserve"> </w:t>
      </w:r>
      <w:r>
        <w:t xml:space="preserve">next to outline Clear All — fine — but the</w:t>
      </w:r>
      <w:r>
        <w:t xml:space="preserve"> </w:t>
      </w:r>
      <w:r>
        <w:rPr>
          <w:iCs/>
          <w:i/>
        </w:rPr>
        <w:t xml:space="preserve">scaling section</w:t>
      </w:r>
      <w:r>
        <w:t xml:space="preserve"> </w:t>
      </w:r>
      <w:r>
        <w:t xml:space="preserve">injects a full-width louder gradient (09). Success screen (06, 08, 12):</w:t>
      </w:r>
      <w:r>
        <w:t xml:space="preserve"> </w:t>
      </w:r>
      <w:r>
        <w:t xml:space="preserve">“</w:t>
      </w:r>
      <w:r>
        <w:t xml:space="preserve">View Artwork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Upload Another</w:t>
      </w:r>
      <w:r>
        <w:t xml:space="preserve">”</w:t>
      </w:r>
      <w:r>
        <w:t xml:space="preserve"> </w:t>
      </w:r>
      <w:r>
        <w:t xml:space="preserve">are byte-identical</w:t>
      </w:r>
      <w:r>
        <w:t xml:space="preserve"> </w:t>
      </w:r>
      <w:r>
        <w:rPr>
          <w:rStyle w:val="VerbatimChar"/>
        </w:rPr>
        <w:t xml:space="preserve">.btn-primary</w:t>
      </w:r>
      <w:r>
        <w:t xml:space="preserve"> </w:t>
      </w:r>
      <w:r>
        <w:t xml:space="preserve">gradients — literally the same class in code (</w:t>
      </w:r>
      <w:r>
        <w:rPr>
          <w:rStyle w:val="VerbatimChar"/>
        </w:rPr>
        <w:t xml:space="preserve">submit.tsx:915-916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One primary per screen, everything else secondary/ghost. Success screen:</w:t>
      </w:r>
      <w:r>
        <w:t xml:space="preserve"> </w:t>
      </w:r>
      <w:r>
        <w:rPr>
          <w:bCs/>
          <w:b/>
        </w:rPr>
        <w:t xml:space="preserve">View artwork</w:t>
      </w:r>
      <w:r>
        <w:t xml:space="preserve"> </w:t>
      </w:r>
      <w:r>
        <w:t xml:space="preserve">= primary (it’s the natural next step and the emotional payoff),</w:t>
      </w:r>
      <w:r>
        <w:t xml:space="preserve"> </w:t>
      </w:r>
      <w:r>
        <w:t xml:space="preserve">“</w:t>
      </w:r>
      <w:r>
        <w:t xml:space="preserve">Upload another</w:t>
      </w:r>
      <w:r>
        <w:t xml:space="preserve">”</w:t>
      </w:r>
      <w:r>
        <w:t xml:space="preserve"> </w:t>
      </w:r>
      <w:r>
        <w:t xml:space="preserve">= quiet text/outline button. Preview Scaling = normal secondary width-auto button.</w:t>
      </w:r>
    </w:p>
    <w:bookmarkEnd w:id="32"/>
    <w:bookmarkStart w:id="33" w:name="X0d8aad871e7b8600f7bbface620a60fac385830"/>
    <w:p>
      <w:pPr>
        <w:pStyle w:val="Heading3"/>
      </w:pPr>
      <w:r>
        <w:t xml:space="preserve">F11. Success screen details undercut the moment</w:t>
      </w:r>
    </w:p>
    <w:p>
      <w:pPr>
        <w:pStyle w:val="FirstParagraph"/>
      </w:pPr>
      <w:r>
        <w:rPr>
          <w:bCs/>
          <w:b/>
        </w:rPr>
        <w:t xml:space="preserve">Evidence (06):</w:t>
      </w:r>
      <w:r>
        <w:t xml:space="preserve"> </w:t>
      </w:r>
      <w:r>
        <w:t xml:space="preserve">Heading</w:t>
      </w:r>
      <w:r>
        <w:t xml:space="preserve"> </w:t>
      </w:r>
      <w:r>
        <w:t xml:space="preserve">“</w:t>
      </w:r>
      <w:r>
        <w:t xml:space="preserve">Artwork Uploaded!</w:t>
      </w:r>
      <w:r>
        <w:t xml:space="preserve">”</w:t>
      </w:r>
      <w:r>
        <w:t xml:space="preserve">; timestamp rendered as</w:t>
      </w:r>
      <w:r>
        <w:t xml:space="preserve"> </w:t>
      </w:r>
      <w:r>
        <w:rPr>
          <w:rStyle w:val="VerbatimChar"/>
        </w:rPr>
        <w:t xml:space="preserve">8/19/2026, 4:06:24 PM</w:t>
      </w:r>
      <w:r>
        <w:t xml:space="preserve"> </w:t>
      </w:r>
      <w:r>
        <w:t xml:space="preserve">(raw</w:t>
      </w:r>
      <w:r>
        <w:t xml:space="preserve"> </w:t>
      </w:r>
      <w:r>
        <w:rPr>
          <w:rStyle w:val="VerbatimChar"/>
        </w:rPr>
        <w:t xml:space="preserve">toLocaleString()</w:t>
      </w:r>
      <w:r>
        <w:t xml:space="preserve"> </w:t>
      </w:r>
      <w:r>
        <w:t xml:space="preserve">— seconds precision, locale-dependent slashes); the H1</w:t>
      </w:r>
      <w:r>
        <w:t xml:space="preserve"> </w:t>
      </w:r>
      <w:r>
        <w:t xml:space="preserve">“</w:t>
      </w:r>
      <w:r>
        <w:t xml:space="preserve">Upload Artwork</w:t>
      </w:r>
      <w:r>
        <w:t xml:space="preserve">”</w:t>
      </w:r>
      <w:r>
        <w:t xml:space="preserve"> </w:t>
      </w:r>
      <w:r>
        <w:t xml:space="preserve">still sits above a card announcing the upload is done; approved users get a full green notice box restating what the heading already said; there’s no share affordance for approved posts (pending gets Copy link, approved gets nothing — backwards: approved posts are the most shareable).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Treat it as a moment of celebration with a clear hierarchy: artwork large on the neutral well,</w:t>
      </w:r>
      <w:r>
        <w:t xml:space="preserve"> </w:t>
      </w:r>
      <w:r>
        <w:rPr>
          <w:bCs/>
          <w:b/>
        </w:rPr>
        <w:t xml:space="preserve">title as the card heading</w:t>
      </w:r>
      <w:r>
        <w:t xml:space="preserve"> </w:t>
      </w:r>
      <w:r>
        <w:t xml:space="preserve">(</w:t>
      </w:r>
      <w:r>
        <w:t xml:space="preserve">“</w:t>
      </w:r>
      <w:r>
        <w:t xml:space="preserve">Old Chief</w:t>
      </w:r>
      <w:r>
        <w:t xml:space="preserve">”</w:t>
      </w:r>
      <w:r>
        <w:t xml:space="preserve">), status as one quiet line or small badge (</w:t>
      </w:r>
      <w:r>
        <w:t xml:space="preserve">“</w:t>
      </w:r>
      <w:r>
        <w:t xml:space="preserve">Live now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Awaiting review — visible on your profile</w:t>
      </w:r>
      <w:r>
        <w:t xml:space="preserve">”</w:t>
      </w:r>
      <w:r>
        <w:t xml:space="preserve">), relative time (</w:t>
      </w:r>
      <w:r>
        <w:t xml:space="preserve">“</w:t>
      </w:r>
      <w:r>
        <w:t xml:space="preserve">just now</w:t>
      </w:r>
      <w:r>
        <w:t xml:space="preserve">”</w:t>
      </w:r>
      <w:r>
        <w:t xml:space="preserve">) or no timestamp at all,</w:t>
      </w:r>
      <w:r>
        <w:t xml:space="preserve"> </w:t>
      </w:r>
      <w:r>
        <w:rPr>
          <w:bCs/>
          <w:b/>
        </w:rPr>
        <w:t xml:space="preserve">Copy link available in both variants</w:t>
      </w:r>
      <w:r>
        <w:t xml:space="preserve">, primary View artwork + secondary Upload another (F10). The pending variant keeps its explanatory paragraph (it earns the space); the approved variant needs one line, not a notice box.</w:t>
      </w:r>
    </w:p>
    <w:bookmarkEnd w:id="33"/>
    <w:bookmarkStart w:id="34" w:name="X65ecaa0ad3c29229592fc9b70215a551647d8f0"/>
    <w:p>
      <w:pPr>
        <w:pStyle w:val="Heading3"/>
      </w:pPr>
      <w:r>
        <w:t xml:space="preserve">F12.</w:t>
      </w:r>
      <w:r>
        <w:t xml:space="preserve"> </w:t>
      </w:r>
      <w:r>
        <w:rPr>
          <w:rStyle w:val="VerbatimChar"/>
        </w:rPr>
        <w:t xml:space="preserve">PostReviewNotice</w:t>
      </w:r>
      <w:r>
        <w:t xml:space="preserve"> </w:t>
      </w:r>
      <w:r>
        <w:t xml:space="preserve">styling: warning-yellow for a neutral fact, hover that changes color identity</w:t>
      </w:r>
    </w:p>
    <w:p>
      <w:pPr>
        <w:pStyle w:val="FirstParagraph"/>
      </w:pPr>
      <w:r>
        <w:rPr>
          <w:bCs/>
          <w:b/>
        </w:rPr>
        <w:t xml:space="preserve">Evidence (07, 08, 12):</w:t>
      </w:r>
      <w:r>
        <w:t xml:space="preserve"> </w:t>
      </w:r>
      <w:r>
        <w:t xml:space="preserve">The pending/pre-upload notice uses amber warning styling for what is actually neutral process information (the new-post-ux copy itself is good and honest). Its</w:t>
      </w:r>
      <w:r>
        <w:t xml:space="preserve"> </w:t>
      </w:r>
      <w:r>
        <w:t xml:space="preserve">“</w:t>
      </w:r>
      <w:r>
        <w:t xml:space="preserve">Copy link</w:t>
      </w:r>
      <w:r>
        <w:t xml:space="preserve">”</w:t>
      </w:r>
      <w:r>
        <w:t xml:space="preserve"> </w:t>
      </w:r>
      <w:r>
        <w:t xml:space="preserve">button is amber-bordered but turns cyan on hover. The pre-upload variant occupies the full content width above the form (07), giving a brand-new user a caution banner as their first impression.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Restyle as neutral-informational (subtle border, no fill, or accent-tinted at low alpha); reserve amber for things that can go wrong. Keep one consistent color identity per control across states. Pre-upload variant can compress to one line + expandable detail (</w:t>
      </w:r>
      <w:r>
        <w:t xml:space="preserve">“</w:t>
      </w:r>
      <w:r>
        <w:t xml:space="preserve">Posts from new members are reviewed before public release · How it works</w:t>
      </w:r>
      <w:r>
        <w:t xml:space="preserve">”</w:t>
      </w:r>
      <w:r>
        <w:t xml:space="preserve">).</w:t>
      </w:r>
    </w:p>
    <w:bookmarkEnd w:id="34"/>
    <w:bookmarkStart w:id="35" w:name="X6d9cceb356a1f79e571cbb97111d01266af20d6"/>
    <w:p>
      <w:pPr>
        <w:pStyle w:val="Heading3"/>
      </w:pPr>
      <w:r>
        <w:t xml:space="preserve">F13. Engineer-speak leaks into user-facing controls</w:t>
      </w:r>
    </w:p>
    <w:p>
      <w:pPr>
        <w:pStyle w:val="FirstParagraph"/>
      </w:pPr>
      <w:r>
        <w:rPr>
          <w:bCs/>
          <w:b/>
        </w:rPr>
        <w:t xml:space="preserve">Evidence (04, 09):</w:t>
      </w:r>
      <w:r>
        <w:t xml:space="preserve"> </w:t>
      </w:r>
      <w:r>
        <w:t xml:space="preserve">Radio options</w:t>
      </w:r>
      <w:r>
        <w:t xml:space="preserve"> </w:t>
      </w:r>
      <w:r>
        <w:t xml:space="preserve">“</w:t>
      </w:r>
      <w:r>
        <w:t xml:space="preserve">Nearest Neighbor (NN)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Lanczos3 (LZ3)</w:t>
      </w:r>
      <w:r>
        <w:t xml:space="preserve">”</w:t>
      </w:r>
      <w:r>
        <w:t xml:space="preserve"> </w:t>
      </w:r>
      <w:r>
        <w:t xml:space="preserve">with mono font; boxes reading</w:t>
      </w:r>
      <w:r>
        <w:t xml:space="preserve"> </w:t>
      </w:r>
      <w:r>
        <w:rPr>
          <w:rStyle w:val="VerbatimChar"/>
        </w:rPr>
        <w:t xml:space="preserve">No scaling applied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Output: 64 × 64 px (64.0%)</w:t>
      </w:r>
      <w:r>
        <w:t xml:space="preserve"> </w:t>
      </w:r>
      <w:r>
        <w:t xml:space="preserve">in terminal-style mono chips;</w:t>
      </w:r>
      <w:r>
        <w:t xml:space="preserve"> </w:t>
      </w:r>
      <w:r>
        <w:t xml:space="preserve">“</w:t>
      </w:r>
      <w:r>
        <w:t xml:space="preserve">Upload max 5 MiB (loadable up to 256 MiB for resizing)</w:t>
      </w:r>
      <w:r>
        <w:t xml:space="preserve">”</w:t>
      </w:r>
      <w:r>
        <w:t xml:space="preserve">; info card shows</w:t>
      </w:r>
      <w:r>
        <w:t xml:space="preserve"> </w:t>
      </w:r>
      <w:r>
        <w:t xml:space="preserve">“</w:t>
      </w:r>
      <w:r>
        <w:t xml:space="preserve">Frame Rate: N/A</w:t>
      </w:r>
      <w:r>
        <w:t xml:space="preserve">”</w:t>
      </w:r>
      <w:r>
        <w:t xml:space="preserve"> </w:t>
      </w:r>
      <w:r>
        <w:t xml:space="preserve">for static images; scaling slider bottoms out at</w:t>
      </w:r>
      <w:r>
        <w:t xml:space="preserve"> </w:t>
      </w:r>
      <w:r>
        <w:t xml:space="preserve">“</w:t>
      </w:r>
      <w:r>
        <w:t xml:space="preserve">3.125%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Plain-language first, jargon in parentheses only when it helps:</w:t>
      </w:r>
      <w:r>
        <w:t xml:space="preserve"> </w:t>
      </w:r>
      <w:r>
        <w:t xml:space="preserve">“</w:t>
      </w:r>
      <w:r>
        <w:rPr>
          <w:bCs/>
          <w:b/>
        </w:rPr>
        <w:t xml:space="preserve">Crisp</w:t>
      </w:r>
      <w:r>
        <w:t xml:space="preserve"> </w:t>
      </w:r>
      <w:r>
        <w:t xml:space="preserve">— best for pixel art (nearest neighbor)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rPr>
          <w:bCs/>
          <w:b/>
        </w:rPr>
        <w:t xml:space="preserve">Smooth</w:t>
      </w:r>
      <w:r>
        <w:t xml:space="preserve"> </w:t>
      </w:r>
      <w:r>
        <w:t xml:space="preserve">— best for photos (Lanczos)</w:t>
      </w:r>
      <w:r>
        <w:t xml:space="preserve">”</w:t>
      </w:r>
      <w:r>
        <w:t xml:space="preserve">. Kill the mono-chip styling for prose-like feedback; mono is fine for dimension</w:t>
      </w:r>
      <w:r>
        <w:t xml:space="preserve"> </w:t>
      </w:r>
      <w:r>
        <w:rPr>
          <w:iCs/>
          <w:i/>
        </w:rPr>
        <w:t xml:space="preserve">values</w:t>
      </w:r>
      <w:r>
        <w:t xml:space="preserve">. Info card: hide N/A rows; a static image reads</w:t>
      </w:r>
      <w:r>
        <w:t xml:space="preserve"> </w:t>
      </w:r>
      <w:r>
        <w:t xml:space="preserve">“</w:t>
      </w:r>
      <w:r>
        <w:t xml:space="preserve">PNG · 64 × 64 · static</w:t>
      </w:r>
      <w:r>
        <w:t xml:space="preserve">”</w:t>
      </w:r>
      <w:r>
        <w:t xml:space="preserve"> </w:t>
      </w:r>
      <w:r>
        <w:t xml:space="preserve">on one line (the four-cell grid with</w:t>
      </w:r>
      <w:r>
        <w:t xml:space="preserve"> </w:t>
      </w:r>
      <w:r>
        <w:t xml:space="preserve">“</w:t>
      </w:r>
      <w:r>
        <w:t xml:space="preserve">Frames: 1 / Frame Rate: N/A</w:t>
      </w:r>
      <w:r>
        <w:t xml:space="preserve">”</w:t>
      </w:r>
      <w:r>
        <w:t xml:space="preserve"> </w:t>
      </w:r>
      <w:r>
        <w:t xml:space="preserve">is filler). MiB → MB in user copy (keep MiB math internally).</w:t>
      </w:r>
    </w:p>
    <w:bookmarkEnd w:id="35"/>
    <w:bookmarkStart w:id="36" w:name="Xfbebe5c03d5c2a9b77145f37ddb299519f6afc4"/>
    <w:p>
      <w:pPr>
        <w:pStyle w:val="Heading3"/>
      </w:pPr>
      <w:r>
        <w:t xml:space="preserve">F14. Form-noise: always-on character counters, unexplained asterisk</w:t>
      </w:r>
    </w:p>
    <w:p>
      <w:pPr>
        <w:pStyle w:val="FirstParagraph"/>
      </w:pPr>
      <w:r>
        <w:rPr>
          <w:bCs/>
          <w:b/>
        </w:rPr>
        <w:t xml:space="preserve">Evidence (01):</w:t>
      </w:r>
      <w:r>
        <w:t xml:space="preserve"> </w:t>
      </w:r>
      <w:r>
        <w:t xml:space="preserve">“</w:t>
      </w:r>
      <w:r>
        <w:t xml:space="preserve">0/128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0/5000</w:t>
      </w:r>
      <w:r>
        <w:t xml:space="preserve">”</w:t>
      </w:r>
      <w:r>
        <w:t xml:space="preserve"> </w:t>
      </w:r>
      <w:r>
        <w:t xml:space="preserve">visible on a pristine form;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on Artwork Title with no legend.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Show counters only while the field is focused or above ~80% of limit. Replace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with the word</w:t>
      </w:r>
      <w:r>
        <w:t xml:space="preserve"> </w:t>
      </w:r>
      <w:r>
        <w:t xml:space="preserve">“</w:t>
      </w:r>
      <w:r>
        <w:t xml:space="preserve">required</w:t>
      </w:r>
      <w:r>
        <w:t xml:space="preserve">”</w:t>
      </w:r>
      <w:r>
        <w:t xml:space="preserve"> </w:t>
      </w:r>
      <w:r>
        <w:t xml:space="preserve">in the label’s helper style, or mark the</w:t>
      </w:r>
      <w:r>
        <w:t xml:space="preserve"> </w:t>
      </w:r>
      <w:r>
        <w:rPr>
          <w:iCs/>
          <w:i/>
        </w:rPr>
        <w:t xml:space="preserve">optional</w:t>
      </w:r>
      <w:r>
        <w:t xml:space="preserve"> </w:t>
      </w:r>
      <w:r>
        <w:t xml:space="preserve">fields instead (</w:t>
      </w:r>
      <w:r>
        <w:t xml:space="preserve">“</w:t>
      </w:r>
      <w:r>
        <w:t xml:space="preserve">Description — optional</w:t>
      </w:r>
      <w:r>
        <w:t xml:space="preserve">”</w:t>
      </w:r>
      <w:r>
        <w:t xml:space="preserve">) since only title is required.</w:t>
      </w:r>
    </w:p>
    <w:bookmarkEnd w:id="36"/>
    <w:bookmarkStart w:id="37" w:name="Xac544ef61aab042a0ae786fe42948ce476f655d"/>
    <w:p>
      <w:pPr>
        <w:pStyle w:val="Heading3"/>
      </w:pPr>
      <w:r>
        <w:t xml:space="preserve">F15. Accordions behave inconsistently and use text-glyph arrows</w:t>
      </w:r>
    </w:p>
    <w:p>
      <w:pPr>
        <w:pStyle w:val="FirstParagraph"/>
      </w:pPr>
      <w:r>
        <w:rPr>
          <w:bCs/>
          <w:b/>
        </w:rPr>
        <w:t xml:space="preserve">Evidence (01, 02):</w:t>
      </w:r>
      <w:r>
        <w:t xml:space="preserve"> </w:t>
      </w:r>
      <w:r>
        <w:t xml:space="preserve">License shows its selection as a chip when collapsed (</w:t>
      </w:r>
      <w:r>
        <w:t xml:space="preserve">“</w:t>
      </w:r>
      <w:r>
        <w:t xml:space="preserve">No License</w:t>
      </w:r>
      <w:r>
        <w:t xml:space="preserve">”</w:t>
      </w:r>
      <w:r>
        <w:t xml:space="preserve">); Image Scaling shows nothing when collapsed even when a rescale is set (the one piece of state the user must not forget at submit time). Arrows are</w:t>
      </w:r>
      <w:r>
        <w:t xml:space="preserve"> </w:t>
      </w:r>
      <w:r>
        <w:rPr>
          <w:rStyle w:val="VerbatimChar"/>
        </w:rPr>
        <w:t xml:space="preserve">▲▼</w:t>
      </w:r>
      <w:r>
        <w:t xml:space="preserve"> </w:t>
      </w:r>
      <w:r>
        <w:t xml:space="preserve">text glyphs in a different visual language from everything else. Section titles in accent cyan (F6).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Both accordions summarize their state when collapsed (</w:t>
      </w:r>
      <w:r>
        <w:t xml:space="preserve">“</w:t>
      </w:r>
      <w:r>
        <w:t xml:space="preserve">Image Scaling · 64 × 64 (from 100 × 100)</w:t>
      </w:r>
      <w:r>
        <w:t xml:space="preserve">”</w:t>
      </w:r>
      <w:r>
        <w:t xml:space="preserve">). One chevron SVG, rotating. Neutral title color. (There’s a</w:t>
      </w:r>
      <w:r>
        <w:t xml:space="preserve"> </w:t>
      </w:r>
      <w:r>
        <w:rPr>
          <w:rStyle w:val="VerbatimChar"/>
        </w:rPr>
        <w:t xml:space="preserve">components/ui/accordion.tsx</w:t>
      </w:r>
      <w:r>
        <w:t xml:space="preserve"> </w:t>
      </w:r>
      <w:r>
        <w:t xml:space="preserve">— fold this into a shared component instead of the page-local rebuild.)</w:t>
      </w:r>
    </w:p>
    <w:bookmarkEnd w:id="37"/>
    <w:bookmarkStart w:id="38" w:name="X9805358657d5875eb57aa66c139d902d13c8511"/>
    <w:p>
      <w:pPr>
        <w:pStyle w:val="Heading3"/>
      </w:pPr>
      <w:r>
        <w:t xml:space="preserve">F16.</w:t>
      </w:r>
      <w:r>
        <w:t xml:space="preserve"> </w:t>
      </w:r>
      <w:r>
        <w:t xml:space="preserve">“</w:t>
      </w:r>
      <w:r>
        <w:t xml:space="preserve">Upload Options</w:t>
      </w:r>
      <w:r>
        <w:t xml:space="preserve">”</w:t>
      </w:r>
      <w:r>
        <w:t xml:space="preserve"> </w:t>
      </w:r>
      <w:r>
        <w:t xml:space="preserve">card is a heading in search of content</w:t>
      </w:r>
    </w:p>
    <w:p>
      <w:pPr>
        <w:pStyle w:val="FirstParagraph"/>
      </w:pPr>
      <w:r>
        <w:rPr>
          <w:bCs/>
          <w:b/>
        </w:rPr>
        <w:t xml:space="preserve">Evidence (01):</w:t>
      </w:r>
      <w:r>
        <w:t xml:space="preserve"> </w:t>
      </w:r>
      <w:r>
        <w:t xml:space="preserve">A dedicated card with a pink section header for exactly two checkboxes.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Drop the card and header; the two options live as plain checkboxes at the end of the form (or</w:t>
      </w:r>
      <w:r>
        <w:t xml:space="preserve"> </w:t>
      </w:r>
      <w:r>
        <w:t xml:space="preserve">“</w:t>
      </w:r>
      <w:r>
        <w:t xml:space="preserve">Post as hidden</w:t>
      </w:r>
      <w:r>
        <w:t xml:space="preserve">”</w:t>
      </w:r>
      <w:r>
        <w:t xml:space="preserve"> </w:t>
      </w:r>
      <w:r>
        <w:t xml:space="preserve">becomes a Visibility select: Public / Hidden). The Remixable checkbox with its inline explanation is good — keep the pattern.</w:t>
      </w:r>
    </w:p>
    <w:bookmarkEnd w:id="38"/>
    <w:bookmarkStart w:id="39" w:name="X016b66f987c9408073484012bae780886e038b8"/>
    <w:p>
      <w:pPr>
        <w:pStyle w:val="Heading3"/>
      </w:pPr>
      <w:r>
        <w:t xml:space="preserve">F17. Naming drift: Upload vs Submit vs Post</w:t>
      </w:r>
    </w:p>
    <w:p>
      <w:pPr>
        <w:pStyle w:val="FirstParagraph"/>
      </w:pPr>
      <w:r>
        <w:rPr>
          <w:bCs/>
          <w:b/>
        </w:rPr>
        <w:t xml:space="preserve">Evidence:</w:t>
      </w:r>
      <w:r>
        <w:t xml:space="preserve"> </w:t>
      </w:r>
      <w:r>
        <w:t xml:space="preserve">Route</w:t>
      </w:r>
      <w:r>
        <w:t xml:space="preserve"> </w:t>
      </w:r>
      <w:r>
        <w:rPr>
          <w:rStyle w:val="VerbatimChar"/>
        </w:rPr>
        <w:t xml:space="preserve">/submit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&lt;title&gt;Submit Artwork&lt;/title&gt;</w:t>
      </w:r>
      <w:r>
        <w:t xml:space="preserve">, H1</w:t>
      </w:r>
      <w:r>
        <w:t xml:space="preserve"> </w:t>
      </w:r>
      <w:r>
        <w:t xml:space="preserve">“</w:t>
      </w:r>
      <w:r>
        <w:t xml:space="preserve">Upload Artwork</w:t>
      </w:r>
      <w:r>
        <w:t xml:space="preserve">”</w:t>
      </w:r>
      <w:r>
        <w:t xml:space="preserve">, button</w:t>
      </w:r>
      <w:r>
        <w:t xml:space="preserve"> </w:t>
      </w:r>
      <w:r>
        <w:t xml:space="preserve">“</w:t>
      </w:r>
      <w:r>
        <w:t xml:space="preserve">🚀 Submit</w:t>
      </w:r>
      <w:r>
        <w:t xml:space="preserve">”</w:t>
      </w:r>
      <w:r>
        <w:t xml:space="preserve">, success</w:t>
      </w:r>
      <w:r>
        <w:t xml:space="preserve"> </w:t>
      </w:r>
      <w:r>
        <w:t xml:space="preserve">“</w:t>
      </w:r>
      <w:r>
        <w:t xml:space="preserve">Artwork Uploaded!</w:t>
      </w:r>
      <w:r>
        <w:t xml:space="preserve">”</w:t>
      </w:r>
      <w:r>
        <w:t xml:space="preserve">, nav concept</w:t>
      </w:r>
      <w:r>
        <w:t xml:space="preserve"> </w:t>
      </w:r>
      <w:r>
        <w:t xml:space="preserve">“</w:t>
      </w:r>
      <w:r>
        <w:t xml:space="preserve">new post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Pick one verb —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is the social-network-native choice (</w:t>
      </w:r>
      <w:r>
        <w:t xml:space="preserve">“</w:t>
      </w:r>
      <w:r>
        <w:t xml:space="preserve">New post</w:t>
      </w:r>
      <w:r>
        <w:t xml:space="preserve">”</w:t>
      </w:r>
      <w:r>
        <w:t xml:space="preserve"> </w:t>
      </w:r>
      <w:r>
        <w:t xml:space="preserve">H1,</w:t>
      </w:r>
      <w:r>
        <w:t xml:space="preserve"> </w:t>
      </w:r>
      <w:r>
        <w:t xml:space="preserve">“</w:t>
      </w:r>
      <w:r>
        <w:t xml:space="preserve">Post</w:t>
      </w:r>
      <w:r>
        <w:t xml:space="preserve">”</w:t>
      </w:r>
      <w:r>
        <w:t xml:space="preserve"> </w:t>
      </w:r>
      <w:r>
        <w:t xml:space="preserve">button,</w:t>
      </w:r>
      <w:r>
        <w:t xml:space="preserve"> </w:t>
      </w:r>
      <w:r>
        <w:t xml:space="preserve">“</w:t>
      </w:r>
      <w:r>
        <w:t xml:space="preserve">Your artwork is posted</w:t>
      </w:r>
      <w:r>
        <w:t xml:space="preserve">”</w:t>
      </w:r>
      <w:r>
        <w:t xml:space="preserve">).</w:t>
      </w:r>
      <w:r>
        <w:t xml:space="preserve"> </w:t>
      </w:r>
      <w:r>
        <w:t xml:space="preserve">“</w:t>
      </w:r>
      <w:r>
        <w:t xml:space="preserve">Upload</w:t>
      </w:r>
      <w:r>
        <w:t xml:space="preserve">”</w:t>
      </w:r>
      <w:r>
        <w:t xml:space="preserve"> </w:t>
      </w:r>
      <w:r>
        <w:t xml:space="preserve">describes the mechanism, not the act;</w:t>
      </w:r>
      <w:r>
        <w:t xml:space="preserve"> </w:t>
      </w:r>
      <w:r>
        <w:t xml:space="preserve">“</w:t>
      </w:r>
      <w:r>
        <w:t xml:space="preserve">Submit</w:t>
      </w:r>
      <w:r>
        <w:t xml:space="preserve">”</w:t>
      </w:r>
      <w:r>
        <w:t xml:space="preserve"> </w:t>
      </w:r>
      <w:r>
        <w:t xml:space="preserve">sounds like a form at the DMV.</w:t>
      </w:r>
    </w:p>
    <w:bookmarkEnd w:id="39"/>
    <w:bookmarkStart w:id="40" w:name="X189f8a7b1f8d88d56ce8dc6231aa111862b2334"/>
    <w:p>
      <w:pPr>
        <w:pStyle w:val="Heading3"/>
      </w:pPr>
      <w:r>
        <w:t xml:space="preserve">F18. Monolith page + orphaned primitives (maintainability, enables all of the above)</w:t>
      </w:r>
    </w:p>
    <w:p>
      <w:pPr>
        <w:pStyle w:val="FirstParagraph"/>
      </w:pPr>
      <w:r>
        <w:rPr>
          <w:bCs/>
          <w:b/>
        </w:rPr>
        <w:t xml:space="preserve">Evidence:</w:t>
      </w:r>
      <w:r>
        <w:t xml:space="preserve"> </w:t>
      </w:r>
      <w:r>
        <w:rPr>
          <w:rStyle w:val="VerbatimChar"/>
        </w:rPr>
        <w:t xml:space="preserve">submit.tsx</w:t>
      </w:r>
      <w:r>
        <w:t xml:space="preserve"> </w:t>
      </w:r>
      <w:r>
        <w:t xml:space="preserve">is 1,488 lines with ~170 lines of page-local styled-jsx that hand-rolls</w:t>
      </w:r>
      <w:r>
        <w:t xml:space="preserve"> </w:t>
      </w:r>
      <w:r>
        <w:rPr>
          <w:rStyle w:val="VerbatimChar"/>
        </w:rPr>
        <w:t xml:space="preserve">.btn</w:t>
      </w:r>
      <w:r>
        <w:t xml:space="preserve">,</w:t>
      </w:r>
      <w:r>
        <w:t xml:space="preserve"> </w:t>
      </w:r>
      <w:r>
        <w:rPr>
          <w:rStyle w:val="VerbatimChar"/>
        </w:rPr>
        <w:t xml:space="preserve">.form-input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.accordion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</w:t>
      </w:r>
      <w:r>
        <w:t xml:space="preserve"> </w:t>
      </w:r>
      <w:r>
        <w:t xml:space="preserve">— all primitives that any redesign would touch on every other page too.</w:t>
      </w:r>
      <w:r>
        <w:t xml:space="preserve"> </w:t>
      </w:r>
      <w:r>
        <w:rPr>
          <w:rStyle w:val="VerbatimChar"/>
        </w:rPr>
        <w:t xml:space="preserve">components/ui/</w:t>
      </w:r>
      <w:r>
        <w:t xml:space="preserve"> </w:t>
      </w:r>
      <w:r>
        <w:t xml:space="preserve">exists but contains only</w:t>
      </w:r>
      <w:r>
        <w:t xml:space="preserve"> </w:t>
      </w:r>
      <w:r>
        <w:rPr>
          <w:rStyle w:val="VerbatimChar"/>
        </w:rPr>
        <w:t xml:space="preserve">accordion.tsx</w:t>
      </w:r>
      <w:r>
        <w:t xml:space="preserve">, which this page doesn’t use.</w:t>
      </w:r>
    </w:p>
    <w:p>
      <w:pPr>
        <w:pStyle w:val="BodyText"/>
      </w:pPr>
      <w:r>
        <w:rPr>
          <w:bCs/>
          <w:b/>
        </w:rPr>
        <w:t xml:space="preserve">Proposal:</w:t>
      </w:r>
      <w:r>
        <w:t xml:space="preserve"> </w:t>
      </w:r>
      <w:r>
        <w:t xml:space="preserve">As part of (not before) the visual pass, extract Button, Input/Textarea/Field (label + control + helper + counter), Accordion, Notice/Callout, and Dialog into</w:t>
      </w:r>
      <w:r>
        <w:t xml:space="preserve"> </w:t>
      </w:r>
      <w:r>
        <w:rPr>
          <w:rStyle w:val="VerbatimChar"/>
        </w:rPr>
        <w:t xml:space="preserve">components/ui/</w:t>
      </w:r>
      <w:r>
        <w:t xml:space="preserve">. Then the F1 token decision propagates for free, and future pages can’t fork the styles again. The recharts metrics kit (PR #255/#256) already proved this extraction pattern works in this codebase.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a7193f58ddda75ae779f579e3da9c941f6d8f5d"/>
    <w:p>
      <w:pPr>
        <w:pStyle w:val="Heading2"/>
      </w:pPr>
      <w:r>
        <w:t xml:space="preserve">Suggested sequencing (all pending owner approval)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Token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(palette decision), F4 (kill glows)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site-wide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De-AI the submit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 (emoji→icons), F3 (gradients→solid), F5+F17 (copy), F6 (color discipline), 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~1–2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visible</w:t>
            </w:r>
            <w:r>
              <w:t xml:space="preserve"> </w:t>
            </w:r>
            <w:r>
              <w:t xml:space="preserve">“</w:t>
            </w:r>
            <w:r>
              <w:t xml:space="preserve">AI smell</w:t>
            </w:r>
            <w:r>
              <w:t xml:space="preserve">”</w:t>
            </w:r>
            <w:r>
              <w:t xml:space="preserve"> </w:t>
            </w:r>
            <w:r>
              <w:t xml:space="preserve">is gone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Flow &amp;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 (staged empty state), F8, F9, F10, F11+F12 (success screen), F13, F15, 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~2–3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feel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Systemize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F18 (ui/ primitives)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alongside 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future-proofing</w:t>
            </w:r>
          </w:p>
        </w:tc>
      </w:tr>
    </w:tbl>
    <w:p>
      <w:pPr>
        <w:pStyle w:val="BodyText"/>
      </w:pPr>
      <w:r>
        <w:t xml:space="preserve">Phases 1–2 alone would resolve suspicion (a) entirely and most of (b).</w:t>
      </w:r>
    </w:p>
    <w:p>
      <w:r>
        <w:pict>
          <v:rect style="width:0;height:1.5pt" o:hralign="center" o:hrstd="t" o:hr="t"/>
        </w:pict>
      </w:r>
    </w:p>
    <w:bookmarkEnd w:id="42"/>
    <w:bookmarkStart w:id="91" w:name="screenshot-index"/>
    <w:p>
      <w:pPr>
        <w:pStyle w:val="Heading2"/>
      </w:pPr>
      <w:r>
        <w:t xml:space="preserve">Screenshot index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Desktop, empty form, trusted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images/01-desktop-empty-trusted.png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Desktop, file loaded + form filled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images/02-desktop-filled.png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Desktop, License accordion 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images/03-desktop-license-open.png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Desktop, Image Scaling accordion 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images/04-desktop-scaling-open.png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Desktop, Clear-all confirmation dialog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images/05-desktop-clear-dialog.png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Desktop, success — auto-approved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images/06-desktop-success-approved.png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Desktop, empty form, untrusted (pre-upload review notice)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images/07-desktop-empty-untrusted.png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Desktop, success — pending review + Copy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images/08-desktop-success-pending.png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Desktop, non-standard 100×100 input forcing required scaling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images/09-desktop-scaling-required.png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390px, empty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images/10-mobile-empty.png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390px, file loaded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images/11-mobile-filled.png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390px, success — pending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images/12-mobile-success-pending.png</w:t>
            </w:r>
          </w:p>
        </w:tc>
      </w:tr>
    </w:tbl>
    <w:bookmarkStart w:id="46" w:name="desktop-empty-trusted"/>
    <w:p>
      <w:pPr>
        <w:pStyle w:val="Heading3"/>
      </w:pPr>
      <w:r>
        <w:t xml:space="preserve">01 — Desktop, empty (trusted)</w:t>
      </w:r>
    </w:p>
    <w:p>
      <w:pPr>
        <w:pStyle w:val="CaptionedFigure"/>
      </w:pPr>
      <w:r>
        <w:drawing>
          <wp:inline>
            <wp:extent cx="5334000" cy="3618970"/>
            <wp:effectExtent b="0" l="0" r="0" t="0"/>
            <wp:docPr descr="01" title="" id="44" name="Picture"/>
            <a:graphic>
              <a:graphicData uri="http://schemas.openxmlformats.org/drawingml/2006/picture">
                <pic:pic>
                  <pic:nvPicPr>
                    <pic:cNvPr descr="images/01-desktop-empty-truste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8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</w:t>
      </w:r>
    </w:p>
    <w:bookmarkEnd w:id="46"/>
    <w:bookmarkStart w:id="50" w:name="desktop-filled"/>
    <w:p>
      <w:pPr>
        <w:pStyle w:val="Heading3"/>
      </w:pPr>
      <w:r>
        <w:t xml:space="preserve">02 — Desktop, filled</w:t>
      </w:r>
    </w:p>
    <w:p>
      <w:pPr>
        <w:pStyle w:val="CaptionedFigure"/>
      </w:pPr>
      <w:r>
        <w:drawing>
          <wp:inline>
            <wp:extent cx="5334000" cy="3618970"/>
            <wp:effectExtent b="0" l="0" r="0" t="0"/>
            <wp:docPr descr="02" title="" id="48" name="Picture"/>
            <a:graphic>
              <a:graphicData uri="http://schemas.openxmlformats.org/drawingml/2006/picture">
                <pic:pic>
                  <pic:nvPicPr>
                    <pic:cNvPr descr="images/02-desktop-fille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8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</w:t>
      </w:r>
    </w:p>
    <w:bookmarkEnd w:id="50"/>
    <w:bookmarkStart w:id="54" w:name="desktop-license-open"/>
    <w:p>
      <w:pPr>
        <w:pStyle w:val="Heading3"/>
      </w:pPr>
      <w:r>
        <w:t xml:space="preserve">03 — Desktop, license open</w:t>
      </w:r>
    </w:p>
    <w:p>
      <w:pPr>
        <w:pStyle w:val="CaptionedFigure"/>
      </w:pPr>
      <w:r>
        <w:drawing>
          <wp:inline>
            <wp:extent cx="5334000" cy="4945062"/>
            <wp:effectExtent b="0" l="0" r="0" t="0"/>
            <wp:docPr descr="03" title="" id="52" name="Picture"/>
            <a:graphic>
              <a:graphicData uri="http://schemas.openxmlformats.org/drawingml/2006/picture">
                <pic:pic>
                  <pic:nvPicPr>
                    <pic:cNvPr descr="images/03-desktop-license-ope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5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</w:t>
      </w:r>
    </w:p>
    <w:bookmarkEnd w:id="54"/>
    <w:bookmarkStart w:id="58" w:name="desktop-scaling-open"/>
    <w:p>
      <w:pPr>
        <w:pStyle w:val="Heading3"/>
      </w:pPr>
      <w:r>
        <w:t xml:space="preserve">04 — Desktop, scaling open</w:t>
      </w:r>
    </w:p>
    <w:p>
      <w:pPr>
        <w:pStyle w:val="CaptionedFigure"/>
      </w:pPr>
      <w:r>
        <w:drawing>
          <wp:inline>
            <wp:extent cx="5334000" cy="5363633"/>
            <wp:effectExtent b="0" l="0" r="0" t="0"/>
            <wp:docPr descr="04" title="" id="56" name="Picture"/>
            <a:graphic>
              <a:graphicData uri="http://schemas.openxmlformats.org/drawingml/2006/picture">
                <pic:pic>
                  <pic:nvPicPr>
                    <pic:cNvPr descr="images/04-desktop-scaling-ope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3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</w:t>
      </w:r>
    </w:p>
    <w:bookmarkEnd w:id="58"/>
    <w:bookmarkStart w:id="62" w:name="desktop-clear-all-dialog"/>
    <w:p>
      <w:pPr>
        <w:pStyle w:val="Heading3"/>
      </w:pPr>
      <w:r>
        <w:t xml:space="preserve">05 — Desktop, clear-all dialog</w:t>
      </w:r>
    </w:p>
    <w:p>
      <w:pPr>
        <w:pStyle w:val="CaptionedFigure"/>
      </w:pPr>
      <w:r>
        <w:drawing>
          <wp:inline>
            <wp:extent cx="5334000" cy="5363633"/>
            <wp:effectExtent b="0" l="0" r="0" t="0"/>
            <wp:docPr descr="05" title="" id="60" name="Picture"/>
            <a:graphic>
              <a:graphicData uri="http://schemas.openxmlformats.org/drawingml/2006/picture">
                <pic:pic>
                  <pic:nvPicPr>
                    <pic:cNvPr descr="images/05-desktop-clear-dialog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3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</w:t>
      </w:r>
    </w:p>
    <w:bookmarkEnd w:id="62"/>
    <w:bookmarkStart w:id="66" w:name="desktop-success-approved"/>
    <w:p>
      <w:pPr>
        <w:pStyle w:val="Heading3"/>
      </w:pPr>
      <w:r>
        <w:t xml:space="preserve">06 — Desktop, success (approved)</w:t>
      </w:r>
    </w:p>
    <w:p>
      <w:pPr>
        <w:pStyle w:val="CaptionedFigure"/>
      </w:pPr>
      <w:r>
        <w:drawing>
          <wp:inline>
            <wp:extent cx="5334000" cy="3711575"/>
            <wp:effectExtent b="0" l="0" r="0" t="0"/>
            <wp:docPr descr="06" title="" id="64" name="Picture"/>
            <a:graphic>
              <a:graphicData uri="http://schemas.openxmlformats.org/drawingml/2006/picture">
                <pic:pic>
                  <pic:nvPicPr>
                    <pic:cNvPr descr="images/06-desktop-success-approved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1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</w:t>
      </w:r>
    </w:p>
    <w:bookmarkEnd w:id="66"/>
    <w:bookmarkStart w:id="70" w:name="desktop-empty-untrusted"/>
    <w:p>
      <w:pPr>
        <w:pStyle w:val="Heading3"/>
      </w:pPr>
      <w:r>
        <w:t xml:space="preserve">07 — Desktop, empty (untrusted)</w:t>
      </w:r>
    </w:p>
    <w:p>
      <w:pPr>
        <w:pStyle w:val="CaptionedFigure"/>
      </w:pPr>
      <w:r>
        <w:drawing>
          <wp:inline>
            <wp:extent cx="5334000" cy="4059766"/>
            <wp:effectExtent b="0" l="0" r="0" t="0"/>
            <wp:docPr descr="07" title="" id="68" name="Picture"/>
            <a:graphic>
              <a:graphicData uri="http://schemas.openxmlformats.org/drawingml/2006/picture">
                <pic:pic>
                  <pic:nvPicPr>
                    <pic:cNvPr descr="images/07-desktop-empty-untrusted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</w:t>
      </w:r>
    </w:p>
    <w:bookmarkEnd w:id="70"/>
    <w:bookmarkStart w:id="74" w:name="desktop-success-pending"/>
    <w:p>
      <w:pPr>
        <w:pStyle w:val="Heading3"/>
      </w:pPr>
      <w:r>
        <w:t xml:space="preserve">08 — Desktop, success (pending)</w:t>
      </w:r>
    </w:p>
    <w:p>
      <w:pPr>
        <w:pStyle w:val="CaptionedFigure"/>
      </w:pPr>
      <w:r>
        <w:drawing>
          <wp:inline>
            <wp:extent cx="5334000" cy="4022725"/>
            <wp:effectExtent b="0" l="0" r="0" t="0"/>
            <wp:docPr descr="08" title="" id="72" name="Picture"/>
            <a:graphic>
              <a:graphicData uri="http://schemas.openxmlformats.org/drawingml/2006/picture">
                <pic:pic>
                  <pic:nvPicPr>
                    <pic:cNvPr descr="images/08-desktop-success-pendin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</w:t>
      </w:r>
    </w:p>
    <w:bookmarkEnd w:id="74"/>
    <w:bookmarkStart w:id="78" w:name="desktop-scaling-required-100100-input"/>
    <w:p>
      <w:pPr>
        <w:pStyle w:val="Heading3"/>
      </w:pPr>
      <w:r>
        <w:t xml:space="preserve">09 — Desktop, scaling required (100×100 input)</w:t>
      </w:r>
    </w:p>
    <w:p>
      <w:pPr>
        <w:pStyle w:val="CaptionedFigure"/>
      </w:pPr>
      <w:r>
        <w:drawing>
          <wp:inline>
            <wp:extent cx="5334000" cy="6067425"/>
            <wp:effectExtent b="0" l="0" r="0" t="0"/>
            <wp:docPr descr="09" title="" id="76" name="Picture"/>
            <a:graphic>
              <a:graphicData uri="http://schemas.openxmlformats.org/drawingml/2006/picture">
                <pic:pic>
                  <pic:nvPicPr>
                    <pic:cNvPr descr="images/09-desktop-scaling-required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</w:t>
      </w:r>
    </w:p>
    <w:bookmarkEnd w:id="78"/>
    <w:bookmarkStart w:id="82" w:name="mobile-empty"/>
    <w:p>
      <w:pPr>
        <w:pStyle w:val="Heading3"/>
      </w:pPr>
      <w:r>
        <w:t xml:space="preserve">10 — Mobile, empty</w:t>
      </w:r>
    </w:p>
    <w:p>
      <w:pPr>
        <w:pStyle w:val="CaptionedFigure"/>
      </w:pPr>
      <w:r>
        <w:drawing>
          <wp:inline>
            <wp:extent cx="3712464" cy="13498138"/>
            <wp:effectExtent b="0" l="0" r="0" t="0"/>
            <wp:docPr descr="10" title="" id="80" name="Picture"/>
            <a:graphic>
              <a:graphicData uri="http://schemas.openxmlformats.org/drawingml/2006/picture">
                <pic:pic>
                  <pic:nvPicPr>
                    <pic:cNvPr descr="images/10-mobile-empty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464" cy="13498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</w:t>
      </w:r>
    </w:p>
    <w:bookmarkEnd w:id="82"/>
    <w:bookmarkStart w:id="86" w:name="mobile-filled"/>
    <w:p>
      <w:pPr>
        <w:pStyle w:val="Heading3"/>
      </w:pPr>
      <w:r>
        <w:t xml:space="preserve">11 — Mobile, filled</w:t>
      </w:r>
    </w:p>
    <w:p>
      <w:pPr>
        <w:pStyle w:val="CaptionedFigure"/>
      </w:pPr>
      <w:r>
        <w:drawing>
          <wp:inline>
            <wp:extent cx="3712464" cy="16525224"/>
            <wp:effectExtent b="0" l="0" r="0" t="0"/>
            <wp:docPr descr="11" title="" id="84" name="Picture"/>
            <a:graphic>
              <a:graphicData uri="http://schemas.openxmlformats.org/drawingml/2006/picture">
                <pic:pic>
                  <pic:nvPicPr>
                    <pic:cNvPr descr="images/11-mobile-filled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464" cy="16525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</w:t>
      </w:r>
    </w:p>
    <w:bookmarkEnd w:id="86"/>
    <w:bookmarkStart w:id="90" w:name="mobile-success-pending"/>
    <w:p>
      <w:pPr>
        <w:pStyle w:val="Heading3"/>
      </w:pPr>
      <w:r>
        <w:t xml:space="preserve">12 — Mobile, success (pending)</w:t>
      </w:r>
    </w:p>
    <w:p>
      <w:pPr>
        <w:pStyle w:val="CaptionedFigure"/>
      </w:pPr>
      <w:r>
        <w:drawing>
          <wp:inline>
            <wp:extent cx="3712464" cy="10080767"/>
            <wp:effectExtent b="0" l="0" r="0" t="0"/>
            <wp:docPr descr="12" title="" id="88" name="Picture"/>
            <a:graphic>
              <a:graphicData uri="http://schemas.openxmlformats.org/drawingml/2006/picture">
                <pic:pic>
                  <pic:nvPicPr>
                    <pic:cNvPr descr="images/12-mobile-success-pending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464" cy="10080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</w:t>
      </w:r>
    </w:p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2026-08-19T16:12:00Z</dcterms:created>
  <dcterms:modified xsi:type="dcterms:W3CDTF">2026-08-19T16:12:00Z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