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lan-financier-2018-et-budget-prévisionnel-2019"/>
    <w:p>
      <w:pPr>
        <w:pStyle w:val="Heading1"/>
      </w:pPr>
      <w:r>
        <w:t xml:space="preserve">Bilan Financier 2018 et budget prévisionnel 2019</w:t>
      </w:r>
    </w:p>
    <w:bookmarkEnd w:id="21"/>
    <w:bookmarkStart w:id="22" w:name="bilan-2018"/>
    <w:p>
      <w:pPr>
        <w:pStyle w:val="Heading2"/>
      </w:pPr>
      <w:r>
        <w:t xml:space="preserve">Bilan 2018</w:t>
      </w:r>
    </w:p>
    <w:bookmarkEnd w:id="22"/>
    <w:p>
      <w:r>
        <w:t xml:space="preserve">Malgré les nombreuses activités que nous avons développées durant ce mandat, nous rencontrons toujours des difficultés financières ne nous permettant pas de rembourser nos dettes. La phase critique de trois ans de fonctionnement n’a pas permis d’asseoir un fonds de trésorerie, ce qui fragilise la pérennité de l’association.</w:t>
      </w:r>
    </w:p>
    <w:p>
      <w:r>
        <w:t xml:space="preserve">Notre bilan financier de l’association est certifié par le cabinet comptable CERFRANCE.</w:t>
      </w:r>
    </w:p>
    <w:p>
      <w:r>
        <w:t xml:space="preserve">Quelques éléments:</w:t>
      </w:r>
    </w:p>
    <w:p>
      <w:r>
        <w:drawing>
          <wp:inline>
            <wp:extent cx="10236200" cy="5765800"/>
            <wp:effectExtent b="0" l="0" r="0" t="0"/>
            <wp:docPr descr="" id="1" name="Picture"/>
            <a:graphic>
              <a:graphicData uri="http://schemas.openxmlformats.org/drawingml/2006/picture">
                <pic:pic>
                  <pic:nvPicPr>
                    <pic:cNvPr descr="../images/recettes.png" id="0" name="Picture"/>
                    <pic:cNvPicPr>
                      <a:picLocks noChangeArrowheads="1" noChangeAspect="1"/>
                    </pic:cNvPicPr>
                  </pic:nvPicPr>
                  <pic:blipFill>
                    <a:blip r:embed="rId23"/>
                    <a:stretch>
                      <a:fillRect/>
                    </a:stretch>
                  </pic:blipFill>
                  <pic:spPr bwMode="auto">
                    <a:xfrm>
                      <a:off x="0" y="0"/>
                      <a:ext cx="10236200" cy="5765800"/>
                    </a:xfrm>
                    <a:prstGeom prst="rect">
                      <a:avLst/>
                    </a:prstGeom>
                    <a:noFill/>
                    <a:ln w="9525">
                      <a:noFill/>
                      <a:headEnd/>
                      <a:tailEnd/>
                    </a:ln>
                  </pic:spPr>
                </pic:pic>
              </a:graphicData>
            </a:graphic>
          </wp:inline>
        </w:drawing>
      </w:r>
    </w:p>
    <w:p>
      <w:pPr>
        <w:pStyle w:val="ImageCaption"/>
      </w:pPr>
      <w:r>
        <w:t xml:space="preserve">recettes</w:t>
      </w:r>
    </w:p>
    <w:p>
      <w:r>
        <w:drawing>
          <wp:inline>
            <wp:extent cx="10236200" cy="5765800"/>
            <wp:effectExtent b="0" l="0" r="0" t="0"/>
            <wp:docPr descr="" id="1" name="Picture"/>
            <a:graphic>
              <a:graphicData uri="http://schemas.openxmlformats.org/drawingml/2006/picture">
                <pic:pic>
                  <pic:nvPicPr>
                    <pic:cNvPr descr="../images/repartition.png" id="0" name="Picture"/>
                    <pic:cNvPicPr>
                      <a:picLocks noChangeArrowheads="1" noChangeAspect="1"/>
                    </pic:cNvPicPr>
                  </pic:nvPicPr>
                  <pic:blipFill>
                    <a:blip r:embed="rId24"/>
                    <a:stretch>
                      <a:fillRect/>
                    </a:stretch>
                  </pic:blipFill>
                  <pic:spPr bwMode="auto">
                    <a:xfrm>
                      <a:off x="0" y="0"/>
                      <a:ext cx="10236200" cy="5765800"/>
                    </a:xfrm>
                    <a:prstGeom prst="rect">
                      <a:avLst/>
                    </a:prstGeom>
                    <a:noFill/>
                    <a:ln w="9525">
                      <a:noFill/>
                      <a:headEnd/>
                      <a:tailEnd/>
                    </a:ln>
                  </pic:spPr>
                </pic:pic>
              </a:graphicData>
            </a:graphic>
          </wp:inline>
        </w:drawing>
      </w:r>
    </w:p>
    <w:p>
      <w:pPr>
        <w:pStyle w:val="ImageCaption"/>
      </w:pPr>
      <w:r>
        <w:t xml:space="preserve">repartition</w:t>
      </w:r>
    </w:p>
    <w:tbl>
      <w:tblPr>
        <w:tblStyle w:val="TableNormal"/>
      </w:tblPr>
      <w:tblGrid/>
      <w:tr>
        <w:tc>
          <w:p>
            <w:pPr>
              <w:pStyle w:val="Compact"/>
              <w:jc w:val="left"/>
            </w:pPr>
            <w:r>
              <w:t xml:space="preserve">PRODUITS</w:t>
            </w:r>
          </w:p>
        </w:tc>
        <w:tc>
          <w:p>
            <w:pPr>
              <w:pStyle w:val="Compact"/>
              <w:jc w:val="right"/>
            </w:pPr>
            <w:r>
              <w:t xml:space="preserve">2018</w:t>
            </w:r>
          </w:p>
        </w:tc>
        <w:tc>
          <w:p>
            <w:pPr>
              <w:pStyle w:val="Compact"/>
              <w:jc w:val="right"/>
            </w:pPr>
            <w:r>
              <w:t xml:space="preserve">2017</w:t>
            </w:r>
          </w:p>
        </w:tc>
        <w:tc>
          <w:p>
            <w:pPr>
              <w:pStyle w:val="Compact"/>
              <w:jc w:val="left"/>
            </w:pPr>
            <w:r>
              <w:t xml:space="preserve">CHARGES</w:t>
            </w:r>
          </w:p>
        </w:tc>
        <w:tc>
          <w:p>
            <w:pPr>
              <w:pStyle w:val="Compact"/>
              <w:jc w:val="right"/>
            </w:pPr>
            <w:r>
              <w:t xml:space="preserve">2018</w:t>
            </w:r>
          </w:p>
        </w:tc>
        <w:tc>
          <w:p>
            <w:pPr>
              <w:pStyle w:val="Compact"/>
              <w:jc w:val="right"/>
            </w:pPr>
            <w:r>
              <w:t xml:space="preserve">2017</w:t>
            </w:r>
          </w:p>
        </w:tc>
      </w:tr>
      <w:tr>
        <w:tc>
          <w:p>
            <w:pPr>
              <w:pStyle w:val="Compact"/>
              <w:jc w:val="lef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Vente de marchandises</w:t>
            </w:r>
          </w:p>
        </w:tc>
        <w:tc>
          <w:p>
            <w:pPr>
              <w:pStyle w:val="Compact"/>
              <w:jc w:val="right"/>
            </w:pPr>
            <w:r>
              <w:t xml:space="preserve">705</w:t>
            </w:r>
          </w:p>
        </w:tc>
        <w:tc>
          <w:p>
            <w:pPr>
              <w:pStyle w:val="Compact"/>
              <w:jc w:val="right"/>
            </w:pPr>
            <w:r>
              <w:t xml:space="preserve">414</w:t>
            </w:r>
          </w:p>
        </w:tc>
        <w:tc>
          <w:p>
            <w:pPr>
              <w:pStyle w:val="Compact"/>
              <w:jc w:val="left"/>
            </w:pPr>
            <w:r>
              <w:t xml:space="preserve">Achat matière 1ère</w:t>
            </w:r>
          </w:p>
        </w:tc>
        <w:tc>
          <w:p>
            <w:pPr>
              <w:pStyle w:val="Compact"/>
              <w:jc w:val="right"/>
            </w:pPr>
            <w:r>
              <w:t xml:space="preserve">201</w:t>
            </w:r>
          </w:p>
        </w:tc>
        <w:tc>
          <w:p>
            <w:pPr>
              <w:pStyle w:val="Compact"/>
              <w:jc w:val="right"/>
            </w:pPr>
            <w:r>
              <w:t xml:space="preserve">198</w:t>
            </w:r>
          </w:p>
        </w:tc>
      </w:tr>
      <w:tr>
        <w:tc>
          <w:p>
            <w:pPr>
              <w:pStyle w:val="Compact"/>
              <w:jc w:val="lef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Prestation de services</w:t>
            </w:r>
          </w:p>
        </w:tc>
        <w:tc>
          <w:p>
            <w:pPr>
              <w:pStyle w:val="Compact"/>
              <w:jc w:val="right"/>
            </w:pPr>
            <w:r>
              <w:t xml:space="preserve">6917</w:t>
            </w:r>
          </w:p>
        </w:tc>
        <w:tc>
          <w:p>
            <w:pPr>
              <w:pStyle w:val="Compact"/>
              <w:jc w:val="right"/>
            </w:pPr>
            <w:r>
              <w:t xml:space="preserve">859</w:t>
            </w:r>
          </w:p>
        </w:tc>
        <w:tc>
          <w:p>
            <w:pPr>
              <w:pStyle w:val="Compact"/>
              <w:jc w:val="left"/>
            </w:pPr>
            <w:r>
              <w:t xml:space="preserve">Autres achats non stokés et charges ext</w:t>
            </w:r>
          </w:p>
        </w:tc>
        <w:tc>
          <w:p>
            <w:pPr>
              <w:pStyle w:val="Compact"/>
              <w:jc w:val="right"/>
            </w:pPr>
            <w:r>
              <w:t xml:space="preserve">15067</w:t>
            </w:r>
          </w:p>
        </w:tc>
        <w:tc>
          <w:p>
            <w:pPr>
              <w:pStyle w:val="Compact"/>
              <w:jc w:val="right"/>
            </w:pPr>
            <w:r>
              <w:t xml:space="preserve">9078</w:t>
            </w:r>
          </w:p>
        </w:tc>
      </w:tr>
      <w:tr>
        <w:tc>
          <w:p>
            <w:pPr>
              <w:pStyle w:val="Compact"/>
              <w:jc w:val="lef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Formations</w:t>
            </w:r>
          </w:p>
        </w:tc>
        <w:tc>
          <w:p>
            <w:pPr>
              <w:pStyle w:val="Compact"/>
              <w:jc w:val="right"/>
            </w:pPr>
            <w:r>
              <w:t xml:space="preserve">5614</w:t>
            </w:r>
          </w:p>
        </w:tc>
        <w:tc>
          <w:p>
            <w:pPr>
              <w:pStyle w:val="Compact"/>
              <w:jc w:val="right"/>
            </w:pPr>
            <w:r>
              <w:t xml:space="preserve">12687</w:t>
            </w:r>
          </w:p>
        </w:tc>
        <w:tc>
          <w:p>
            <w:pPr>
              <w:pStyle w:val="Compact"/>
              <w:jc w:val="left"/>
            </w:pPr>
            <w:r>
              <w:t xml:space="preserve">Salaires et charges sociales</w:t>
            </w:r>
          </w:p>
        </w:tc>
        <w:tc>
          <w:p>
            <w:pPr>
              <w:pStyle w:val="Compact"/>
              <w:jc w:val="right"/>
            </w:pPr>
            <w:r>
              <w:t xml:space="preserve">43746</w:t>
            </w:r>
          </w:p>
        </w:tc>
        <w:tc>
          <w:p>
            <w:pPr>
              <w:pStyle w:val="Compact"/>
              <w:jc w:val="right"/>
            </w:pPr>
            <w:r>
              <w:t xml:space="preserve">60485</w:t>
            </w:r>
          </w:p>
        </w:tc>
      </w:tr>
      <w:tr>
        <w:tc>
          <w:p>
            <w:pPr>
              <w:pStyle w:val="Compact"/>
              <w:jc w:val="lef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Location</w:t>
            </w:r>
          </w:p>
        </w:tc>
        <w:tc>
          <w:p>
            <w:pPr>
              <w:pStyle w:val="Compact"/>
              <w:jc w:val="right"/>
            </w:pPr>
            <w:r>
              <w:t xml:space="preserve">7735</w:t>
            </w:r>
          </w:p>
        </w:tc>
        <w:tc>
          <w:p>
            <w:pPr>
              <w:pStyle w:val="Compact"/>
              <w:jc w:val="right"/>
            </w:pPr>
            <w:r>
              <w:t xml:space="preserve">5957</w:t>
            </w:r>
          </w:p>
        </w:tc>
        <w:tc>
          <w:p>
            <w:pPr>
              <w:pStyle w:val="Compact"/>
              <w:jc w:val="left"/>
            </w:pPr>
            <w:r>
              <w:t xml:space="preserve">Impôts et taxes</w:t>
            </w:r>
          </w:p>
        </w:tc>
        <w:tc>
          <w:p>
            <w:pPr>
              <w:pStyle w:val="Compact"/>
              <w:jc w:val="right"/>
            </w:pPr>
            <w:r>
              <w:t xml:space="preserve">869</w:t>
            </w:r>
          </w:p>
        </w:tc>
        <w:tc>
          <w:p>
            <w:pPr>
              <w:pStyle w:val="Compact"/>
              <w:jc w:val="right"/>
            </w:pPr>
            <w:r>
              <w:t xml:space="preserve">808</w:t>
            </w:r>
          </w:p>
        </w:tc>
      </w:tr>
      <w:tr>
        <w:tc>
          <w:p>
            <w:pPr>
              <w:pStyle w:val="Compact"/>
              <w:jc w:val="lef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Mise à dispo personnel</w:t>
            </w:r>
          </w:p>
        </w:tc>
        <w:tc>
          <w:p>
            <w:pPr>
              <w:pStyle w:val="Compact"/>
              <w:jc w:val="right"/>
            </w:pPr>
            <w:r>
              <w:t xml:space="preserve">238</w:t>
            </w:r>
          </w:p>
        </w:tc>
        <w:tc>
          <w:p>
            <w:pPr>
              <w:pStyle w:val="Compact"/>
              <w:jc w:val="right"/>
            </w:pPr>
            <w:r>
              <w:t xml:space="preserve">1808</w:t>
            </w:r>
          </w:p>
        </w:tc>
        <w:tc>
          <w:p>
            <w:pPr>
              <w:pStyle w:val="Compact"/>
              <w:jc w:val="left"/>
            </w:pPr>
            <w:r>
              <w:t xml:space="preserve">Amortissement et provision</w:t>
            </w:r>
          </w:p>
        </w:tc>
        <w:tc>
          <w:p>
            <w:pPr>
              <w:pStyle w:val="Compact"/>
              <w:jc w:val="right"/>
            </w:pPr>
            <w:r>
              <w:t xml:space="preserve">9186</w:t>
            </w:r>
          </w:p>
        </w:tc>
        <w:tc>
          <w:p>
            <w:pPr>
              <w:pStyle w:val="Compact"/>
              <w:jc w:val="right"/>
            </w:pPr>
            <w:r>
              <w:t xml:space="preserve">9552</w:t>
            </w:r>
          </w:p>
        </w:tc>
      </w:tr>
      <w:tr>
        <w:tc>
          <w:p>
            <w:pPr>
              <w:pStyle w:val="Compact"/>
              <w:jc w:val="lef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Cotisations</w:t>
            </w:r>
          </w:p>
        </w:tc>
        <w:tc>
          <w:p>
            <w:pPr>
              <w:pStyle w:val="Compact"/>
              <w:jc w:val="right"/>
            </w:pPr>
            <w:r>
              <w:t xml:space="preserve">7641</w:t>
            </w:r>
          </w:p>
        </w:tc>
        <w:tc>
          <w:p>
            <w:pPr>
              <w:pStyle w:val="Compact"/>
              <w:jc w:val="right"/>
            </w:pPr>
            <w:r>
              <w:t xml:space="preserve">5527</w:t>
            </w:r>
          </w:p>
        </w:tc>
        <w:tc>
          <w:p/>
        </w:tc>
        <w:tc>
          <w:p/>
        </w:tc>
        <w:tc>
          <w:p/>
        </w:tc>
      </w:tr>
      <w:tr>
        <w:tc>
          <w:p>
            <w:pPr>
              <w:pStyle w:val="Compact"/>
              <w:jc w:val="lef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Subventions d’exploitation</w:t>
            </w:r>
          </w:p>
        </w:tc>
        <w:tc>
          <w:p>
            <w:pPr>
              <w:pStyle w:val="Compact"/>
              <w:jc w:val="right"/>
            </w:pPr>
            <w:r>
              <w:t xml:space="preserve">7200</w:t>
            </w:r>
          </w:p>
        </w:tc>
        <w:tc>
          <w:p>
            <w:pPr>
              <w:pStyle w:val="Compact"/>
              <w:jc w:val="right"/>
            </w:pPr>
            <w:r>
              <w:t xml:space="preserve">34398</w:t>
            </w:r>
          </w:p>
        </w:tc>
        <w:tc>
          <w:p/>
        </w:tc>
        <w:tc>
          <w:p/>
        </w:tc>
        <w:tc>
          <w:p/>
        </w:tc>
      </w:tr>
      <w:tr>
        <w:tc>
          <w:p>
            <w:pPr>
              <w:pStyle w:val="Compact"/>
              <w:jc w:val="lef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Reprises et transferts de charge</w:t>
            </w:r>
          </w:p>
        </w:tc>
        <w:tc>
          <w:p>
            <w:pPr>
              <w:pStyle w:val="Compact"/>
              <w:jc w:val="right"/>
            </w:pPr>
            <w:r>
              <w:t xml:space="preserve">15271</w:t>
            </w:r>
          </w:p>
        </w:tc>
        <w:tc>
          <w:p>
            <w:pPr>
              <w:pStyle w:val="Compact"/>
              <w:jc w:val="right"/>
            </w:pPr>
            <w:r>
              <w:t xml:space="preserve">880</w:t>
            </w:r>
          </w:p>
        </w:tc>
        <w:tc>
          <w:p/>
        </w:tc>
        <w:tc>
          <w:p/>
        </w:tc>
        <w:tc>
          <w:p/>
        </w:tc>
      </w:tr>
      <w:tr>
        <w:tc>
          <w:p>
            <w:pPr>
              <w:pStyle w:val="Compact"/>
              <w:jc w:val="lef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Dons</w:t>
            </w:r>
          </w:p>
        </w:tc>
        <w:tc>
          <w:p>
            <w:pPr>
              <w:pStyle w:val="Compact"/>
              <w:jc w:val="right"/>
            </w:pPr>
            <w:r>
              <w:t xml:space="preserve">17112</w:t>
            </w:r>
          </w:p>
        </w:tc>
        <w:tc>
          <w:p>
            <w:pPr>
              <w:pStyle w:val="Compact"/>
              <w:jc w:val="right"/>
            </w:pPr>
            <w:r>
              <w:t xml:space="preserve">6084</w:t>
            </w:r>
          </w:p>
        </w:tc>
        <w:tc>
          <w:p/>
        </w:tc>
        <w:tc>
          <w:p/>
        </w:tc>
        <w:tc>
          <w:p/>
        </w:tc>
      </w:tr>
      <w:tr>
        <w:tc>
          <w:p>
            <w:pPr>
              <w:pStyle w:val="Compact"/>
              <w:jc w:val="lef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TOTAL</w:t>
            </w:r>
          </w:p>
        </w:tc>
        <w:tc>
          <w:p>
            <w:pPr>
              <w:pStyle w:val="Compact"/>
              <w:jc w:val="right"/>
            </w:pPr>
            <w:r>
              <w:t xml:space="preserve">68433</w:t>
            </w:r>
          </w:p>
        </w:tc>
        <w:tc>
          <w:p>
            <w:pPr>
              <w:pStyle w:val="Compact"/>
              <w:jc w:val="right"/>
            </w:pPr>
            <w:r>
              <w:t xml:space="preserve">68614</w:t>
            </w:r>
          </w:p>
        </w:tc>
        <w:tc>
          <w:p>
            <w:pPr>
              <w:pStyle w:val="Compact"/>
              <w:jc w:val="left"/>
            </w:pPr>
            <w:r>
              <w:t xml:space="preserve">TOTAL</w:t>
            </w:r>
          </w:p>
        </w:tc>
        <w:tc>
          <w:p>
            <w:pPr>
              <w:pStyle w:val="Compact"/>
              <w:jc w:val="right"/>
            </w:pPr>
            <w:r>
              <w:t xml:space="preserve">69069</w:t>
            </w:r>
          </w:p>
        </w:tc>
        <w:tc>
          <w:p>
            <w:pPr>
              <w:pStyle w:val="Compact"/>
              <w:jc w:val="right"/>
            </w:pPr>
            <w:r>
              <w:t xml:space="preserve">80121</w:t>
            </w:r>
          </w:p>
        </w:tc>
      </w:tr>
      <w:tr>
        <w:tc>
          <w:p>
            <w:pPr>
              <w:pStyle w:val="Compact"/>
              <w:jc w:val="lef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c>
          <w:p>
            <w:pPr>
              <w:pStyle w:val="Compact"/>
              <w:jc w:val="right"/>
            </w:pPr>
            <w:r>
              <w:t xml:space="preserve">---------</w:t>
            </w:r>
          </w:p>
        </w:tc>
      </w:tr>
      <w:tr>
        <w:tc>
          <w:p/>
        </w:tc>
        <w:tc>
          <w:p/>
        </w:tc>
        <w:tc>
          <w:p/>
        </w:tc>
        <w:tc>
          <w:p/>
        </w:tc>
        <w:tc>
          <w:p>
            <w:pPr>
              <w:pStyle w:val="Compact"/>
              <w:jc w:val="right"/>
            </w:pPr>
            <w:r>
              <w:t xml:space="preserve">-636</w:t>
            </w:r>
          </w:p>
        </w:tc>
        <w:tc>
          <w:p>
            <w:pPr>
              <w:pStyle w:val="Compact"/>
              <w:jc w:val="right"/>
            </w:pPr>
            <w:r>
              <w:t xml:space="preserve">-11507</w:t>
            </w:r>
          </w:p>
        </w:tc>
      </w:tr>
      <w:tr>
        <w:tc>
          <w:p>
            <w:pPr>
              <w:pStyle w:val="Compact"/>
              <w:jc w:val="left"/>
            </w:pPr>
            <w:r>
              <w:t xml:space="preserve">----------------------------------</w:t>
            </w:r>
          </w:p>
        </w:tc>
        <w:tc>
          <w:p>
            <w:pPr>
              <w:pStyle w:val="Compact"/>
              <w:jc w:val="righ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c>
          <w:p>
            <w:pPr>
              <w:pStyle w:val="Compact"/>
              <w:jc w:val="right"/>
            </w:pPr>
            <w:r>
              <w:t xml:space="preserve">---------</w:t>
            </w:r>
          </w:p>
        </w:tc>
      </w:tr>
    </w:tbl>
    <w:bookmarkStart w:id="25" w:name="questions"/>
    <w:p>
      <w:pPr>
        <w:pStyle w:val="Heading3"/>
      </w:pPr>
      <w:r>
        <w:t xml:space="preserve">Questions</w:t>
      </w:r>
    </w:p>
    <w:bookmarkEnd w:id="25"/>
    <w:p>
      <w:r>
        <w:t xml:space="preserve">Aucune question</w:t>
      </w:r>
    </w:p>
    <w:bookmarkStart w:id="26" w:name="vote"/>
    <w:p>
      <w:pPr>
        <w:pStyle w:val="Heading3"/>
      </w:pPr>
      <w:r>
        <w:t xml:space="preserve">Vote</w:t>
      </w:r>
    </w:p>
    <w:bookmarkEnd w:id="26"/>
    <w:p>
      <w:r>
        <w:t xml:space="preserve">Le Bilan Financier a été voté à l'unanimité</w:t>
      </w:r>
    </w:p>
    <w:bookmarkStart w:id="27" w:name="budget-prévisionnel"/>
    <w:p>
      <w:pPr>
        <w:pStyle w:val="Heading2"/>
      </w:pPr>
      <w:r>
        <w:t xml:space="preserve">Budget prévisionnel</w:t>
      </w:r>
    </w:p>
    <w:bookmarkEnd w:id="27"/>
    <w:p>
      <w:r>
        <w:t xml:space="preserve">Le budget prévisionnel a été construit à partir des hypothèses suivantes: - Continuité des postes en conformité avec les années 2017 et 2018 - Des dons en accord avec ceux reçus en 2018 - Des subventions d'exploitation issues du projet "Les invisibles"</w:t>
      </w:r>
    </w:p>
    <w:p>
      <w:r>
        <w:t xml:space="preserve">Afin d'assurer la pérennité de l'association, nous souhaitons rembourser une partie de la dette.</w:t>
      </w:r>
    </w:p>
    <w:tbl>
      <w:tblPr>
        <w:tblStyle w:val="TableNormal"/>
      </w:tblPr>
      <w:tblGrid/>
      <w:tr>
        <w:tc>
          <w:p>
            <w:pPr>
              <w:pStyle w:val="Compact"/>
              <w:jc w:val="left"/>
            </w:pPr>
            <w:r>
              <w:t xml:space="preserve">PRODUITS</w:t>
            </w:r>
          </w:p>
        </w:tc>
        <w:tc>
          <w:p>
            <w:pPr>
              <w:pStyle w:val="Compact"/>
              <w:jc w:val="right"/>
            </w:pPr>
            <w:r>
              <w:t xml:space="preserve">2019</w:t>
            </w:r>
          </w:p>
        </w:tc>
        <w:tc>
          <w:p>
            <w:pPr>
              <w:pStyle w:val="Compact"/>
              <w:jc w:val="left"/>
            </w:pPr>
            <w:r>
              <w:t xml:space="preserve">CHARGES</w:t>
            </w:r>
          </w:p>
        </w:tc>
        <w:tc>
          <w:p>
            <w:pPr>
              <w:pStyle w:val="Compact"/>
              <w:jc w:val="right"/>
            </w:pPr>
            <w:r>
              <w:t xml:space="preserve">2019</w:t>
            </w:r>
          </w:p>
        </w:tc>
      </w:tr>
      <w:tr>
        <w:tc>
          <w:p>
            <w:pPr>
              <w:pStyle w:val="Compact"/>
              <w:jc w:val="lef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r>
      <w:tr>
        <w:tc>
          <w:p>
            <w:pPr>
              <w:pStyle w:val="Compact"/>
              <w:jc w:val="left"/>
            </w:pPr>
            <w:r>
              <w:t xml:space="preserve">Vente de marchandises</w:t>
            </w:r>
          </w:p>
        </w:tc>
        <w:tc>
          <w:p>
            <w:pPr>
              <w:pStyle w:val="Compact"/>
              <w:jc w:val="right"/>
            </w:pPr>
            <w:r>
              <w:t xml:space="preserve">1000</w:t>
            </w:r>
          </w:p>
        </w:tc>
        <w:tc>
          <w:p>
            <w:pPr>
              <w:pStyle w:val="Compact"/>
              <w:jc w:val="left"/>
            </w:pPr>
            <w:r>
              <w:t xml:space="preserve">Achat matière 1ère</w:t>
            </w:r>
          </w:p>
        </w:tc>
        <w:tc>
          <w:p>
            <w:pPr>
              <w:pStyle w:val="Compact"/>
              <w:jc w:val="right"/>
            </w:pPr>
            <w:r>
              <w:t xml:space="preserve">200</w:t>
            </w:r>
          </w:p>
        </w:tc>
      </w:tr>
      <w:tr>
        <w:tc>
          <w:p>
            <w:pPr>
              <w:pStyle w:val="Compact"/>
              <w:jc w:val="lef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r>
      <w:tr>
        <w:tc>
          <w:p>
            <w:pPr>
              <w:pStyle w:val="Compact"/>
              <w:jc w:val="left"/>
            </w:pPr>
            <w:r>
              <w:t xml:space="preserve">Prestation de services</w:t>
            </w:r>
          </w:p>
        </w:tc>
        <w:tc>
          <w:p>
            <w:pPr>
              <w:pStyle w:val="Compact"/>
              <w:jc w:val="right"/>
            </w:pPr>
            <w:r>
              <w:t xml:space="preserve">8000</w:t>
            </w:r>
          </w:p>
        </w:tc>
        <w:tc>
          <w:p>
            <w:pPr>
              <w:pStyle w:val="Compact"/>
              <w:jc w:val="left"/>
            </w:pPr>
            <w:r>
              <w:t xml:space="preserve">Autres achats non stokés et charges ext</w:t>
            </w:r>
          </w:p>
        </w:tc>
        <w:tc>
          <w:p>
            <w:pPr>
              <w:pStyle w:val="Compact"/>
              <w:jc w:val="right"/>
            </w:pPr>
            <w:r>
              <w:t xml:space="preserve">19000</w:t>
            </w:r>
          </w:p>
        </w:tc>
      </w:tr>
      <w:tr>
        <w:tc>
          <w:p>
            <w:pPr>
              <w:pStyle w:val="Compact"/>
              <w:jc w:val="lef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r>
      <w:tr>
        <w:tc>
          <w:p>
            <w:pPr>
              <w:pStyle w:val="Compact"/>
              <w:jc w:val="left"/>
            </w:pPr>
            <w:r>
              <w:t xml:space="preserve">Formations</w:t>
            </w:r>
          </w:p>
        </w:tc>
        <w:tc>
          <w:p>
            <w:pPr>
              <w:pStyle w:val="Compact"/>
              <w:jc w:val="right"/>
            </w:pPr>
            <w:r>
              <w:t xml:space="preserve">8000</w:t>
            </w:r>
          </w:p>
        </w:tc>
        <w:tc>
          <w:p>
            <w:pPr>
              <w:pStyle w:val="Compact"/>
              <w:jc w:val="left"/>
            </w:pPr>
            <w:r>
              <w:t xml:space="preserve">Salaires et charges sociales</w:t>
            </w:r>
          </w:p>
        </w:tc>
        <w:tc>
          <w:p>
            <w:pPr>
              <w:pStyle w:val="Compact"/>
              <w:jc w:val="right"/>
            </w:pPr>
            <w:r>
              <w:t xml:space="preserve">35000</w:t>
            </w:r>
          </w:p>
        </w:tc>
      </w:tr>
      <w:tr>
        <w:tc>
          <w:p>
            <w:pPr>
              <w:pStyle w:val="Compact"/>
              <w:jc w:val="lef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r>
      <w:tr>
        <w:tc>
          <w:p>
            <w:pPr>
              <w:pStyle w:val="Compact"/>
              <w:jc w:val="left"/>
            </w:pPr>
            <w:r>
              <w:t xml:space="preserve">Location</w:t>
            </w:r>
          </w:p>
        </w:tc>
        <w:tc>
          <w:p>
            <w:pPr>
              <w:pStyle w:val="Compact"/>
              <w:jc w:val="right"/>
            </w:pPr>
            <w:r>
              <w:t xml:space="preserve">8000</w:t>
            </w:r>
          </w:p>
        </w:tc>
        <w:tc>
          <w:p>
            <w:pPr>
              <w:pStyle w:val="Compact"/>
              <w:jc w:val="left"/>
            </w:pPr>
            <w:r>
              <w:t xml:space="preserve">Impôts et taxes</w:t>
            </w:r>
          </w:p>
        </w:tc>
        <w:tc>
          <w:p>
            <w:pPr>
              <w:pStyle w:val="Compact"/>
              <w:jc w:val="right"/>
            </w:pPr>
            <w:r>
              <w:t xml:space="preserve">950</w:t>
            </w:r>
          </w:p>
        </w:tc>
      </w:tr>
      <w:tr>
        <w:tc>
          <w:p>
            <w:pPr>
              <w:pStyle w:val="Compact"/>
              <w:jc w:val="lef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r>
      <w:tr>
        <w:tc>
          <w:p>
            <w:pPr>
              <w:pStyle w:val="Compact"/>
              <w:jc w:val="left"/>
            </w:pPr>
            <w:r>
              <w:t xml:space="preserve">Mise à dispo personnel</w:t>
            </w:r>
          </w:p>
        </w:tc>
        <w:tc>
          <w:p>
            <w:pPr>
              <w:pStyle w:val="Compact"/>
              <w:jc w:val="right"/>
            </w:pPr>
            <w:r>
              <w:t xml:space="preserve">1000</w:t>
            </w:r>
          </w:p>
        </w:tc>
        <w:tc>
          <w:p>
            <w:pPr>
              <w:pStyle w:val="Compact"/>
              <w:jc w:val="left"/>
            </w:pPr>
            <w:r>
              <w:t xml:space="preserve">Amortissement et provision</w:t>
            </w:r>
          </w:p>
        </w:tc>
        <w:tc>
          <w:p>
            <w:pPr>
              <w:pStyle w:val="Compact"/>
              <w:jc w:val="right"/>
            </w:pPr>
            <w:r>
              <w:t xml:space="preserve">8500</w:t>
            </w:r>
          </w:p>
        </w:tc>
      </w:tr>
      <w:tr>
        <w:tc>
          <w:p>
            <w:pPr>
              <w:pStyle w:val="Compact"/>
              <w:jc w:val="lef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r>
      <w:tr>
        <w:tc>
          <w:p>
            <w:pPr>
              <w:pStyle w:val="Compact"/>
              <w:jc w:val="left"/>
            </w:pPr>
            <w:r>
              <w:t xml:space="preserve">Cotisations</w:t>
            </w:r>
          </w:p>
        </w:tc>
        <w:tc>
          <w:p>
            <w:pPr>
              <w:pStyle w:val="Compact"/>
              <w:jc w:val="right"/>
            </w:pPr>
            <w:r>
              <w:t xml:space="preserve">8000</w:t>
            </w:r>
          </w:p>
        </w:tc>
        <w:tc>
          <w:p>
            <w:pPr>
              <w:pStyle w:val="Compact"/>
              <w:jc w:val="left"/>
            </w:pPr>
            <w:r>
              <w:t xml:space="preserve">Remboursement dettes</w:t>
            </w:r>
          </w:p>
        </w:tc>
        <w:tc>
          <w:p>
            <w:pPr>
              <w:pStyle w:val="Compact"/>
              <w:jc w:val="right"/>
            </w:pPr>
            <w:r>
              <w:t xml:space="preserve">15000</w:t>
            </w:r>
          </w:p>
        </w:tc>
      </w:tr>
      <w:tr>
        <w:tc>
          <w:p>
            <w:pPr>
              <w:pStyle w:val="Compact"/>
              <w:jc w:val="lef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r>
      <w:tr>
        <w:tc>
          <w:p>
            <w:pPr>
              <w:pStyle w:val="Compact"/>
              <w:jc w:val="left"/>
            </w:pPr>
            <w:r>
              <w:t xml:space="preserve">Subventions d’exploitation</w:t>
            </w:r>
          </w:p>
        </w:tc>
        <w:tc>
          <w:p>
            <w:pPr>
              <w:pStyle w:val="Compact"/>
              <w:jc w:val="right"/>
            </w:pPr>
            <w:r>
              <w:t xml:space="preserve">12000</w:t>
            </w:r>
          </w:p>
        </w:tc>
        <w:tc>
          <w:p/>
        </w:tc>
        <w:tc>
          <w:p/>
        </w:tc>
      </w:tr>
      <w:tr>
        <w:tc>
          <w:p>
            <w:pPr>
              <w:pStyle w:val="Compact"/>
              <w:jc w:val="lef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r>
      <w:tr>
        <w:tc>
          <w:p>
            <w:pPr>
              <w:pStyle w:val="Compact"/>
              <w:jc w:val="left"/>
            </w:pPr>
            <w:r>
              <w:t xml:space="preserve">Reprises et transferts de charge</w:t>
            </w:r>
          </w:p>
        </w:tc>
        <w:tc>
          <w:p>
            <w:pPr>
              <w:pStyle w:val="Compact"/>
              <w:jc w:val="right"/>
            </w:pPr>
            <w:r>
              <w:t xml:space="preserve">7000</w:t>
            </w:r>
          </w:p>
        </w:tc>
        <w:tc>
          <w:p/>
        </w:tc>
        <w:tc>
          <w:p/>
        </w:tc>
      </w:tr>
      <w:tr>
        <w:tc>
          <w:p>
            <w:pPr>
              <w:pStyle w:val="Compact"/>
              <w:jc w:val="lef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r>
      <w:tr>
        <w:tc>
          <w:p>
            <w:pPr>
              <w:pStyle w:val="Compact"/>
              <w:jc w:val="left"/>
            </w:pPr>
            <w:r>
              <w:t xml:space="preserve">Dons</w:t>
            </w:r>
          </w:p>
        </w:tc>
        <w:tc>
          <w:p>
            <w:pPr>
              <w:pStyle w:val="Compact"/>
              <w:jc w:val="right"/>
            </w:pPr>
            <w:r>
              <w:t xml:space="preserve">18000</w:t>
            </w:r>
          </w:p>
        </w:tc>
        <w:tc>
          <w:p/>
        </w:tc>
        <w:tc>
          <w:p/>
        </w:tc>
      </w:tr>
      <w:tr>
        <w:tc>
          <w:p>
            <w:pPr>
              <w:pStyle w:val="Compact"/>
              <w:jc w:val="lef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r>
      <w:tr>
        <w:tc>
          <w:p>
            <w:pPr>
              <w:pStyle w:val="Compact"/>
              <w:jc w:val="left"/>
            </w:pPr>
            <w:r>
              <w:t xml:space="preserve">TOTAL</w:t>
            </w:r>
          </w:p>
        </w:tc>
        <w:tc>
          <w:p>
            <w:pPr>
              <w:pStyle w:val="Compact"/>
              <w:jc w:val="right"/>
            </w:pPr>
            <w:r>
              <w:t xml:space="preserve">78000</w:t>
            </w:r>
          </w:p>
        </w:tc>
        <w:tc>
          <w:p>
            <w:pPr>
              <w:pStyle w:val="Compact"/>
              <w:jc w:val="left"/>
            </w:pPr>
            <w:r>
              <w:t xml:space="preserve">TOTAL</w:t>
            </w:r>
          </w:p>
        </w:tc>
        <w:tc>
          <w:p>
            <w:pPr>
              <w:pStyle w:val="Compact"/>
              <w:jc w:val="right"/>
            </w:pPr>
            <w:r>
              <w:t xml:space="preserve">78650</w:t>
            </w:r>
          </w:p>
        </w:tc>
      </w:tr>
      <w:tr>
        <w:tc>
          <w:p>
            <w:pPr>
              <w:pStyle w:val="Compact"/>
              <w:jc w:val="lef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r>
      <w:tr>
        <w:tc>
          <w:p/>
        </w:tc>
        <w:tc>
          <w:p/>
        </w:tc>
        <w:tc>
          <w:p/>
        </w:tc>
        <w:tc>
          <w:p>
            <w:pPr>
              <w:pStyle w:val="Compact"/>
              <w:jc w:val="right"/>
            </w:pPr>
            <w:r>
              <w:t xml:space="preserve">-650</w:t>
            </w:r>
          </w:p>
        </w:tc>
      </w:tr>
      <w:tr>
        <w:tc>
          <w:p>
            <w:pPr>
              <w:pStyle w:val="Compact"/>
              <w:jc w:val="left"/>
            </w:pPr>
            <w:r>
              <w:t xml:space="preserve">----------------------------------</w:t>
            </w:r>
          </w:p>
        </w:tc>
        <w:tc>
          <w:p>
            <w:pPr>
              <w:pStyle w:val="Compact"/>
              <w:jc w:val="right"/>
            </w:pPr>
            <w:r>
              <w:t xml:space="preserve">-------</w:t>
            </w:r>
          </w:p>
        </w:tc>
        <w:tc>
          <w:p>
            <w:pPr>
              <w:pStyle w:val="Compact"/>
              <w:jc w:val="left"/>
            </w:pPr>
            <w:r>
              <w:t xml:space="preserve">------------------------------------------</w:t>
            </w:r>
          </w:p>
        </w:tc>
        <w:tc>
          <w:p>
            <w:pPr>
              <w:pStyle w:val="Compact"/>
              <w:jc w:val="right"/>
            </w:pPr>
            <w:r>
              <w:t xml:space="preserve">--------</w:t>
            </w:r>
          </w:p>
        </w:tc>
      </w:tr>
    </w:tbl>
    <w:bookmarkStart w:id="28" w:name="questions-1"/>
    <w:p>
      <w:pPr>
        <w:pStyle w:val="Heading3"/>
      </w:pPr>
      <w:r>
        <w:t xml:space="preserve">Questions</w:t>
      </w:r>
    </w:p>
    <w:bookmarkEnd w:id="28"/>
    <w:p>
      <w:r>
        <w:t xml:space="preserve">Aucune question</w:t>
      </w:r>
    </w:p>
    <w:bookmarkStart w:id="29" w:name="vote-1"/>
    <w:p>
      <w:pPr>
        <w:pStyle w:val="Heading3"/>
      </w:pPr>
      <w:r>
        <w:t xml:space="preserve">Vote</w:t>
      </w:r>
    </w:p>
    <w:bookmarkEnd w:id="29"/>
    <w:p>
      <w:r>
        <w:t xml:space="preserve">Le Budget Prévisionnel est voté à l'unanimité.</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977da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