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4.png" ContentType="image/png"/>
  <Override PartName="/word/media/rId45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8.png" ContentType="image/png"/>
  <Override PartName="/word/media/rId59.png" ContentType="image/png"/>
  <Override PartName="/word/media/rId66.png" ContentType="image/png"/>
  <Override PartName="/word/media/rId67.png" ContentType="image/png"/>
  <Override PartName="/word/media/rId7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</w:p>
    <w:p>
      <w:pPr>
        <w:pStyle w:val="Compact"/>
      </w:pPr>
      <w:r>
        <w:t xml:space="preserve">RH Exemple</w:t>
      </w:r>
    </w:p>
    <w:p>
      <w:pPr>
        <w:pStyle w:val="Compact"/>
      </w:pPr>
      <w:r>
        <w:t xml:space="preserve">Exercices 2010 à 2013</w:t>
      </w:r>
      <w:r>
        <w:t xml:space="preserve"> </w:t>
      </w:r>
    </w:p>
    <w:p>
      <w:pPr>
        <w:pStyle w:val="Compact"/>
      </w:pPr>
      <w:r>
        <w:t xml:space="preserve">Fabrice Nicol</w:t>
      </w:r>
    </w:p>
    <w:p>
      <w:r>
        <w:t xml:space="preserve">lun. 24 nov. 2014</w:t>
      </w:r>
    </w:p>
    <w:bookmarkStart w:id="21" w:name="statistiques-de-population"/>
    <w:p>
      <w:pPr>
        <w:pStyle w:val="Heading1"/>
      </w:pPr>
      <w:r>
        <w:t xml:space="preserve">1. Statistiques de population</w:t>
      </w:r>
    </w:p>
    <w:bookmarkEnd w:id="21"/>
    <w:bookmarkStart w:id="22" w:name="effectifs"/>
    <w:p>
      <w:pPr>
        <w:pStyle w:val="Heading3"/>
      </w:pPr>
      <w:r>
        <w:t xml:space="preserve">1.1 Effectifs</w:t>
      </w:r>
    </w:p>
    <w:bookmarkEnd w:id="22"/>
    <w:p>
      <w:r>
        <w:t xml:space="preserve"> </w:t>
      </w:r>
      <w:r>
        <w:rPr>
          <w:i/>
        </w:rPr>
        <w:t xml:space="preserve">Tableau 1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effectifs</w:t>
            </w:r>
          </w:p>
        </w:tc>
        <w:tc>
          <w:p>
            <w:pPr>
              <w:pStyle w:val="Compact"/>
              <w:jc w:val="center"/>
            </w:pPr>
            <w:r>
              <w:t xml:space="preserve">386,0</w:t>
            </w:r>
          </w:p>
        </w:tc>
        <w:tc>
          <w:p>
            <w:pPr>
              <w:pStyle w:val="Compact"/>
              <w:jc w:val="center"/>
            </w:pPr>
            <w:r>
              <w:t xml:space="preserve">391,0</w:t>
            </w:r>
          </w:p>
        </w:tc>
        <w:tc>
          <w:p>
            <w:pPr>
              <w:pStyle w:val="Compact"/>
              <w:jc w:val="center"/>
            </w:pPr>
            <w:r>
              <w:t xml:space="preserve">407,0</w:t>
            </w:r>
          </w:p>
        </w:tc>
        <w:tc>
          <w:p>
            <w:pPr>
              <w:pStyle w:val="Compact"/>
              <w:jc w:val="center"/>
            </w:pPr>
            <w:r>
              <w:t xml:space="preserve">448,0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dont présents 12 mois</w:t>
            </w:r>
          </w:p>
        </w:tc>
        <w:tc>
          <w:p>
            <w:pPr>
              <w:pStyle w:val="Compact"/>
              <w:jc w:val="center"/>
            </w:pPr>
            <w:r>
              <w:t xml:space="preserve">224,0</w:t>
            </w:r>
          </w:p>
        </w:tc>
        <w:tc>
          <w:p>
            <w:pPr>
              <w:pStyle w:val="Compact"/>
              <w:jc w:val="center"/>
            </w:pPr>
            <w:r>
              <w:t xml:space="preserve">227,0</w:t>
            </w:r>
          </w:p>
        </w:tc>
        <w:tc>
          <w:p>
            <w:pPr>
              <w:pStyle w:val="Compact"/>
              <w:jc w:val="center"/>
            </w:pPr>
            <w:r>
              <w:t xml:space="preserve">237,0</w:t>
            </w:r>
          </w:p>
        </w:tc>
        <w:tc>
          <w:p>
            <w:pPr>
              <w:pStyle w:val="Compact"/>
              <w:jc w:val="center"/>
            </w:pPr>
            <w:r>
              <w:t xml:space="preserve">260,0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dont fonctionnaires</w:t>
            </w:r>
          </w:p>
        </w:tc>
        <w:tc>
          <w:p>
            <w:pPr>
              <w:pStyle w:val="Compact"/>
              <w:jc w:val="center"/>
            </w:pPr>
            <w:r>
              <w:t xml:space="preserve">150,0</w:t>
            </w:r>
          </w:p>
        </w:tc>
        <w:tc>
          <w:p>
            <w:pPr>
              <w:pStyle w:val="Compact"/>
              <w:jc w:val="center"/>
            </w:pPr>
            <w:r>
              <w:t xml:space="preserve">163,0</w:t>
            </w:r>
          </w:p>
        </w:tc>
        <w:tc>
          <w:p>
            <w:pPr>
              <w:pStyle w:val="Compact"/>
              <w:jc w:val="center"/>
            </w:pPr>
            <w:r>
              <w:t xml:space="preserve">171,0</w:t>
            </w:r>
          </w:p>
        </w:tc>
        <w:tc>
          <w:p>
            <w:pPr>
              <w:pStyle w:val="Compact"/>
              <w:jc w:val="center"/>
            </w:pPr>
            <w:r>
              <w:t xml:space="preserve">179,0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dont fonct. présents 12 mois</w:t>
            </w:r>
          </w:p>
        </w:tc>
        <w:tc>
          <w:p>
            <w:pPr>
              <w:pStyle w:val="Compact"/>
              <w:jc w:val="center"/>
            </w:pPr>
            <w:r>
              <w:t xml:space="preserve">137,0</w:t>
            </w:r>
          </w:p>
        </w:tc>
        <w:tc>
          <w:p>
            <w:pPr>
              <w:pStyle w:val="Compact"/>
              <w:jc w:val="center"/>
            </w:pPr>
            <w:r>
              <w:t xml:space="preserve">146,0</w:t>
            </w:r>
          </w:p>
        </w:tc>
        <w:tc>
          <w:p>
            <w:pPr>
              <w:pStyle w:val="Compact"/>
              <w:jc w:val="center"/>
            </w:pPr>
            <w:r>
              <w:t xml:space="preserve">154,0</w:t>
            </w:r>
          </w:p>
        </w:tc>
        <w:tc>
          <w:p>
            <w:pPr>
              <w:pStyle w:val="Compact"/>
              <w:jc w:val="center"/>
            </w:pPr>
            <w:r>
              <w:t xml:space="preserve">165,0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dont élus</w:t>
            </w:r>
          </w:p>
        </w:tc>
        <w:tc>
          <w:p>
            <w:pPr>
              <w:pStyle w:val="Compact"/>
              <w:jc w:val="center"/>
            </w:pPr>
            <w:r>
              <w:t xml:space="preserve">17,0</w:t>
            </w:r>
          </w:p>
        </w:tc>
        <w:tc>
          <w:p>
            <w:pPr>
              <w:pStyle w:val="Compact"/>
              <w:jc w:val="center"/>
            </w:pPr>
            <w:r>
              <w:t xml:space="preserve">17,0</w:t>
            </w:r>
          </w:p>
        </w:tc>
        <w:tc>
          <w:p>
            <w:pPr>
              <w:pStyle w:val="Compact"/>
              <w:jc w:val="center"/>
            </w:pPr>
            <w:r>
              <w:t xml:space="preserve">17,0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dont élus présents 12 mois</w:t>
            </w:r>
          </w:p>
        </w:tc>
        <w:tc>
          <w:p>
            <w:pPr>
              <w:pStyle w:val="Compact"/>
              <w:jc w:val="center"/>
            </w:pPr>
            <w:r>
              <w:t xml:space="preserve">17,0</w:t>
            </w:r>
          </w:p>
        </w:tc>
        <w:tc>
          <w:p>
            <w:pPr>
              <w:pStyle w:val="Compact"/>
              <w:jc w:val="center"/>
            </w:pPr>
            <w:r>
              <w:t xml:space="preserve">17,0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dont vacataires détectés (a)</w:t>
            </w:r>
          </w:p>
        </w:tc>
        <w:tc>
          <w:p>
            <w:pPr>
              <w:pStyle w:val="Compact"/>
              <w:jc w:val="center"/>
            </w:pPr>
            <w:r>
              <w:t xml:space="preserve">33,0</w:t>
            </w:r>
          </w:p>
        </w:tc>
        <w:tc>
          <w:p>
            <w:pPr>
              <w:pStyle w:val="Compact"/>
              <w:jc w:val="center"/>
            </w:pPr>
            <w:r>
              <w:t xml:space="preserve">34,0</w:t>
            </w:r>
          </w:p>
        </w:tc>
        <w:tc>
          <w:p>
            <w:pPr>
              <w:pStyle w:val="Compact"/>
              <w:jc w:val="center"/>
            </w:pPr>
            <w:r>
              <w:t xml:space="preserve">40,0</w:t>
            </w:r>
          </w:p>
        </w:tc>
        <w:tc>
          <w:p>
            <w:pPr>
              <w:pStyle w:val="Compact"/>
              <w:jc w:val="center"/>
            </w:pPr>
            <w:r>
              <w:t xml:space="preserve">56,0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dont assistantes maternelles détectées (a)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13,0</w:t>
            </w:r>
          </w:p>
        </w:tc>
        <w:tc>
          <w:p>
            <w:pPr>
              <w:pStyle w:val="Compact"/>
              <w:jc w:val="center"/>
            </w:pPr>
            <w:r>
              <w:t xml:space="preserve">15,0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ETP/année (b)</w:t>
            </w:r>
          </w:p>
        </w:tc>
        <w:tc>
          <w:p>
            <w:pPr>
              <w:pStyle w:val="Compact"/>
              <w:jc w:val="center"/>
            </w:pPr>
            <w:r>
              <w:t xml:space="preserve">249,9</w:t>
            </w:r>
          </w:p>
        </w:tc>
        <w:tc>
          <w:p>
            <w:pPr>
              <w:pStyle w:val="Compact"/>
              <w:jc w:val="center"/>
            </w:pPr>
            <w:r>
              <w:t xml:space="preserve">237,2</w:t>
            </w:r>
          </w:p>
        </w:tc>
        <w:tc>
          <w:p>
            <w:pPr>
              <w:pStyle w:val="Compact"/>
              <w:jc w:val="center"/>
            </w:pPr>
            <w:r>
              <w:t xml:space="preserve">260,2</w:t>
            </w:r>
          </w:p>
        </w:tc>
        <w:tc>
          <w:p>
            <w:pPr>
              <w:pStyle w:val="Compact"/>
              <w:jc w:val="center"/>
            </w:pPr>
            <w:r>
              <w:t xml:space="preserve">289,6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ETPT/année (c)</w:t>
            </w:r>
          </w:p>
        </w:tc>
        <w:tc>
          <w:p>
            <w:pPr>
              <w:pStyle w:val="Compact"/>
              <w:jc w:val="center"/>
            </w:pPr>
            <w:r>
              <w:t xml:space="preserve">208,8</w:t>
            </w:r>
          </w:p>
        </w:tc>
        <w:tc>
          <w:p>
            <w:pPr>
              <w:pStyle w:val="Compact"/>
              <w:jc w:val="center"/>
            </w:pPr>
            <w:r>
              <w:t xml:space="preserve">192,0</w:t>
            </w:r>
          </w:p>
        </w:tc>
        <w:tc>
          <w:p>
            <w:pPr>
              <w:pStyle w:val="Compact"/>
              <w:jc w:val="center"/>
            </w:pPr>
            <w:r>
              <w:t xml:space="preserve">222,3</w:t>
            </w:r>
          </w:p>
        </w:tc>
        <w:tc>
          <w:p>
            <w:pPr>
              <w:pStyle w:val="Compact"/>
              <w:jc w:val="center"/>
            </w:pPr>
            <w:r>
              <w:t xml:space="preserve">234,9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ETPT/année personnes en place (d)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136,8</w:t>
            </w:r>
          </w:p>
        </w:tc>
        <w:tc>
          <w:p>
            <w:pPr>
              <w:pStyle w:val="Compact"/>
              <w:jc w:val="center"/>
            </w:pPr>
            <w:r>
              <w:t xml:space="preserve">156,2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ETPT/année fonctionnaires</w:t>
            </w:r>
          </w:p>
        </w:tc>
        <w:tc>
          <w:p>
            <w:pPr>
              <w:pStyle w:val="Compact"/>
              <w:jc w:val="center"/>
            </w:pPr>
            <w:r>
              <w:t xml:space="preserve">130,0</w:t>
            </w:r>
          </w:p>
        </w:tc>
        <w:tc>
          <w:p>
            <w:pPr>
              <w:pStyle w:val="Compact"/>
              <w:jc w:val="center"/>
            </w:pPr>
            <w:r>
              <w:t xml:space="preserve">134,8</w:t>
            </w:r>
          </w:p>
        </w:tc>
        <w:tc>
          <w:p>
            <w:pPr>
              <w:pStyle w:val="Compact"/>
              <w:jc w:val="center"/>
            </w:pPr>
            <w:r>
              <w:t xml:space="preserve">145,3</w:t>
            </w:r>
          </w:p>
        </w:tc>
        <w:tc>
          <w:p>
            <w:pPr>
              <w:pStyle w:val="Compact"/>
              <w:jc w:val="center"/>
            </w:pPr>
            <w:r>
              <w:t xml:space="preserve">146,7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ETPT/année titulaires à temps complet</w:t>
            </w:r>
          </w:p>
        </w:tc>
        <w:tc>
          <w:p>
            <w:pPr>
              <w:pStyle w:val="Compact"/>
              <w:jc w:val="center"/>
            </w:pPr>
            <w:r>
              <w:t xml:space="preserve">90,0</w:t>
            </w:r>
          </w:p>
        </w:tc>
        <w:tc>
          <w:p>
            <w:pPr>
              <w:pStyle w:val="Compact"/>
              <w:jc w:val="center"/>
            </w:pPr>
            <w:r>
              <w:t xml:space="preserve">87,0</w:t>
            </w:r>
          </w:p>
        </w:tc>
        <w:tc>
          <w:p>
            <w:pPr>
              <w:pStyle w:val="Compact"/>
              <w:jc w:val="center"/>
            </w:pPr>
            <w:r>
              <w:t xml:space="preserve">84,0</w:t>
            </w:r>
          </w:p>
        </w:tc>
        <w:tc>
          <w:p>
            <w:pPr>
              <w:pStyle w:val="Compact"/>
              <w:jc w:val="center"/>
            </w:pPr>
            <w:r>
              <w:t xml:space="preserve">87,0</w:t>
            </w:r>
          </w:p>
        </w:tc>
      </w:tr>
    </w:tbl>
    <w:p>
      <w:r>
        <w:rPr>
          <w:b/>
        </w:rPr>
        <w:t xml:space="preserve">Nota:</w:t>
      </w:r>
      <w:r>
        <w:br w:type="textWrapping"/>
      </w:r>
      <w:r>
        <w:rPr>
          <w:i/>
        </w:rPr>
        <w:t xml:space="preserve">(a) Sur la base des libellés d'emploi et des libellés de lignes de paye. La détection peut être lacunaire</w:t>
      </w:r>
      <w:r>
        <w:br w:type="textWrapping"/>
      </w:r>
      <w:r>
        <w:rPr>
          <w:i/>
        </w:rPr>
        <w:t xml:space="preserve">(b) ETP : Equivalent temps plein = rémunération . quotité</w:t>
      </w:r>
      <w:r>
        <w:br w:type="textWrapping"/>
      </w:r>
      <w:r>
        <w:rPr>
          <w:i/>
        </w:rPr>
        <w:t xml:space="preserve">(c) ETPT : Equivalent temps plein travaillé = ETP . 12/nombre de mois travaillés dans l'année</w:t>
      </w:r>
      <w:r>
        <w:br w:type="textWrapping"/>
      </w:r>
      <w:r>
        <w:rPr>
          <w:i/>
        </w:rPr>
        <w:t xml:space="preserve">(d) Personnes en place : présentes en N et N-1 avec la même quotité</w:t>
      </w:r>
      <w:r>
        <w:br w:type="textWrapping"/>
      </w:r>
      <w:r>
        <w:t xml:space="preserve">Les cinq dernières lignes du tableau sont calculées en ne tenant pas compte des élus.</w:t>
      </w:r>
    </w:p>
    <w:p>
      <w:r>
        <w:rPr>
          <w:i/>
        </w:rPr>
        <w:t xml:space="preserve">Effectifs pourvus mesurés par l'émission d'un bulletin de paie dans l'année.</w:t>
      </w:r>
    </w:p>
    <w:p>
      <w:hyperlink r:id="rId23">
        <w:r>
          <w:rPr>
            <w:rStyle w:val="Link"/>
          </w:rPr>
          <w:t xml:space="preserve">Lien vers la base des effectifs</w:t>
        </w:r>
      </w:hyperlink>
    </w:p>
    <w:bookmarkStart w:id="24" w:name="pyramide-des-ages-personnels-non-elus"/>
    <w:p>
      <w:pPr>
        <w:pStyle w:val="Heading3"/>
      </w:pPr>
      <w:r>
        <w:t xml:space="preserve">1.2 Pyramide des âges, personnels non élus</w:t>
      </w:r>
    </w:p>
    <w:bookmarkEnd w:id="24"/>
    <w:p>
      <w:r>
        <w:t xml:space="preserve"> </w:t>
      </w:r>
      <w:r>
        <w:rPr>
          <w:i/>
        </w:rPr>
        <w:t xml:space="preserve">Tableau 2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46,66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p/>
        </w:tc>
      </w:tr>
    </w:tbl>
    <w:p>
      <w:r>
        <w:t xml:space="preserve"> </w:t>
      </w:r>
      <w:r>
        <w:rPr>
          <w:i/>
        </w:rPr>
        <w:t xml:space="preserve">Tableau 3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44,5</w:t>
            </w:r>
          </w:p>
        </w:tc>
        <w:tc>
          <w:p>
            <w:pPr>
              <w:pStyle w:val="Compact"/>
              <w:jc w:val="center"/>
            </w:pPr>
            <w:r>
              <w:t xml:space="preserve">313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p/>
        </w:tc>
      </w:tr>
    </w:tbl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26">
        <w:r>
          <w:rPr>
            <w:rStyle w:val="Link"/>
          </w:rPr>
          <w:t xml:space="preserve">Lien vers la base des âges</w:t>
        </w:r>
      </w:hyperlink>
    </w:p>
    <w:bookmarkStart w:id="27" w:name="pyramide-des-ages-personnels-fonctionnaires-stagiaires-et-titulaires"/>
    <w:p>
      <w:pPr>
        <w:pStyle w:val="Heading3"/>
      </w:pPr>
      <w:r>
        <w:t xml:space="preserve">1.3 Pyramide des âges, personnels fonctionnaires stagiaires et titulaires</w:t>
      </w:r>
    </w:p>
    <w:bookmarkEnd w:id="27"/>
    <w:p>
      <w:r>
        <w:t xml:space="preserve"> </w:t>
      </w:r>
      <w:r>
        <w:rPr>
          <w:i/>
        </w:rPr>
        <w:t xml:space="preserve">Tableau 4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45,47</w:t>
            </w:r>
          </w:p>
        </w:tc>
        <w:tc>
          <w:p>
            <w:pPr>
              <w:pStyle w:val="Compact"/>
              <w:jc w:val="center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/>
        </w:tc>
      </w:tr>
    </w:tbl>
    <w:p>
      <w:r>
        <w:t xml:space="preserve"> </w:t>
      </w:r>
      <w:r>
        <w:rPr>
          <w:i/>
        </w:rPr>
        <w:t xml:space="preserve">Tableau 5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44,59</w:t>
            </w:r>
          </w:p>
        </w:tc>
        <w:tc>
          <w:p>
            <w:pPr>
              <w:pStyle w:val="Compact"/>
              <w:jc w:val="center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/>
        </w:tc>
      </w:tr>
    </w:tbl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29">
        <w:r>
          <w:rPr>
            <w:rStyle w:val="Link"/>
          </w:rPr>
          <w:t xml:space="preserve">Lien vers la base des âges</w:t>
        </w:r>
      </w:hyperlink>
    </w:p>
    <w:bookmarkStart w:id="30" w:name="effectifs-des-personnels-par-duree-de-service"/>
    <w:p>
      <w:pPr>
        <w:pStyle w:val="Heading3"/>
      </w:pPr>
      <w:r>
        <w:t xml:space="preserve">1.4 Effectifs des personnels par durée de service</w:t>
      </w:r>
    </w:p>
    <w:bookmarkEnd w:id="30"/>
    <w:p>
      <w:r>
        <w:rPr>
          <w:b/>
        </w:rPr>
        <w:t xml:space="preserve">Personnels en fonction (hors élus) des exercices 2010 à 2013 inclus :</w:t>
      </w:r>
    </w:p>
    <w:p>
      <w:r>
        <w:t xml:space="preserve"> </w:t>
      </w:r>
      <w:r>
        <w:rPr>
          <w:i/>
        </w:rPr>
        <w:t xml:space="preserve">Tableau 6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Plus de 2 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Moins de 2 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Moins d'un 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Moins de six mois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195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</w:tr>
    </w:tbl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Effectifs (hors élus)</w:t>
      </w:r>
    </w:p>
    <w:p>
      <w:r>
        <w:t xml:space="preserve"> </w:t>
      </w:r>
      <w:r>
        <w:rPr>
          <w:i/>
        </w:rPr>
        <w:t xml:space="preserve">Tableau 7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Plus de deux ans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190</w:t>
            </w:r>
          </w:p>
        </w:tc>
        <w:tc>
          <w:p>
            <w:pPr>
              <w:pStyle w:val="Compact"/>
              <w:jc w:val="center"/>
            </w:pPr>
            <w:r>
              <w:t xml:space="preserve">195</w:t>
            </w:r>
          </w:p>
        </w:tc>
        <w:tc>
          <w:p>
            <w:pPr>
              <w:pStyle w:val="Compact"/>
              <w:jc w:val="center"/>
            </w:pPr>
            <w:r>
              <w:t xml:space="preserve">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Moins de deux ans</w:t>
            </w:r>
          </w:p>
        </w:tc>
        <w:tc>
          <w:p>
            <w:pPr>
              <w:pStyle w:val="Compact"/>
              <w:jc w:val="center"/>
            </w:pPr>
            <w:r>
              <w:t xml:space="preserve">206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p>
            <w:pPr>
              <w:pStyle w:val="Compact"/>
              <w:jc w:val="center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206</w:t>
            </w:r>
          </w:p>
        </w:tc>
        <w:tc>
          <w:p>
            <w:pPr>
              <w:pStyle w:val="Compact"/>
              <w:jc w:val="center"/>
            </w:pPr>
            <w:r>
              <w:t xml:space="preserve">233</w:t>
            </w:r>
          </w:p>
        </w:tc>
        <w:tc>
          <w:p>
            <w:pPr>
              <w:pStyle w:val="Compact"/>
              <w:jc w:val="center"/>
            </w:pPr>
            <w:r>
              <w:t xml:space="preserve">250</w:t>
            </w:r>
          </w:p>
        </w:tc>
        <w:tc>
          <w:p>
            <w:pPr>
              <w:pStyle w:val="Compact"/>
              <w:jc w:val="center"/>
            </w:pPr>
            <w:r>
              <w:t xml:space="preserve">250</w:t>
            </w:r>
          </w:p>
        </w:tc>
      </w:tr>
    </w:tbl>
    <w:p>
      <w:r>
        <w:rPr>
          <w:b/>
        </w:rPr>
        <w:t xml:space="preserve">Nota :</w:t>
      </w:r>
      <w:r>
        <w:t xml:space="preserve"> </w:t>
      </w:r>
      <w:r>
        <w:rPr>
          <w:i/>
        </w:rPr>
        <w:t xml:space="preserve">Personnels en place : ayant servi au moins deux années consécutives pendant la période.</w:t>
      </w:r>
      <w:r>
        <w:br w:type="textWrapping"/>
      </w:r>
      <w:r>
        <w:rPr>
          <w:i/>
        </w:rPr>
        <w:t xml:space="preserve">Plus/moins de deux ans : plus/mois de 730 jours sur la période sous revue.</w:t>
      </w:r>
    </w:p>
    <w:bookmarkStart w:id="32" w:name="remunerations-brutes-analyse-pour-lexercice-2010"/>
    <w:p>
      <w:pPr>
        <w:pStyle w:val="Heading1"/>
      </w:pPr>
      <w:r>
        <w:t xml:space="preserve">2. Rémunérations brutes : analyse pour l'exercice 2010</w:t>
      </w:r>
    </w:p>
    <w:bookmarkEnd w:id="32"/>
    <w:bookmarkStart w:id="33" w:name="masse-salariale-brute-de-lensemble-des-agents"/>
    <w:p>
      <w:pPr>
        <w:pStyle w:val="Heading2"/>
      </w:pPr>
      <w:r>
        <w:t xml:space="preserve">2.1 Masse salariale brute de l'ensemble des agents</w:t>
      </w:r>
    </w:p>
    <w:bookmarkEnd w:id="33"/>
    <w:bookmarkStart w:id="34" w:name="cumuls-des-remunerations-brutes-pour-lexercice-2010"/>
    <w:p>
      <w:pPr>
        <w:pStyle w:val="Heading3"/>
      </w:pPr>
      <w:r>
        <w:t xml:space="preserve">Cumuls des rémunérations brutes pour l'exercice 2010</w:t>
      </w:r>
    </w:p>
    <w:bookmarkEnd w:id="34"/>
    <w:p>
      <w:r>
        <w:rPr>
          <w:i/>
        </w:rPr>
        <w:t xml:space="preserve">Personnels (hors élus)</w:t>
      </w:r>
    </w:p>
    <w:p>
      <w:r>
        <w:t xml:space="preserve"> </w:t>
      </w:r>
      <w:r>
        <w:rPr>
          <w:i/>
        </w:rPr>
        <w:t xml:space="preserve">Tableau 8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center"/>
            </w:pPr>
            <w:r>
              <w:t xml:space="preserve">5 307 936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center"/>
            </w:pPr>
            <w:r>
              <w:t xml:space="preserve">10 487 978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Primes :</w:t>
            </w:r>
          </w:p>
        </w:tc>
        <w:tc>
          <w:p>
            <w:pPr>
              <w:pStyle w:val="Compact"/>
              <w:jc w:val="center"/>
            </w:pPr>
            <w:r>
              <w:t xml:space="preserve">1 028 260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center"/>
            </w:pPr>
            <w:r>
              <w:t xml:space="preserve">53 175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Part de primes en %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</w:tr>
    </w:tbl>
    <w:p>
      <w:r>
        <w:rPr>
          <w:i/>
        </w:rPr>
        <w:t xml:space="preserve">Elus</w:t>
      </w:r>
    </w:p>
    <w:p>
      <w:r>
        <w:t xml:space="preserve"> </w:t>
      </w:r>
      <w:r>
        <w:rPr>
          <w:i/>
        </w:rPr>
        <w:t xml:space="preserve">Tableau 9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center"/>
            </w:pPr>
            <w:r>
              <w:t xml:space="preserve">330 264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center"/>
            </w:pPr>
            <w:r>
              <w:t xml:space="preserve">660 528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Primes :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r>
        <w:rPr>
          <w:b/>
        </w:rPr>
        <w:t xml:space="preserve">Définitions :</w:t>
      </w:r>
    </w:p>
    <w:p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 w:type="textWrapping"/>
      </w:r>
      <w:r>
        <w:t xml:space="preserve"> </w:t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 de paye, dont :</w:t>
      </w:r>
      <w:r>
        <w:br w:type="textWrapping"/>
      </w:r>
      <w:r>
        <w:t xml:space="preserve"> </w:t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 indemnités d'élu le cas échéant, Supplément familial de traitement et Indemnité de résidence</w:t>
      </w:r>
      <w:r>
        <w:br w:type="textWrapping"/>
      </w:r>
      <w:r>
        <w:t xml:space="preserve"> </w:t>
      </w:r>
      <w:r>
        <w:rPr>
          <w:i/>
        </w:rPr>
        <w:t xml:space="preserve">Indemnités d'élu</w:t>
      </w:r>
      <w:r>
        <w:t xml:space="preserve"> </w:t>
      </w:r>
      <w:r>
        <w:t xml:space="preserve">: toutes rémunérations indemnitaires des élus</w:t>
      </w:r>
      <w:r>
        <w:br w:type="textWrapping"/>
      </w:r>
      <w:r>
        <w:t xml:space="preserve"> </w:t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 diverses, rappels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p>
      <w:r>
        <w:t xml:space="preserve"> </w:t>
      </w:r>
      <w:r>
        <w:rPr>
          <w:i/>
        </w:rPr>
        <w:t xml:space="preserve">Tableau 10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</w:t>
            </w:r>
          </w:p>
        </w:tc>
        <w:tc>
          <w:p>
            <w:pPr>
              <w:pStyle w:val="Compact"/>
              <w:jc w:val="center"/>
            </w:pPr>
            <w:r>
              <w:t xml:space="preserve">5 307 936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</w:t>
            </w:r>
          </w:p>
        </w:tc>
        <w:tc>
          <w:p>
            <w:pPr>
              <w:pStyle w:val="Compact"/>
              <w:jc w:val="center"/>
            </w:pPr>
            <w:r>
              <w:t xml:space="preserve">10 487 978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</w:t>
            </w:r>
          </w:p>
        </w:tc>
        <w:tc>
          <w:p>
            <w:pPr>
              <w:pStyle w:val="Compact"/>
              <w:jc w:val="center"/>
            </w:pPr>
            <w:r>
              <w:t xml:space="preserve">-5 180 042</w:t>
            </w:r>
          </w:p>
        </w:tc>
      </w:tr>
    </w:tbl>
    <w:p>
      <w:r>
        <w:t xml:space="preserve">à comparer aux soldes des comptes 641 et 648 du compte de gestion.</w:t>
      </w:r>
    </w:p>
    <w:p>
      <w:r>
        <w:t xml:space="preserve">Somme des rémunérations brutes versées (élus) :</w:t>
      </w:r>
    </w:p>
    <w:p>
      <w:r>
        <w:t xml:space="preserve"> </w:t>
      </w:r>
      <w:r>
        <w:rPr>
          <w:i/>
        </w:rPr>
        <w:t xml:space="preserve">Tableau 11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</w:t>
            </w:r>
          </w:p>
        </w:tc>
        <w:tc>
          <w:p>
            <w:pPr>
              <w:pStyle w:val="Compact"/>
              <w:jc w:val="center"/>
            </w:pPr>
            <w:r>
              <w:t xml:space="preserve">330 264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</w:t>
            </w:r>
          </w:p>
        </w:tc>
        <w:tc>
          <w:p>
            <w:pPr>
              <w:pStyle w:val="Compact"/>
              <w:jc w:val="center"/>
            </w:pPr>
            <w:r>
              <w:t xml:space="preserve">660 528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</w:t>
            </w:r>
          </w:p>
        </w:tc>
        <w:tc>
          <w:p>
            <w:pPr>
              <w:pStyle w:val="Compact"/>
              <w:jc w:val="center"/>
            </w:pPr>
            <w:r>
              <w:t xml:space="preserve">-330 264</w:t>
            </w:r>
          </w:p>
        </w:tc>
      </w:tr>
    </w:tbl>
    <w:p>
      <w:r>
        <w:t xml:space="preserve">Les résultats sont exprimés en euros.</w:t>
      </w:r>
    </w:p>
    <w:bookmarkStart w:id="35" w:name="masse-salariale-brute-des-fonctionnaires"/>
    <w:p>
      <w:pPr>
        <w:pStyle w:val="Heading2"/>
      </w:pPr>
      <w:r>
        <w:t xml:space="preserve">2.2 Masse salariale brute des fonctionnaires</w:t>
      </w:r>
    </w:p>
    <w:bookmarkEnd w:id="35"/>
    <w:p>
      <w:r>
        <w:rPr>
          <w:i/>
        </w:rPr>
        <w:t xml:space="preserve">Cette section concerne les personnels fonctionnaires titulaires et stagiaires</w:t>
      </w:r>
    </w:p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2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2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2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2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2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 :</w:t>
      </w:r>
      <w:r>
        <w:br w:type="textWrapping"/>
      </w:r>
      <w:r>
        <w:rPr>
          <w:i/>
        </w:rPr>
        <w:t xml:space="preserve">EQTP : Equivalent temps plein = 12 . moyenne du ratio ratio rémunération / quotité</w:t>
      </w:r>
    </w:p>
    <w:p>
      <w:r>
        <w:rPr>
          <w:b/>
        </w:rPr>
        <w:t xml:space="preserve">Effectif : 149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titulaires et stagiaires :</w:t>
      </w:r>
    </w:p>
    <w:p>
      <w:r>
        <w:t xml:space="preserve"> </w:t>
      </w:r>
      <w:r>
        <w:rPr>
          <w:i/>
        </w:rPr>
        <w:t xml:space="preserve">Tableau 12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center"/>
            </w:pPr>
            <w:r>
              <w:t xml:space="preserve">3 455 355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center"/>
            </w:pPr>
            <w:r>
              <w:t xml:space="preserve">6 870 778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Primes :</w:t>
            </w:r>
          </w:p>
        </w:tc>
        <w:tc>
          <w:p>
            <w:pPr>
              <w:pStyle w:val="Compact"/>
              <w:jc w:val="center"/>
            </w:pPr>
            <w:r>
              <w:t xml:space="preserve">668 731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center"/>
            </w:pPr>
            <w:r>
              <w:t xml:space="preserve">32 093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Part de primes en %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</w:tr>
    </w:tbl>
    <w:p>
      <w:r>
        <w:rPr>
          <w:b/>
        </w:rPr>
        <w:t xml:space="preserve">Définitions :</w:t>
      </w:r>
    </w:p>
    <w:p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 w:type="textWrapping"/>
      </w:r>
      <w:r>
        <w:t xml:space="preserve"> </w:t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 de paye, dont :</w:t>
      </w:r>
      <w:r>
        <w:br w:type="textWrapping"/>
      </w:r>
      <w:r>
        <w:t xml:space="preserve"> </w:t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 indemnités d'élu le cas échéant, Supplément familial de traitement et Indemnité de résidence</w:t>
      </w:r>
      <w:r>
        <w:br w:type="textWrapping"/>
      </w:r>
      <w:r>
        <w:t xml:space="preserve"> </w:t>
      </w:r>
      <w:r>
        <w:rPr>
          <w:i/>
        </w:rPr>
        <w:t xml:space="preserve">Indemnités d'élus</w:t>
      </w:r>
      <w:r>
        <w:t xml:space="preserve"> </w:t>
      </w:r>
      <w:r>
        <w:t xml:space="preserve">: toutes rémunérations indemnitaires des élus</w:t>
      </w:r>
      <w:r>
        <w:br w:type="textWrapping"/>
      </w:r>
      <w:r>
        <w:t xml:space="preserve"> </w:t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 diverses, rappels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p>
      <w:r>
        <w:t xml:space="preserve"> </w:t>
      </w:r>
      <w:r>
        <w:rPr>
          <w:i/>
        </w:rPr>
        <w:t xml:space="preserve">Tableau 13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</w:t>
            </w:r>
          </w:p>
        </w:tc>
        <w:tc>
          <w:p>
            <w:pPr>
              <w:pStyle w:val="Compact"/>
              <w:jc w:val="center"/>
            </w:pPr>
            <w:r>
              <w:t xml:space="preserve">3 455 355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</w:t>
            </w:r>
          </w:p>
        </w:tc>
        <w:tc>
          <w:p>
            <w:pPr>
              <w:pStyle w:val="Compact"/>
              <w:jc w:val="center"/>
            </w:pPr>
            <w:r>
              <w:t xml:space="preserve">6 870 778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</w:t>
            </w:r>
          </w:p>
        </w:tc>
        <w:tc>
          <w:p>
            <w:pPr>
              <w:pStyle w:val="Compact"/>
              <w:jc w:val="center"/>
            </w:pPr>
            <w:r>
              <w:t xml:space="preserve">-3 415 423</w:t>
            </w:r>
          </w:p>
        </w:tc>
      </w:tr>
    </w:tbl>
    <w:p>
      <w:r>
        <w:t xml:space="preserve">A comparer aux soldes des comptes 6411, 6419 et 648 du compte de gestion.</w:t>
      </w:r>
    </w:p>
    <w:p>
      <w:r>
        <w:rPr>
          <w:b/>
        </w:rPr>
        <w:t xml:space="preserve">Formation et distribution du salaire brut moyen par tête (SMPT) en EQTP pour l'année 2010</w:t>
      </w:r>
    </w:p>
    <w:p>
      <w:r>
        <w:t xml:space="preserve"> </w:t>
      </w:r>
      <w:r>
        <w:rPr>
          <w:i/>
        </w:rPr>
        <w:t xml:space="preserve">Tableau 14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7 249</w:t>
            </w:r>
          </w:p>
        </w:tc>
        <w:tc>
          <w:p>
            <w:pPr>
              <w:pStyle w:val="Compact"/>
              <w:jc w:val="right"/>
            </w:pPr>
            <w:r>
              <w:t xml:space="preserve">404,9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35 504</w:t>
            </w:r>
          </w:p>
        </w:tc>
        <w:tc>
          <w:p>
            <w:pPr>
              <w:pStyle w:val="Compact"/>
              <w:jc w:val="right"/>
            </w:pPr>
            <w:r>
              <w:t xml:space="preserve">2 679,0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38 471</w:t>
            </w:r>
          </w:p>
        </w:tc>
        <w:tc>
          <w:p>
            <w:pPr>
              <w:pStyle w:val="Compact"/>
              <w:jc w:val="right"/>
            </w:pPr>
            <w:r>
              <w:t xml:space="preserve">3 697,3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42 167</w:t>
            </w:r>
          </w:p>
        </w:tc>
        <w:tc>
          <w:p>
            <w:pPr>
              <w:pStyle w:val="Compact"/>
              <w:jc w:val="right"/>
            </w:pPr>
            <w:r>
              <w:t xml:space="preserve">4 576,1</w:t>
            </w:r>
          </w:p>
        </w:tc>
        <w:tc>
          <w:p>
            <w:pPr>
              <w:pStyle w:val="Compact"/>
              <w:jc w:val="right"/>
            </w:pPr>
            <w:r>
              <w:t xml:space="preserve">219,8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48 467</w:t>
            </w:r>
          </w:p>
        </w:tc>
        <w:tc>
          <w:p>
            <w:pPr>
              <w:pStyle w:val="Compact"/>
              <w:jc w:val="right"/>
            </w:pPr>
            <w:r>
              <w:t xml:space="preserve">4 669,9</w:t>
            </w:r>
          </w:p>
        </w:tc>
        <w:tc>
          <w:p>
            <w:pPr>
              <w:pStyle w:val="Compact"/>
              <w:jc w:val="right"/>
            </w:pPr>
            <w:r>
              <w:t xml:space="preserve">109,2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155 501</w:t>
            </w:r>
          </w:p>
        </w:tc>
        <w:tc>
          <w:p>
            <w:pPr>
              <w:pStyle w:val="Compact"/>
              <w:jc w:val="right"/>
            </w:pPr>
            <w:r>
              <w:t xml:space="preserve">60 297,8</w:t>
            </w:r>
          </w:p>
        </w:tc>
        <w:tc>
          <w:p>
            <w:pPr>
              <w:pStyle w:val="Compact"/>
              <w:jc w:val="right"/>
            </w:pPr>
            <w:r>
              <w:t xml:space="preserve">2 748,0</w:t>
            </w:r>
          </w:p>
        </w:tc>
        <w:tc>
          <w:p/>
        </w:tc>
      </w:tr>
    </w:tbl>
    <w:p>
      <w:r>
        <w:t xml:space="preserve"> </w:t>
      </w:r>
      <w:r>
        <w:rPr>
          <w:i/>
        </w:rPr>
        <w:t xml:space="preserve">Tableau 15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lignes hors rappels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brut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SMPT brut en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rém.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8 735</w:t>
            </w:r>
          </w:p>
        </w:tc>
        <w:tc>
          <w:p>
            <w:pPr>
              <w:pStyle w:val="Compact"/>
              <w:jc w:val="right"/>
            </w:pPr>
            <w:r>
              <w:t xml:space="preserve">4 379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4,744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38 064</w:t>
            </w:r>
          </w:p>
        </w:tc>
        <w:tc>
          <w:p>
            <w:pPr>
              <w:pStyle w:val="Compact"/>
              <w:jc w:val="right"/>
            </w:pPr>
            <w:r>
              <w:t xml:space="preserve">19 032</w:t>
            </w:r>
          </w:p>
        </w:tc>
        <w:tc>
          <w:p>
            <w:pPr>
              <w:pStyle w:val="Compact"/>
              <w:jc w:val="right"/>
            </w:pPr>
            <w:r>
              <w:t xml:space="preserve">20 423</w:t>
            </w:r>
          </w:p>
        </w:tc>
        <w:tc>
          <w:p>
            <w:pPr>
              <w:pStyle w:val="Compact"/>
              <w:jc w:val="right"/>
            </w:pPr>
            <w:r>
              <w:t xml:space="preserve">13,363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43 092</w:t>
            </w:r>
          </w:p>
        </w:tc>
        <w:tc>
          <w:p>
            <w:pPr>
              <w:pStyle w:val="Compact"/>
              <w:jc w:val="right"/>
            </w:pPr>
            <w:r>
              <w:t xml:space="preserve">21 546</w:t>
            </w:r>
          </w:p>
        </w:tc>
        <w:tc>
          <w:p>
            <w:pPr>
              <w:pStyle w:val="Compact"/>
              <w:jc w:val="right"/>
            </w:pPr>
            <w:r>
              <w:t xml:space="preserve">22 922</w:t>
            </w:r>
          </w:p>
        </w:tc>
        <w:tc>
          <w:p>
            <w:pPr>
              <w:pStyle w:val="Compact"/>
              <w:jc w:val="right"/>
            </w:pPr>
            <w:r>
              <w:t xml:space="preserve">17,401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46 762</w:t>
            </w:r>
          </w:p>
        </w:tc>
        <w:tc>
          <w:p>
            <w:pPr>
              <w:pStyle w:val="Compact"/>
              <w:jc w:val="right"/>
            </w:pPr>
            <w:r>
              <w:t xml:space="preserve">23 399</w:t>
            </w:r>
          </w:p>
        </w:tc>
        <w:tc>
          <w:p>
            <w:pPr>
              <w:pStyle w:val="Compact"/>
              <w:jc w:val="right"/>
            </w:pPr>
            <w:r>
              <w:t xml:space="preserve">25 110</w:t>
            </w:r>
          </w:p>
        </w:tc>
        <w:tc>
          <w:p>
            <w:pPr>
              <w:pStyle w:val="Compact"/>
              <w:jc w:val="right"/>
            </w:pPr>
            <w:r>
              <w:t xml:space="preserve">17,920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52 279</w:t>
            </w:r>
          </w:p>
        </w:tc>
        <w:tc>
          <w:p>
            <w:pPr>
              <w:pStyle w:val="Compact"/>
              <w:jc w:val="right"/>
            </w:pPr>
            <w:r>
              <w:t xml:space="preserve">26 139</w:t>
            </w:r>
          </w:p>
        </w:tc>
        <w:tc>
          <w:p>
            <w:pPr>
              <w:pStyle w:val="Compact"/>
              <w:jc w:val="right"/>
            </w:pPr>
            <w:r>
              <w:t xml:space="preserve">27 767</w:t>
            </w:r>
          </w:p>
        </w:tc>
        <w:tc>
          <w:p>
            <w:pPr>
              <w:pStyle w:val="Compact"/>
              <w:jc w:val="right"/>
            </w:pPr>
            <w:r>
              <w:t xml:space="preserve">20,680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218 547</w:t>
            </w:r>
          </w:p>
        </w:tc>
        <w:tc>
          <w:p>
            <w:pPr>
              <w:pStyle w:val="Compact"/>
              <w:jc w:val="right"/>
            </w:pPr>
            <w:r>
              <w:t xml:space="preserve">109 277</w:t>
            </w:r>
          </w:p>
        </w:tc>
        <w:tc>
          <w:p>
            <w:pPr>
              <w:pStyle w:val="Compact"/>
              <w:jc w:val="right"/>
            </w:pPr>
            <w:r>
              <w:t xml:space="preserve">109 277</w:t>
            </w:r>
          </w:p>
        </w:tc>
        <w:tc>
          <w:p>
            <w:pPr>
              <w:pStyle w:val="Compact"/>
              <w:jc w:val="right"/>
            </w:pPr>
            <w:r>
              <w:t xml:space="preserve">55,179</w:t>
            </w:r>
          </w:p>
        </w:tc>
        <w:tc>
          <w:p/>
        </w:tc>
      </w:tr>
    </w:tbl>
    <w:p>
      <w:r>
        <w:rPr>
          <w:i/>
        </w:rPr>
        <w:t xml:space="preserve">Hors vacataires identifiés, assistantes maternelles, élus locaux et pour les postes actifs non annexes</w:t>
      </w:r>
    </w:p>
    <w:p>
      <w:r>
        <w:rPr>
          <w:b/>
        </w:rPr>
        <w:t xml:space="preserve">Catégorie A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p>
      <w:r>
        <w:rPr>
          <w:b/>
        </w:rPr>
        <w:t xml:space="preserve">Catégorie B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p>
      <w:r>
        <w:rPr>
          <w:b/>
        </w:rPr>
        <w:t xml:space="preserve">Catégorie C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bookmarkStart w:id="42" w:name="section"/>
    <w:p>
      <w:pPr>
        <w:pStyle w:val="Heading6"/>
      </w:pPr>
    </w:p>
    <w:bookmarkEnd w:id="42"/>
    <w:bookmarkStart w:id="43" w:name="contractuels-vacataires-et-stagiaires-inclus"/>
    <w:p>
      <w:pPr>
        <w:pStyle w:val="Heading2"/>
      </w:pPr>
      <w:r>
        <w:t xml:space="preserve">2.3 Contractuels, vacataires et stagiaires inclus</w:t>
      </w:r>
    </w:p>
    <w:bookmarkEnd w:id="43"/>
    <w:p>
      <w:r>
        <w:rPr>
          <w:i/>
        </w:rPr>
        <w:t xml:space="preserve">Les assistantes maternelles et les vacataires sont ici inclus, pour les postes non annexes</w:t>
      </w:r>
    </w:p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 :</w:t>
      </w:r>
      <w:r>
        <w:t xml:space="preserve"> </w:t>
      </w:r>
      <w:r>
        <w:t xml:space="preserve">Ne sont retenues que les rémunérations supérieures à 1 000 k€. Les élus ne sont pas pris en compte.</w:t>
      </w:r>
    </w:p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Formation et distribution du salaire brut moyen par tête (SMPT) en EQTP pour l'année 2010</w:t>
      </w:r>
    </w:p>
    <w:p>
      <w:r>
        <w:t xml:space="preserve"> </w:t>
      </w:r>
      <w:r>
        <w:rPr>
          <w:i/>
        </w:rPr>
        <w:t xml:space="preserve">Tableau 16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-898,1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628,5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2 073,7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3 703,2</w:t>
            </w:r>
          </w:p>
        </w:tc>
        <w:tc>
          <w:p>
            <w:pPr>
              <w:pStyle w:val="Compact"/>
              <w:jc w:val="right"/>
            </w:pPr>
            <w:r>
              <w:t xml:space="preserve">226,5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4 697,4</w:t>
            </w:r>
          </w:p>
        </w:tc>
        <w:tc>
          <w:p>
            <w:pPr>
              <w:pStyle w:val="Compact"/>
              <w:jc w:val="right"/>
            </w:pPr>
            <w:r>
              <w:t xml:space="preserve">363,1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43 409,2</w:t>
            </w:r>
          </w:p>
        </w:tc>
        <w:tc>
          <w:p>
            <w:pPr>
              <w:pStyle w:val="Compact"/>
              <w:jc w:val="right"/>
            </w:pPr>
            <w:r>
              <w:t xml:space="preserve">1 970,5</w:t>
            </w:r>
          </w:p>
        </w:tc>
        <w:tc>
          <w:p/>
        </w:tc>
      </w:tr>
    </w:tbl>
    <w:p>
      <w:r>
        <w:t xml:space="preserve"> </w:t>
      </w:r>
      <w:r>
        <w:rPr>
          <w:i/>
        </w:rPr>
        <w:t xml:space="preserve">Tableau 17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3 965</w:t>
            </w:r>
          </w:p>
        </w:tc>
        <w:tc>
          <w:p>
            <w:pPr>
              <w:pStyle w:val="Compact"/>
              <w:jc w:val="right"/>
            </w:pPr>
            <w:r>
              <w:t xml:space="preserve">5 374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8 109</w:t>
            </w:r>
          </w:p>
        </w:tc>
        <w:tc>
          <w:p>
            <w:pPr>
              <w:pStyle w:val="Compact"/>
              <w:jc w:val="right"/>
            </w:pPr>
            <w:r>
              <w:t xml:space="preserve">18 620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15 813</w:t>
            </w:r>
          </w:p>
        </w:tc>
        <w:tc>
          <w:p>
            <w:pPr>
              <w:pStyle w:val="Compact"/>
              <w:jc w:val="right"/>
            </w:pPr>
            <w:r>
              <w:t xml:space="preserve">21 739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18 627</w:t>
            </w:r>
          </w:p>
        </w:tc>
        <w:tc>
          <w:p>
            <w:pPr>
              <w:pStyle w:val="Compact"/>
              <w:jc w:val="right"/>
            </w:pPr>
            <w:r>
              <w:t xml:space="preserve">24 671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22 403</w:t>
            </w:r>
          </w:p>
        </w:tc>
        <w:tc>
          <w:p>
            <w:pPr>
              <w:pStyle w:val="Compact"/>
              <w:jc w:val="right"/>
            </w:pPr>
            <w:r>
              <w:t xml:space="preserve">25 154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103 993</w:t>
            </w:r>
          </w:p>
        </w:tc>
        <w:tc>
          <w:p>
            <w:pPr>
              <w:pStyle w:val="Compact"/>
              <w:jc w:val="right"/>
            </w:pPr>
            <w:r>
              <w:t xml:space="preserve">103 993</w:t>
            </w:r>
          </w:p>
        </w:tc>
        <w:tc>
          <w:p/>
        </w:tc>
      </w:tr>
    </w:tbl>
    <w:bookmarkStart w:id="46" w:name="remunerations-brutes-analyse-pour-lexercice-2013"/>
    <w:p>
      <w:pPr>
        <w:pStyle w:val="Heading1"/>
      </w:pPr>
      <w:r>
        <w:t xml:space="preserve">3. Rémunérations brutes : analyse pour l'exercice 2013</w:t>
      </w:r>
    </w:p>
    <w:bookmarkEnd w:id="46"/>
    <w:bookmarkStart w:id="47" w:name="masse-salariale-brute-de-lensemble-des-agents-1"/>
    <w:p>
      <w:pPr>
        <w:pStyle w:val="Heading2"/>
      </w:pPr>
      <w:r>
        <w:t xml:space="preserve">3.1 Masse salariale brute de l'ensemble des agents</w:t>
      </w:r>
    </w:p>
    <w:bookmarkEnd w:id="47"/>
    <w:bookmarkStart w:id="48" w:name="cumuls-des-remunerations-brutes-pour-lexercice-2013"/>
    <w:p>
      <w:pPr>
        <w:pStyle w:val="Heading3"/>
      </w:pPr>
      <w:r>
        <w:t xml:space="preserve">Cumuls des rémunérations brutes pour l'exercice 2013</w:t>
      </w:r>
    </w:p>
    <w:bookmarkEnd w:id="48"/>
    <w:p>
      <w:r>
        <w:rPr>
          <w:i/>
        </w:rPr>
        <w:t xml:space="preserve">Personnels (hors élus)</w:t>
      </w:r>
    </w:p>
    <w:p>
      <w:r>
        <w:t xml:space="preserve"> </w:t>
      </w:r>
      <w:r>
        <w:rPr>
          <w:i/>
        </w:rPr>
        <w:t xml:space="preserve">Tableau 18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center"/>
            </w:pPr>
            <w:r>
              <w:t xml:space="preserve">6 606 466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center"/>
            </w:pPr>
            <w:r>
              <w:t xml:space="preserve">6 371 425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Primes :</w:t>
            </w:r>
          </w:p>
        </w:tc>
        <w:tc>
          <w:p>
            <w:pPr>
              <w:pStyle w:val="Compact"/>
              <w:jc w:val="center"/>
            </w:pPr>
            <w:r>
              <w:t xml:space="preserve">1 143 398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center"/>
            </w:pPr>
            <w:r>
              <w:t xml:space="preserve">16 734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Part de primes en %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</w:tr>
    </w:tbl>
    <w:p>
      <w:r>
        <w:rPr>
          <w:i/>
        </w:rPr>
        <w:t xml:space="preserve">Elus</w:t>
      </w:r>
    </w:p>
    <w:p>
      <w:r>
        <w:t xml:space="preserve"> </w:t>
      </w:r>
      <w:r>
        <w:rPr>
          <w:i/>
        </w:rPr>
        <w:t xml:space="preserve">Tableau 19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center"/>
            </w:pPr>
            <w:r>
              <w:t xml:space="preserve">275 867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center"/>
            </w:pPr>
            <w:r>
              <w:t xml:space="preserve">275 867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Primes :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r>
        <w:rPr>
          <w:b/>
        </w:rPr>
        <w:t xml:space="preserve">Définitions :</w:t>
      </w:r>
    </w:p>
    <w:p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 w:type="textWrapping"/>
      </w:r>
      <w:r>
        <w:t xml:space="preserve"> </w:t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 de paye, dont :</w:t>
      </w:r>
      <w:r>
        <w:br w:type="textWrapping"/>
      </w:r>
      <w:r>
        <w:t xml:space="preserve"> </w:t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 indemnités d'élu le cas échéant, Supplément familial de traitement et Indemnité de résidence</w:t>
      </w:r>
      <w:r>
        <w:br w:type="textWrapping"/>
      </w:r>
      <w:r>
        <w:t xml:space="preserve"> </w:t>
      </w:r>
      <w:r>
        <w:rPr>
          <w:i/>
        </w:rPr>
        <w:t xml:space="preserve">Indemnités d'élu</w:t>
      </w:r>
      <w:r>
        <w:t xml:space="preserve"> </w:t>
      </w:r>
      <w:r>
        <w:t xml:space="preserve">: toutes rémunérations indemnitaires des élus</w:t>
      </w:r>
      <w:r>
        <w:br w:type="textWrapping"/>
      </w:r>
      <w:r>
        <w:t xml:space="preserve"> </w:t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 diverses, rappels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p>
      <w:r>
        <w:t xml:space="preserve"> </w:t>
      </w:r>
      <w:r>
        <w:rPr>
          <w:i/>
        </w:rPr>
        <w:t xml:space="preserve">Tableau 20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</w:t>
            </w:r>
          </w:p>
        </w:tc>
        <w:tc>
          <w:p>
            <w:pPr>
              <w:pStyle w:val="Compact"/>
              <w:jc w:val="center"/>
            </w:pPr>
            <w:r>
              <w:t xml:space="preserve">6 606 466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</w:t>
            </w:r>
          </w:p>
        </w:tc>
        <w:tc>
          <w:p>
            <w:pPr>
              <w:pStyle w:val="Compact"/>
              <w:jc w:val="center"/>
            </w:pPr>
            <w:r>
              <w:t xml:space="preserve">6 371 425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</w:t>
            </w:r>
          </w:p>
        </w:tc>
        <w:tc>
          <w:p>
            <w:pPr>
              <w:pStyle w:val="Compact"/>
              <w:jc w:val="center"/>
            </w:pPr>
            <w:r>
              <w:t xml:space="preserve">235 040</w:t>
            </w:r>
          </w:p>
        </w:tc>
      </w:tr>
    </w:tbl>
    <w:p>
      <w:r>
        <w:t xml:space="preserve">à comparer aux soldes des comptes 641 et 648 du compte de gestion.</w:t>
      </w:r>
    </w:p>
    <w:p>
      <w:r>
        <w:t xml:space="preserve">Somme des rémunérations brutes versées (élus) :</w:t>
      </w:r>
    </w:p>
    <w:p>
      <w:r>
        <w:t xml:space="preserve"> </w:t>
      </w:r>
      <w:r>
        <w:rPr>
          <w:i/>
        </w:rPr>
        <w:t xml:space="preserve">Tableau 21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</w:t>
            </w:r>
          </w:p>
        </w:tc>
        <w:tc>
          <w:p>
            <w:pPr>
              <w:pStyle w:val="Compact"/>
              <w:jc w:val="center"/>
            </w:pPr>
            <w:r>
              <w:t xml:space="preserve">275 867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</w:t>
            </w:r>
          </w:p>
        </w:tc>
        <w:tc>
          <w:p>
            <w:pPr>
              <w:pStyle w:val="Compact"/>
              <w:jc w:val="center"/>
            </w:pPr>
            <w:r>
              <w:t xml:space="preserve">275 867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r>
        <w:t xml:space="preserve">Les résultats sont exprimés en euros.</w:t>
      </w:r>
    </w:p>
    <w:bookmarkStart w:id="49" w:name="masse-salariale-brute-des-fonctionnaires-1"/>
    <w:p>
      <w:pPr>
        <w:pStyle w:val="Heading2"/>
      </w:pPr>
      <w:r>
        <w:t xml:space="preserve">3.2 Masse salariale brute des fonctionnaires</w:t>
      </w:r>
    </w:p>
    <w:bookmarkEnd w:id="49"/>
    <w:p>
      <w:r>
        <w:rPr>
          <w:i/>
        </w:rPr>
        <w:t xml:space="preserve">Cette section concerne les personnels fonctionnaires titulaires et stagiaires</w:t>
      </w:r>
    </w:p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4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4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4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4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4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 :</w:t>
      </w:r>
      <w:r>
        <w:br w:type="textWrapping"/>
      </w:r>
      <w:r>
        <w:rPr>
          <w:i/>
        </w:rPr>
        <w:t xml:space="preserve">EQTP : Equivalent temps plein = 12 . moyenne du ratio ratio rémunération / quotité</w:t>
      </w:r>
    </w:p>
    <w:p>
      <w:r>
        <w:rPr>
          <w:b/>
        </w:rPr>
        <w:t xml:space="preserve">Effectif : 172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titulaires et stagiaires :</w:t>
      </w:r>
    </w:p>
    <w:p>
      <w:r>
        <w:t xml:space="preserve"> </w:t>
      </w:r>
      <w:r>
        <w:rPr>
          <w:i/>
        </w:rPr>
        <w:t xml:space="preserve">Tableau 22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center"/>
            </w:pPr>
            <w:r>
              <w:t xml:space="preserve">4 339 731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center"/>
            </w:pPr>
            <w:r>
              <w:t xml:space="preserve">4 293 956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Primes :</w:t>
            </w:r>
          </w:p>
        </w:tc>
        <w:tc>
          <w:p>
            <w:pPr>
              <w:pStyle w:val="Compact"/>
              <w:jc w:val="center"/>
            </w:pPr>
            <w:r>
              <w:t xml:space="preserve">822 042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center"/>
            </w:pPr>
            <w:r>
              <w:t xml:space="preserve">14 774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Part de primes en %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</w:tr>
    </w:tbl>
    <w:p>
      <w:r>
        <w:rPr>
          <w:b/>
        </w:rPr>
        <w:t xml:space="preserve">Définitions :</w:t>
      </w:r>
    </w:p>
    <w:p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 w:type="textWrapping"/>
      </w:r>
      <w:r>
        <w:t xml:space="preserve"> </w:t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 de paye, dont :</w:t>
      </w:r>
      <w:r>
        <w:br w:type="textWrapping"/>
      </w:r>
      <w:r>
        <w:t xml:space="preserve"> </w:t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 indemnités d'élu le cas échéant, Supplément familial de traitement et Indemnité de résidence</w:t>
      </w:r>
      <w:r>
        <w:br w:type="textWrapping"/>
      </w:r>
      <w:r>
        <w:t xml:space="preserve"> </w:t>
      </w:r>
      <w:r>
        <w:rPr>
          <w:i/>
        </w:rPr>
        <w:t xml:space="preserve">Indemnités d'élus</w:t>
      </w:r>
      <w:r>
        <w:t xml:space="preserve"> </w:t>
      </w:r>
      <w:r>
        <w:t xml:space="preserve">: toutes rémunérations indemnitaires des élus</w:t>
      </w:r>
      <w:r>
        <w:br w:type="textWrapping"/>
      </w:r>
      <w:r>
        <w:t xml:space="preserve"> </w:t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 diverses, rappels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p>
      <w:r>
        <w:t xml:space="preserve"> </w:t>
      </w:r>
      <w:r>
        <w:rPr>
          <w:i/>
        </w:rPr>
        <w:t xml:space="preserve">Tableau 23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</w:t>
            </w:r>
          </w:p>
        </w:tc>
        <w:tc>
          <w:p>
            <w:pPr>
              <w:pStyle w:val="Compact"/>
              <w:jc w:val="center"/>
            </w:pPr>
            <w:r>
              <w:t xml:space="preserve">4 339 731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</w:t>
            </w:r>
          </w:p>
        </w:tc>
        <w:tc>
          <w:p>
            <w:pPr>
              <w:pStyle w:val="Compact"/>
              <w:jc w:val="center"/>
            </w:pPr>
            <w:r>
              <w:t xml:space="preserve">4 293 956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</w:t>
            </w:r>
          </w:p>
        </w:tc>
        <w:tc>
          <w:p>
            <w:pPr>
              <w:pStyle w:val="Compact"/>
              <w:jc w:val="center"/>
            </w:pPr>
            <w:r>
              <w:t xml:space="preserve">45 775</w:t>
            </w:r>
          </w:p>
        </w:tc>
      </w:tr>
    </w:tbl>
    <w:p>
      <w:r>
        <w:t xml:space="preserve">A comparer aux soldes des comptes 6411, 6419 et 648 du compte de gestion.</w:t>
      </w:r>
    </w:p>
    <w:p>
      <w:r>
        <w:rPr>
          <w:b/>
        </w:rPr>
        <w:t xml:space="preserve">Formation et distribution du salaire brut moyen par tête (SMPT) en EQTP pour l'année 2013</w:t>
      </w:r>
    </w:p>
    <w:p>
      <w:r>
        <w:t xml:space="preserve"> </w:t>
      </w:r>
      <w:r>
        <w:rPr>
          <w:i/>
        </w:rPr>
        <w:t xml:space="preserve">Tableau 24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4 570</w:t>
            </w:r>
          </w:p>
        </w:tc>
        <w:tc>
          <w:p>
            <w:pPr>
              <w:pStyle w:val="Compact"/>
              <w:jc w:val="right"/>
            </w:pPr>
            <w:r>
              <w:t xml:space="preserve">324,7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17 660</w:t>
            </w:r>
          </w:p>
        </w:tc>
        <w:tc>
          <w:p>
            <w:pPr>
              <w:pStyle w:val="Compact"/>
              <w:jc w:val="right"/>
            </w:pPr>
            <w:r>
              <w:t xml:space="preserve">2 998,8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18 981</w:t>
            </w:r>
          </w:p>
        </w:tc>
        <w:tc>
          <w:p>
            <w:pPr>
              <w:pStyle w:val="Compact"/>
              <w:jc w:val="right"/>
            </w:pPr>
            <w:r>
              <w:t xml:space="preserve">3 612,0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21 127</w:t>
            </w:r>
          </w:p>
        </w:tc>
        <w:tc>
          <w:p>
            <w:pPr>
              <w:pStyle w:val="Compact"/>
              <w:jc w:val="right"/>
            </w:pPr>
            <w:r>
              <w:t xml:space="preserve">5 003,8</w:t>
            </w:r>
          </w:p>
        </w:tc>
        <w:tc>
          <w:p>
            <w:pPr>
              <w:pStyle w:val="Compact"/>
              <w:jc w:val="right"/>
            </w:pPr>
            <w:r>
              <w:t xml:space="preserve">90,09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24 032</w:t>
            </w:r>
          </w:p>
        </w:tc>
        <w:tc>
          <w:p>
            <w:pPr>
              <w:pStyle w:val="Compact"/>
              <w:jc w:val="right"/>
            </w:pPr>
            <w:r>
              <w:t xml:space="preserve">5 268,6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53 327</w:t>
            </w:r>
          </w:p>
        </w:tc>
        <w:tc>
          <w:p>
            <w:pPr>
              <w:pStyle w:val="Compact"/>
              <w:jc w:val="right"/>
            </w:pPr>
            <w:r>
              <w:t xml:space="preserve">62 963,3</w:t>
            </w:r>
          </w:p>
        </w:tc>
        <w:tc>
          <w:p>
            <w:pPr>
              <w:pStyle w:val="Compact"/>
              <w:jc w:val="right"/>
            </w:pPr>
            <w:r>
              <w:t xml:space="preserve">6 600,00</w:t>
            </w:r>
          </w:p>
        </w:tc>
        <w:tc>
          <w:p/>
        </w:tc>
      </w:tr>
    </w:tbl>
    <w:p>
      <w:r>
        <w:t xml:space="preserve"> </w:t>
      </w:r>
      <w:r>
        <w:rPr>
          <w:i/>
        </w:rPr>
        <w:t xml:space="preserve">Tableau 25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lignes hors rappels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brut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SMPT brut en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rém.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5 160</w:t>
            </w:r>
          </w:p>
        </w:tc>
        <w:tc>
          <w:p>
            <w:pPr>
              <w:pStyle w:val="Compact"/>
              <w:jc w:val="right"/>
            </w:pPr>
            <w:r>
              <w:t xml:space="preserve">5 324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4,465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20 781</w:t>
            </w:r>
          </w:p>
        </w:tc>
        <w:tc>
          <w:p>
            <w:pPr>
              <w:pStyle w:val="Compact"/>
              <w:jc w:val="right"/>
            </w:pPr>
            <w:r>
              <w:t xml:space="preserve">20 785</w:t>
            </w:r>
          </w:p>
        </w:tc>
        <w:tc>
          <w:p>
            <w:pPr>
              <w:pStyle w:val="Compact"/>
              <w:jc w:val="right"/>
            </w:pPr>
            <w:r>
              <w:t xml:space="preserve">22 211</w:t>
            </w:r>
          </w:p>
        </w:tc>
        <w:tc>
          <w:p>
            <w:pPr>
              <w:pStyle w:val="Compact"/>
              <w:jc w:val="right"/>
            </w:pPr>
            <w:r>
              <w:t xml:space="preserve">13,280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23 770</w:t>
            </w:r>
          </w:p>
        </w:tc>
        <w:tc>
          <w:p>
            <w:pPr>
              <w:pStyle w:val="Compact"/>
              <w:jc w:val="right"/>
            </w:pPr>
            <w:r>
              <w:t xml:space="preserve">24 339</w:t>
            </w:r>
          </w:p>
        </w:tc>
        <w:tc>
          <w:p>
            <w:pPr>
              <w:pStyle w:val="Compact"/>
              <w:jc w:val="right"/>
            </w:pPr>
            <w:r>
              <w:t xml:space="preserve">25 450</w:t>
            </w:r>
          </w:p>
        </w:tc>
        <w:tc>
          <w:p>
            <w:pPr>
              <w:pStyle w:val="Compact"/>
              <w:jc w:val="right"/>
            </w:pPr>
            <w:r>
              <w:t xml:space="preserve">15,663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26 131</w:t>
            </w:r>
          </w:p>
        </w:tc>
        <w:tc>
          <w:p>
            <w:pPr>
              <w:pStyle w:val="Compact"/>
              <w:jc w:val="right"/>
            </w:pPr>
            <w:r>
              <w:t xml:space="preserve">26 408</w:t>
            </w:r>
          </w:p>
        </w:tc>
        <w:tc>
          <w:p>
            <w:pPr>
              <w:pStyle w:val="Compact"/>
              <w:jc w:val="right"/>
            </w:pPr>
            <w:r>
              <w:t xml:space="preserve">28 819</w:t>
            </w:r>
          </w:p>
        </w:tc>
        <w:tc>
          <w:p>
            <w:pPr>
              <w:pStyle w:val="Compact"/>
              <w:jc w:val="right"/>
            </w:pPr>
            <w:r>
              <w:t xml:space="preserve">17,015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27 944</w:t>
            </w:r>
          </w:p>
        </w:tc>
        <w:tc>
          <w:p>
            <w:pPr>
              <w:pStyle w:val="Compact"/>
              <w:jc w:val="right"/>
            </w:pPr>
            <w:r>
              <w:t xml:space="preserve">28 361</w:t>
            </w:r>
          </w:p>
        </w:tc>
        <w:tc>
          <w:p>
            <w:pPr>
              <w:pStyle w:val="Compact"/>
              <w:jc w:val="right"/>
            </w:pPr>
            <w:r>
              <w:t xml:space="preserve">31 457</w:t>
            </w:r>
          </w:p>
        </w:tc>
        <w:tc>
          <w:p>
            <w:pPr>
              <w:pStyle w:val="Compact"/>
              <w:jc w:val="right"/>
            </w:pPr>
            <w:r>
              <w:t xml:space="preserve">20,048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116 290</w:t>
            </w:r>
          </w:p>
        </w:tc>
        <w:tc>
          <w:p>
            <w:pPr>
              <w:pStyle w:val="Compact"/>
              <w:jc w:val="right"/>
            </w:pPr>
            <w:r>
              <w:t xml:space="preserve">119 238</w:t>
            </w:r>
          </w:p>
        </w:tc>
        <w:tc>
          <w:p>
            <w:pPr>
              <w:pStyle w:val="Compact"/>
              <w:jc w:val="right"/>
            </w:pPr>
            <w:r>
              <w:t xml:space="preserve">146 436</w:t>
            </w:r>
          </w:p>
        </w:tc>
        <w:tc>
          <w:p>
            <w:pPr>
              <w:pStyle w:val="Compact"/>
              <w:jc w:val="right"/>
            </w:pPr>
            <w:r>
              <w:t xml:space="preserve">52,805</w:t>
            </w:r>
          </w:p>
        </w:tc>
        <w:tc>
          <w:p/>
        </w:tc>
      </w:tr>
    </w:tbl>
    <w:p>
      <w:r>
        <w:rPr>
          <w:i/>
        </w:rPr>
        <w:t xml:space="preserve">Hors vacataires identifiés, assistantes maternelles, élus locaux et pour les postes actifs non annexes</w:t>
      </w:r>
    </w:p>
    <w:p>
      <w:r>
        <w:rPr>
          <w:b/>
        </w:rPr>
        <w:t xml:space="preserve">Catégorie A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p>
      <w:r>
        <w:rPr>
          <w:b/>
        </w:rPr>
        <w:t xml:space="preserve">Catégorie B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p>
      <w:r>
        <w:rPr>
          <w:b/>
        </w:rPr>
        <w:t xml:space="preserve">Catégorie C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bookmarkStart w:id="56" w:name="section-1"/>
    <w:p>
      <w:pPr>
        <w:pStyle w:val="Heading6"/>
      </w:pPr>
    </w:p>
    <w:bookmarkEnd w:id="56"/>
    <w:bookmarkStart w:id="57" w:name="contractuels-vacataires-et-stagiaires-inclus-1"/>
    <w:p>
      <w:pPr>
        <w:pStyle w:val="Heading2"/>
      </w:pPr>
      <w:r>
        <w:t xml:space="preserve">3.3 Contractuels, vacataires et stagiaires inclus</w:t>
      </w:r>
    </w:p>
    <w:bookmarkEnd w:id="57"/>
    <w:p>
      <w:r>
        <w:rPr>
          <w:i/>
        </w:rPr>
        <w:t xml:space="preserve">Les assistantes maternelles et les vacataires sont ici inclus, pour les postes non annexes</w:t>
      </w:r>
    </w:p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 :</w:t>
      </w:r>
      <w:r>
        <w:t xml:space="preserve"> </w:t>
      </w:r>
      <w:r>
        <w:t xml:space="preserve">Ne sont retenues que les rémunérations supérieures à 1 000 k€. Les élus ne sont pas pris en compte.</w:t>
      </w:r>
    </w:p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Formation et distribution du salaire brut moyen par tête (SMPT) en EQTP pour l'année 2013</w:t>
      </w:r>
    </w:p>
    <w:p>
      <w:r>
        <w:t xml:space="preserve"> </w:t>
      </w:r>
      <w:r>
        <w:rPr>
          <w:i/>
        </w:rPr>
        <w:t xml:space="preserve">Tableau 26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>
            <w:pPr>
              <w:pStyle w:val="Compact"/>
              <w:jc w:val="right"/>
            </w:pPr>
            <w:r>
              <w:t xml:space="preserve">0,000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181,2</w:t>
            </w:r>
          </w:p>
        </w:tc>
        <w:tc>
          <w:p>
            <w:pPr>
              <w:pStyle w:val="Compact"/>
              <w:jc w:val="right"/>
            </w:pPr>
            <w:r>
              <w:t xml:space="preserve">0,000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1 862,3</w:t>
            </w:r>
          </w:p>
        </w:tc>
        <w:tc>
          <w:p>
            <w:pPr>
              <w:pStyle w:val="Compact"/>
              <w:jc w:val="right"/>
            </w:pPr>
            <w:r>
              <w:t xml:space="preserve">0,000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2 874,9</w:t>
            </w:r>
          </w:p>
        </w:tc>
        <w:tc>
          <w:p>
            <w:pPr>
              <w:pStyle w:val="Compact"/>
              <w:jc w:val="right"/>
            </w:pPr>
            <w:r>
              <w:t xml:space="preserve">2,674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5 035,0</w:t>
            </w:r>
          </w:p>
        </w:tc>
        <w:tc>
          <w:p>
            <w:pPr>
              <w:pStyle w:val="Compact"/>
              <w:jc w:val="right"/>
            </w:pPr>
            <w:r>
              <w:t xml:space="preserve">0,000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13 876,1</w:t>
            </w:r>
          </w:p>
        </w:tc>
        <w:tc>
          <w:p>
            <w:pPr>
              <w:pStyle w:val="Compact"/>
              <w:jc w:val="right"/>
            </w:pPr>
            <w:r>
              <w:t xml:space="preserve">216,000</w:t>
            </w:r>
          </w:p>
        </w:tc>
        <w:tc>
          <w:p/>
        </w:tc>
      </w:tr>
    </w:tbl>
    <w:p>
      <w:r>
        <w:t xml:space="preserve"> </w:t>
      </w:r>
      <w:r>
        <w:rPr>
          <w:i/>
        </w:rPr>
        <w:t xml:space="preserve">Tableau 27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4 859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10 949</w:t>
            </w:r>
          </w:p>
        </w:tc>
        <w:tc>
          <w:p>
            <w:pPr>
              <w:pStyle w:val="Compact"/>
              <w:jc w:val="right"/>
            </w:pPr>
            <w:r>
              <w:t xml:space="preserve">19 048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19 247</w:t>
            </w:r>
          </w:p>
        </w:tc>
        <w:tc>
          <w:p>
            <w:pPr>
              <w:pStyle w:val="Compact"/>
              <w:jc w:val="right"/>
            </w:pPr>
            <w:r>
              <w:t xml:space="preserve">22 670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18 941</w:t>
            </w:r>
          </w:p>
        </w:tc>
        <w:tc>
          <w:p>
            <w:pPr>
              <w:pStyle w:val="Compact"/>
              <w:jc w:val="right"/>
            </w:pPr>
            <w:r>
              <w:t xml:space="preserve">23 749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23 692</w:t>
            </w:r>
          </w:p>
        </w:tc>
        <w:tc>
          <w:p>
            <w:pPr>
              <w:pStyle w:val="Compact"/>
              <w:jc w:val="right"/>
            </w:pPr>
            <w:r>
              <w:t xml:space="preserve">25 252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71 487</w:t>
            </w:r>
          </w:p>
        </w:tc>
        <w:tc>
          <w:p>
            <w:pPr>
              <w:pStyle w:val="Compact"/>
              <w:jc w:val="right"/>
            </w:pPr>
            <w:r>
              <w:t xml:space="preserve">127 800</w:t>
            </w:r>
          </w:p>
        </w:tc>
        <w:tc>
          <w:p/>
        </w:tc>
      </w:tr>
    </w:tbl>
    <w:bookmarkStart w:id="60" w:name="comparaisons-source-inseedgcl"/>
    <w:p>
      <w:pPr>
        <w:pStyle w:val="Heading2"/>
      </w:pPr>
      <w:r>
        <w:t xml:space="preserve">3.4 Comparaisons source INSEE/DGCL</w:t>
      </w:r>
    </w:p>
    <w:bookmarkEnd w:id="60"/>
    <w:p>
      <w:r>
        <w:rPr>
          <w:i/>
        </w:rPr>
        <w:t xml:space="preserve">Salaires annnuels moyens 2011 en EQTP (hors assistantes maternelles)</w:t>
      </w:r>
    </w:p>
    <w:p>
      <w:r>
        <w:t xml:space="preserve"> </w:t>
      </w:r>
      <w:r>
        <w:rPr>
          <w:i/>
        </w:rPr>
        <w:t xml:space="preserve">Tableau 28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Salaires bruts 2011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Salaires bruts 2012 (€)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Ensemble</w:t>
            </w:r>
          </w:p>
        </w:tc>
        <w:tc>
          <w:p>
            <w:pPr>
              <w:pStyle w:val="Compact"/>
              <w:jc w:val="center"/>
            </w:pPr>
            <w:r>
              <w:t xml:space="preserve">25 908</w:t>
            </w:r>
          </w:p>
        </w:tc>
        <w:tc>
          <w:p>
            <w:pPr>
              <w:pStyle w:val="Compact"/>
              <w:jc w:val="center"/>
            </w:pPr>
            <w:r>
              <w:t xml:space="preserve">26 340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Titulaires</w:t>
            </w:r>
          </w:p>
        </w:tc>
        <w:tc>
          <w:p>
            <w:pPr>
              <w:pStyle w:val="Compact"/>
              <w:jc w:val="center"/>
            </w:pPr>
            <w:r>
              <w:t xml:space="preserve">26 676</w:t>
            </w:r>
          </w:p>
        </w:tc>
        <w:tc>
          <w:p>
            <w:pPr>
              <w:pStyle w:val="Compact"/>
              <w:jc w:val="center"/>
            </w:pPr>
            <w:r>
              <w:t xml:space="preserve">27 108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Autres salariés</w:t>
            </w:r>
          </w:p>
        </w:tc>
        <w:tc>
          <w:p>
            <w:pPr>
              <w:pStyle w:val="Compact"/>
              <w:jc w:val="center"/>
            </w:pPr>
            <w:r>
              <w:t xml:space="preserve">22 836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r>
        <w:rPr>
          <w:b/>
        </w:rPr>
        <w:t xml:space="preserve">Eléments de la rémunération brute pour les titulaires de la FPT entre 2010 et 2012</w:t>
      </w:r>
    </w:p>
    <w:p>
      <w:r>
        <w:t xml:space="preserve"> </w:t>
      </w:r>
      <w:r>
        <w:rPr>
          <w:i/>
        </w:rPr>
        <w:t xml:space="preserve">Tableau 29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Rém. annuelles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2010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Primes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2011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Primes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Primes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Salaire brut</w:t>
            </w:r>
          </w:p>
        </w:tc>
        <w:tc>
          <w:p>
            <w:pPr>
              <w:pStyle w:val="Compact"/>
              <w:jc w:val="center"/>
            </w:pPr>
            <w:r>
              <w:t xml:space="preserve">26305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26660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27108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Traitement brut</w:t>
            </w:r>
          </w:p>
        </w:tc>
        <w:tc>
          <w:p>
            <w:pPr>
              <w:pStyle w:val="Compact"/>
              <w:jc w:val="center"/>
            </w:pPr>
            <w:r>
              <w:t xml:space="preserve">20350</w:t>
            </w:r>
          </w:p>
        </w:tc>
        <w:tc>
          <w:p>
            <w:pPr>
              <w:pStyle w:val="Compact"/>
              <w:jc w:val="center"/>
            </w:pPr>
            <w:r>
              <w:t xml:space="preserve">22,6</w:t>
            </w:r>
          </w:p>
        </w:tc>
        <w:tc>
          <w:p>
            <w:pPr>
              <w:pStyle w:val="Compact"/>
              <w:jc w:val="center"/>
            </w:pPr>
            <w:r>
              <w:t xml:space="preserve">20562</w:t>
            </w:r>
          </w:p>
        </w:tc>
        <w:tc>
          <w:p>
            <w:pPr>
              <w:pStyle w:val="Compact"/>
              <w:jc w:val="center"/>
            </w:pPr>
            <w:r>
              <w:t xml:space="preserve">22,9</w:t>
            </w:r>
          </w:p>
        </w:tc>
        <w:tc>
          <w:p>
            <w:pPr>
              <w:pStyle w:val="Compact"/>
              <w:jc w:val="center"/>
            </w:pPr>
            <w:r>
              <w:t xml:space="preserve">20724</w:t>
            </w:r>
          </w:p>
        </w:tc>
        <w:tc>
          <w:p>
            <w:pPr>
              <w:pStyle w:val="Compact"/>
              <w:jc w:val="center"/>
            </w:pPr>
            <w:r>
              <w:t xml:space="preserve">23,6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Primes et rémunérations annexes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y compris IR et SFT</w:t>
            </w:r>
          </w:p>
        </w:tc>
        <w:tc>
          <w:p>
            <w:pPr>
              <w:pStyle w:val="Compact"/>
              <w:jc w:val="center"/>
            </w:pPr>
            <w:r>
              <w:t xml:space="preserve">5955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6098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6384</w:t>
            </w:r>
          </w:p>
        </w:tc>
        <w:tc>
          <w:p/>
        </w:tc>
      </w:tr>
    </w:tbl>
    <w:p>
      <w:r>
        <w:rPr>
          <w:i/>
        </w:rPr>
        <w:t xml:space="preserve">Champ : France. Salariés en équivalent-temps plein (EQTP) des collectivités territoriales (y compris bénéficiaires de contrats aidés, hors assistantes maternelles).</w:t>
      </w:r>
      <w:r>
        <w:br w:type="textWrapping"/>
      </w:r>
      <w:r>
        <w:rPr>
          <w:i/>
        </w:rPr>
        <w:t xml:space="preserve">Les primes sont cumulées au supplément familial de traitement (SFT) et à l'indemnité de résidence (IR). Le cumul est rapporté à la rémunération brute totale.</w:t>
      </w:r>
      <w:r>
        <w:br w:type="textWrapping"/>
      </w:r>
      <w:hyperlink r:id="rId61">
        <w:r>
          <w:rPr>
            <w:rStyle w:val="Link"/>
          </w:rPr>
          <w:t xml:space="preserve">Source INSEE</w:t>
        </w:r>
      </w:hyperlink>
      <w:r>
        <w:br w:type="textWrapping"/>
      </w:r>
      <w:hyperlink r:id="rId62">
        <w:r>
          <w:rPr>
            <w:rStyle w:val="Link"/>
          </w:rPr>
          <w:t xml:space="preserve">Source DGCL</w:t>
        </w:r>
      </w:hyperlink>
      <w:r>
        <w:br w:type="textWrapping"/>
      </w:r>
      <w:hyperlink r:id="rId63">
        <w:r>
          <w:rPr>
            <w:rStyle w:val="Link"/>
          </w:rPr>
          <w:t xml:space="preserve">Source DGFIP PLF 2015</w:t>
        </w:r>
      </w:hyperlink>
    </w:p>
    <w:bookmarkStart w:id="64" w:name="remunerations-nettes-evolutions-sur-la-periode-2010---2013"/>
    <w:p>
      <w:pPr>
        <w:pStyle w:val="Heading1"/>
      </w:pPr>
      <w:r>
        <w:t xml:space="preserve">4. Rémunérations nettes : évolutions sur la période 2010 - 2013</w:t>
      </w:r>
    </w:p>
    <w:bookmarkEnd w:id="64"/>
    <w:p>
      <w:r>
        <w:t xml:space="preserve">Nombre d'exercices: 4</w:t>
      </w:r>
    </w:p>
    <w:p>
      <w:r>
        <w:rPr>
          <w:b/>
        </w:rPr>
        <w:t xml:space="preserve">Les données présentées dans cette section sont toutes relatives à des rémunérations nettes en équivalent temps plein (EQTP)</w:t>
      </w:r>
      <w:r>
        <w:br w:type="textWrapping"/>
      </w:r>
      <w:r>
        <w:t xml:space="preserve">Les élus, les vacataires et les assistantes maternelles ont été retirés de la population étudiée</w:t>
      </w:r>
      <w:r>
        <w:br w:type="textWrapping"/>
      </w:r>
      <w:r>
        <w:t xml:space="preserve">Seuls sont considérés les postes actifs et non annexes</w:t>
      </w:r>
    </w:p>
    <w:p>
      <w:r>
        <w:rPr>
          <w:i/>
        </w:rPr>
        <w:t xml:space="preserve">Nota :</w:t>
      </w:r>
      <w:r>
        <w:br w:type="textWrapping"/>
      </w:r>
      <w:r>
        <w:rPr>
          <w:i/>
        </w:rPr>
        <w:t xml:space="preserve">EQTP = Equivalent temps plein = 12 . moyenne du ratio rémunération / quotité</w:t>
      </w:r>
    </w:p>
    <w:bookmarkStart w:id="65" w:name="distribution-de-la-remuneration-nette-moyenne-sur-la-periode"/>
    <w:p>
      <w:pPr>
        <w:pStyle w:val="Heading2"/>
      </w:pPr>
      <w:r>
        <w:t xml:space="preserve">4.1 Distribution de la rémunération nette moyenne sur la période</w:t>
      </w:r>
    </w:p>
    <w:bookmarkEnd w:id="65"/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6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6921500" cy="4152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6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68">
        <w:r>
          <w:rPr>
            <w:rStyle w:val="Link"/>
          </w:rPr>
          <w:t xml:space="preserve">Lien vers la base de données synthétique</w:t>
        </w:r>
      </w:hyperlink>
      <w:r>
        <w:t xml:space="preserve"> </w:t>
      </w:r>
      <w:hyperlink r:id="rId69">
        <w:r>
          <w:rPr>
            <w:rStyle w:val="Link"/>
          </w:rPr>
          <w:t xml:space="preserve">Lien vers la base de données détaillée par année</w:t>
        </w:r>
      </w:hyperlink>
    </w:p>
    <w:bookmarkStart w:id="70" w:name="evolutions-des-remunerations-nettes-sur-la-periode-2010---2013"/>
    <w:p>
      <w:pPr>
        <w:pStyle w:val="Heading2"/>
      </w:pPr>
      <w:r>
        <w:t xml:space="preserve">4.2 Evolutions des rémunérations nettes sur la période 2010 - 2013</w:t>
      </w:r>
    </w:p>
    <w:bookmarkEnd w:id="70"/>
    <w:bookmarkStart w:id="71" w:name="ensemble-des-personnels-fonctionnaires-et-non-titulaires-hors-elus"/>
    <w:p>
      <w:pPr>
        <w:pStyle w:val="Heading3"/>
      </w:pPr>
      <w:r>
        <w:t xml:space="preserve">4.2.1 Ensemble des personnels fonctionnaires et non titulaires (hors élus)</w:t>
      </w:r>
    </w:p>
    <w:bookmarkEnd w:id="71"/>
    <w:p>
      <w:r>
        <w:rPr>
          <w:b/>
        </w:rPr>
        <w:t xml:space="preserve">Salaire net moyen par tête (SMPT net) en EQTP, hors élus</w:t>
      </w:r>
    </w:p>
    <w:p>
      <w:r>
        <w:t xml:space="preserve"> </w:t>
      </w:r>
      <w:r>
        <w:rPr>
          <w:i/>
        </w:rPr>
        <w:t xml:space="preserve">Tableau 30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Rém.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4 316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20 951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5 035,2</w:t>
            </w:r>
          </w:p>
        </w:tc>
        <w:tc>
          <w:p>
            <w:pPr>
              <w:pStyle w:val="Compact"/>
              <w:jc w:val="center"/>
            </w:pPr>
            <w:r>
              <w:t xml:space="preserve">35,8</w:t>
            </w:r>
          </w:p>
        </w:tc>
        <w:tc>
          <w:p>
            <w:pPr>
              <w:pStyle w:val="Compact"/>
              <w:jc w:val="center"/>
            </w:pPr>
            <w:r>
              <w:t xml:space="preserve">21 610</w:t>
            </w:r>
          </w:p>
        </w:tc>
        <w:tc>
          <w:p>
            <w:pPr>
              <w:pStyle w:val="Compact"/>
              <w:jc w:val="center"/>
            </w:pPr>
            <w:r>
              <w:t xml:space="preserve">11,9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5 321,3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21 285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5 859,2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23 437</w:t>
            </w:r>
          </w:p>
        </w:tc>
        <w:tc>
          <w:p/>
        </w:tc>
      </w:tr>
    </w:tbl>
    <w:p>
      <w:r>
        <w:rPr>
          <w:b/>
        </w:rPr>
        <w:t xml:space="preserve">Effet de noria sur salaires nets et taux de remplacements</w:t>
      </w:r>
    </w:p>
    <w:p>
      <w:r>
        <w:rPr>
          <w:b/>
        </w:rPr>
        <w:t xml:space="preserve">Effet de noria</w:t>
      </w:r>
      <w:r>
        <w:t xml:space="preserve"> </w:t>
      </w:r>
      <w:r>
        <w:t xml:space="preserve">:</w:t>
      </w:r>
      <w:r>
        <w:t xml:space="preserve"> </w:t>
      </w:r>
      <w:r>
        <w:rPr>
          <w:i/>
        </w:rPr>
        <w:t xml:space="preserve">différence entre la rémunération annuelle des entrants à l'année N et des sortants à l'année N-1</w:t>
      </w:r>
      <w:r>
        <w:t xml:space="preserve">.</w:t>
      </w:r>
      <w:r>
        <w:br w:type="textWrapping"/>
      </w:r>
      <w:r>
        <w:rPr>
          <w:i/>
        </w:rPr>
        <w:t xml:space="preserve">Usuellement calculée sur les rémunérations brutes, ici sur les rémunérations nettes EQTP</w:t>
      </w:r>
      <w:r>
        <w:br w:type="textWrapping"/>
      </w:r>
      <w:r>
        <w:rPr>
          <w:i/>
        </w:rPr>
        <w:t xml:space="preserve">afin d'apprécier l'impact de cet effet sur l'évolution des rémunérations nette moyennes calculée au tableau précédent.</w:t>
      </w:r>
    </w:p>
    <w:p>
      <w:r>
        <w:t xml:space="preserve"> </w:t>
      </w:r>
      <w:r>
        <w:rPr>
          <w:i/>
        </w:rPr>
        <w:t xml:space="preserve">Tableau 31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Noria EQTP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En % de la MS N-1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Remplacements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Taux de remplacements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658,91</w:t>
            </w:r>
          </w:p>
        </w:tc>
        <w:tc>
          <w:p>
            <w:pPr>
              <w:pStyle w:val="Compact"/>
              <w:jc w:val="center"/>
            </w:pPr>
            <w:r>
              <w:t xml:space="preserve">2,62</w:t>
            </w:r>
          </w:p>
        </w:tc>
        <w:tc>
          <w:p>
            <w:pPr>
              <w:pStyle w:val="Compact"/>
              <w:jc w:val="center"/>
            </w:pPr>
            <w:r>
              <w:t xml:space="preserve">172</w:t>
            </w:r>
          </w:p>
        </w:tc>
        <w:tc>
          <w:p>
            <w:pPr>
              <w:pStyle w:val="Compact"/>
              <w:jc w:val="center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-3 692,1</w:t>
            </w:r>
          </w:p>
        </w:tc>
        <w:tc>
          <w:p>
            <w:pPr>
              <w:pStyle w:val="Compact"/>
              <w:jc w:val="center"/>
            </w:pPr>
            <w:r>
              <w:t xml:space="preserve">-1,04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6,4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-997,56</w:t>
            </w:r>
          </w:p>
        </w:tc>
        <w:tc>
          <w:p>
            <w:pPr>
              <w:pStyle w:val="Compact"/>
              <w:jc w:val="center"/>
            </w:pPr>
            <w:r>
              <w:t xml:space="preserve">-0,259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5,9</w:t>
            </w:r>
          </w:p>
        </w:tc>
      </w:tr>
    </w:tbl>
    <w:p>
      <w:r>
        <w:rPr>
          <w:i/>
        </w:rPr>
        <w:t xml:space="preserve">MS N-1 : masse salariale nette de l'année n-1.</w:t>
      </w:r>
    </w:p>
    <w:p>
      <w:r>
        <w:rPr>
          <w:b/>
        </w:rPr>
        <w:t xml:space="preserve">Distribution et variation sur la période du salaire moyen net par tête (SMPT net) en EQTP</w:t>
      </w:r>
    </w:p>
    <w:p>
      <w:r>
        <w:t xml:space="preserve"> </w:t>
      </w:r>
      <w:r>
        <w:rPr>
          <w:i/>
        </w:rPr>
        <w:t xml:space="preserve">Tableau 32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11 930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15 860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18 330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20 950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22 010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92 590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6 287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17 150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19 850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23 440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23 660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275 900</w:t>
            </w:r>
          </w:p>
        </w:tc>
      </w:tr>
    </w:tbl>
    <w:p>
      <w:r>
        <w:rPr>
          <w:i/>
        </w:rPr>
        <w:t xml:space="preserve">Nota :</w:t>
      </w:r>
      <w:r>
        <w:t xml:space="preserve"> </w:t>
      </w:r>
      <w:r>
        <w:t xml:space="preserve">La population retenue est constituée des agents qui :</w:t>
      </w:r>
      <w:r>
        <w:br w:type="textWrapping"/>
      </w:r>
      <w:r>
        <w:t xml:space="preserve">  - ne font pas partie des 1 centiles extrêmaux</w:t>
      </w:r>
      <w:r>
        <w:br w:type="textWrapping"/>
      </w:r>
      <w:r>
        <w:t xml:space="preserve">  - sont au moins présents 0 jours la première et la dernière année d'activité</w:t>
      </w:r>
      <w:r>
        <w:br w:type="textWrapping"/>
      </w:r>
      <w:r>
        <w:t xml:space="preserve">Les élus, vacataires et assistantes maternelles sont retirés du périmètre.</w:t>
      </w:r>
      <w:r>
        <w:br w:type="textWrapping"/>
      </w:r>
      <w:r>
        <w:t xml:space="preserve">Seuls sont pris en compte les agents ayant connu au moins un mois actif et ayant eu, sur l'année, des rémunérations non annexes.</w:t>
      </w:r>
      <w:r>
        <w:br w:type="textWrapping"/>
      </w:r>
      <w:hyperlink r:id="rId72">
        <w:r>
          <w:rPr>
            <w:rStyle w:val="Link"/>
          </w:rPr>
          <w:t xml:space="preserve">Compléments méthodologiques</w:t>
        </w:r>
      </w:hyperlink>
    </w:p>
    <w:p>
      <w:r>
        <w:rPr>
          <w:b/>
        </w:rPr>
        <w:t xml:space="preserve">Comparaisons source INSEE/DGCL</w:t>
      </w:r>
    </w:p>
    <w:p>
      <w:r>
        <w:rPr>
          <w:b/>
        </w:rPr>
        <w:t xml:space="preserve">Salaires annuels moyens 2011 et 2012 en EQTP (hors assistantes maternelles)</w:t>
      </w:r>
    </w:p>
    <w:p>
      <w:r>
        <w:t xml:space="preserve"> </w:t>
      </w:r>
      <w:r>
        <w:rPr>
          <w:i/>
        </w:rPr>
        <w:t xml:space="preserve">Tableau 33</w:t>
      </w:r>
      <w:r>
        <w:t xml:space="preserve"> </w:t>
      </w:r>
      <w:r>
        <w:t xml:space="preserve">'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Salaires nets 2011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Salaires nets 2012 (€)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Ensemble</w:t>
            </w:r>
          </w:p>
        </w:tc>
        <w:tc>
          <w:p>
            <w:pPr>
              <w:pStyle w:val="Compact"/>
              <w:jc w:val="center"/>
            </w:pPr>
            <w:r>
              <w:t xml:space="preserve">21 876</w:t>
            </w:r>
          </w:p>
        </w:tc>
        <w:tc>
          <w:p>
            <w:pPr>
              <w:pStyle w:val="Compact"/>
              <w:jc w:val="center"/>
            </w:pPr>
            <w:r>
              <w:t xml:space="preserve">22 176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Titulaires</w:t>
            </w:r>
          </w:p>
        </w:tc>
        <w:tc>
          <w:p>
            <w:pPr>
              <w:pStyle w:val="Compact"/>
              <w:jc w:val="center"/>
            </w:pPr>
            <w:r>
              <w:t xml:space="preserve">22 632</w:t>
            </w:r>
          </w:p>
        </w:tc>
        <w:tc>
          <w:p>
            <w:pPr>
              <w:pStyle w:val="Compact"/>
              <w:jc w:val="center"/>
            </w:pPr>
            <w:r>
              <w:t xml:space="preserve">22 920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Autres salariés</w:t>
            </w:r>
          </w:p>
        </w:tc>
        <w:tc>
          <w:p>
            <w:pPr>
              <w:pStyle w:val="Compact"/>
              <w:jc w:val="center"/>
            </w:pPr>
            <w:r>
              <w:t xml:space="preserve">18 864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r>
        <w:rPr>
          <w:i/>
        </w:rPr>
        <w:t xml:space="preserve">Champ : France. Salariés en équivalent-temps plein (EQTP) des collectivités territoriales (y compris bénéficiaires de contrats aidés, hors assistantes maternelles).</w:t>
      </w:r>
    </w:p>
    <w:p>
      <w:r>
        <w:rPr>
          <w:b/>
        </w:rPr>
        <w:t xml:space="preserve">Distribution des salaires nets annuels en EQTP dans la fonction publique par versant en 2011</w:t>
      </w:r>
    </w:p>
    <w:p>
      <w:r>
        <w:t xml:space="preserve"> </w:t>
      </w:r>
      <w:r>
        <w:rPr>
          <w:i/>
        </w:rPr>
        <w:t xml:space="preserve">Tableau 34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Décile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FPH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Secteur privé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D1</w:t>
            </w:r>
          </w:p>
        </w:tc>
        <w:tc>
          <w:p>
            <w:pPr>
              <w:pStyle w:val="Compact"/>
              <w:jc w:val="center"/>
            </w:pPr>
            <w:r>
              <w:t xml:space="preserve">17 496</w:t>
            </w:r>
          </w:p>
        </w:tc>
        <w:tc>
          <w:p>
            <w:pPr>
              <w:pStyle w:val="Compact"/>
              <w:jc w:val="center"/>
            </w:pPr>
            <w:r>
              <w:t xml:space="preserve">15 288</w:t>
            </w:r>
          </w:p>
        </w:tc>
        <w:tc>
          <w:p>
            <w:pPr>
              <w:pStyle w:val="Compact"/>
              <w:jc w:val="center"/>
            </w:pPr>
            <w:r>
              <w:t xml:space="preserve">16 584</w:t>
            </w:r>
          </w:p>
        </w:tc>
        <w:tc>
          <w:p>
            <w:pPr>
              <w:pStyle w:val="Compact"/>
              <w:jc w:val="center"/>
            </w:pPr>
            <w:r>
              <w:t xml:space="preserve">14 040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D2</w:t>
            </w:r>
          </w:p>
        </w:tc>
        <w:tc>
          <w:p>
            <w:pPr>
              <w:pStyle w:val="Compact"/>
              <w:jc w:val="center"/>
            </w:pPr>
            <w:r>
              <w:t xml:space="preserve">20 916</w:t>
            </w:r>
          </w:p>
        </w:tc>
        <w:tc>
          <w:p>
            <w:pPr>
              <w:pStyle w:val="Compact"/>
              <w:jc w:val="center"/>
            </w:pPr>
            <w:r>
              <w:t xml:space="preserve">16 512</w:t>
            </w:r>
          </w:p>
        </w:tc>
        <w:tc>
          <w:p>
            <w:pPr>
              <w:pStyle w:val="Compact"/>
              <w:jc w:val="center"/>
            </w:pPr>
            <w:r>
              <w:t xml:space="preserve">18 168</w:t>
            </w:r>
          </w:p>
        </w:tc>
        <w:tc>
          <w:p>
            <w:pPr>
              <w:pStyle w:val="Compact"/>
              <w:jc w:val="center"/>
            </w:pPr>
            <w:r>
              <w:t xml:space="preserve">15 660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D3</w:t>
            </w:r>
          </w:p>
        </w:tc>
        <w:tc>
          <w:p>
            <w:pPr>
              <w:pStyle w:val="Compact"/>
              <w:jc w:val="center"/>
            </w:pPr>
            <w:r>
              <w:t xml:space="preserve">23 052</w:t>
            </w:r>
          </w:p>
        </w:tc>
        <w:tc>
          <w:p>
            <w:pPr>
              <w:pStyle w:val="Compact"/>
              <w:jc w:val="center"/>
            </w:pPr>
            <w:r>
              <w:t xml:space="preserve">17 508</w:t>
            </w:r>
          </w:p>
        </w:tc>
        <w:tc>
          <w:p>
            <w:pPr>
              <w:pStyle w:val="Compact"/>
              <w:jc w:val="center"/>
            </w:pPr>
            <w:r>
              <w:t xml:space="preserve">19 620</w:t>
            </w:r>
          </w:p>
        </w:tc>
        <w:tc>
          <w:p>
            <w:pPr>
              <w:pStyle w:val="Compact"/>
              <w:jc w:val="center"/>
            </w:pPr>
            <w:r>
              <w:t xml:space="preserve">17 136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D4</w:t>
            </w:r>
          </w:p>
        </w:tc>
        <w:tc>
          <w:p>
            <w:pPr>
              <w:pStyle w:val="Compact"/>
              <w:jc w:val="center"/>
            </w:pPr>
            <w:r>
              <w:t xml:space="preserve">24 912</w:t>
            </w:r>
          </w:p>
        </w:tc>
        <w:tc>
          <w:p>
            <w:pPr>
              <w:pStyle w:val="Compact"/>
              <w:jc w:val="center"/>
            </w:pPr>
            <w:r>
              <w:t xml:space="preserve">18 480</w:t>
            </w:r>
          </w:p>
        </w:tc>
        <w:tc>
          <w:p>
            <w:pPr>
              <w:pStyle w:val="Compact"/>
              <w:jc w:val="center"/>
            </w:pPr>
            <w:r>
              <w:t xml:space="preserve">21 048</w:t>
            </w:r>
          </w:p>
        </w:tc>
        <w:tc>
          <w:p>
            <w:pPr>
              <w:pStyle w:val="Compact"/>
              <w:jc w:val="center"/>
            </w:pPr>
            <w:r>
              <w:t xml:space="preserve">18 708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D5</w:t>
            </w:r>
          </w:p>
        </w:tc>
        <w:tc>
          <w:p>
            <w:pPr>
              <w:pStyle w:val="Compact"/>
              <w:jc w:val="center"/>
            </w:pPr>
            <w:r>
              <w:t xml:space="preserve">26 832</w:t>
            </w:r>
          </w:p>
        </w:tc>
        <w:tc>
          <w:p>
            <w:pPr>
              <w:pStyle w:val="Compact"/>
              <w:jc w:val="center"/>
            </w:pPr>
            <w:r>
              <w:t xml:space="preserve">19 632</w:t>
            </w:r>
          </w:p>
        </w:tc>
        <w:tc>
          <w:p>
            <w:pPr>
              <w:pStyle w:val="Compact"/>
              <w:jc w:val="center"/>
            </w:pPr>
            <w:r>
              <w:t xml:space="preserve">22 596</w:t>
            </w:r>
          </w:p>
        </w:tc>
        <w:tc>
          <w:p>
            <w:pPr>
              <w:pStyle w:val="Compact"/>
              <w:jc w:val="center"/>
            </w:pPr>
            <w:r>
              <w:t xml:space="preserve">20 544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D6</w:t>
            </w:r>
          </w:p>
        </w:tc>
        <w:tc>
          <w:p>
            <w:pPr>
              <w:pStyle w:val="Compact"/>
              <w:jc w:val="center"/>
            </w:pPr>
            <w:r>
              <w:t xml:space="preserve">28 944</w:t>
            </w:r>
          </w:p>
        </w:tc>
        <w:tc>
          <w:p>
            <w:pPr>
              <w:pStyle w:val="Compact"/>
              <w:jc w:val="center"/>
            </w:pPr>
            <w:r>
              <w:t xml:space="preserve">21 012</w:t>
            </w:r>
          </w:p>
        </w:tc>
        <w:tc>
          <w:p>
            <w:pPr>
              <w:pStyle w:val="Compact"/>
              <w:jc w:val="center"/>
            </w:pPr>
            <w:r>
              <w:t xml:space="preserve">24 504</w:t>
            </w:r>
          </w:p>
        </w:tc>
        <w:tc>
          <w:p>
            <w:pPr>
              <w:pStyle w:val="Compact"/>
              <w:jc w:val="center"/>
            </w:pPr>
            <w:r>
              <w:t xml:space="preserve">22 824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D7</w:t>
            </w:r>
          </w:p>
        </w:tc>
        <w:tc>
          <w:p>
            <w:pPr>
              <w:pStyle w:val="Compact"/>
              <w:jc w:val="center"/>
            </w:pPr>
            <w:r>
              <w:t xml:space="preserve">31 632</w:t>
            </w:r>
          </w:p>
        </w:tc>
        <w:tc>
          <w:p>
            <w:pPr>
              <w:pStyle w:val="Compact"/>
              <w:jc w:val="center"/>
            </w:pPr>
            <w:r>
              <w:t xml:space="preserve">22 860</w:t>
            </w:r>
          </w:p>
        </w:tc>
        <w:tc>
          <w:p>
            <w:pPr>
              <w:pStyle w:val="Compact"/>
              <w:jc w:val="center"/>
            </w:pPr>
            <w:r>
              <w:t xml:space="preserve">27 216</w:t>
            </w:r>
          </w:p>
        </w:tc>
        <w:tc>
          <w:p>
            <w:pPr>
              <w:pStyle w:val="Compact"/>
              <w:jc w:val="center"/>
            </w:pPr>
            <w:r>
              <w:t xml:space="preserve">25 872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D8</w:t>
            </w:r>
          </w:p>
        </w:tc>
        <w:tc>
          <w:p>
            <w:pPr>
              <w:pStyle w:val="Compact"/>
              <w:jc w:val="center"/>
            </w:pPr>
            <w:r>
              <w:t xml:space="preserve">35 592</w:t>
            </w:r>
          </w:p>
        </w:tc>
        <w:tc>
          <w:p>
            <w:pPr>
              <w:pStyle w:val="Compact"/>
              <w:jc w:val="center"/>
            </w:pPr>
            <w:r>
              <w:t xml:space="preserve">25 596</w:t>
            </w:r>
          </w:p>
        </w:tc>
        <w:tc>
          <w:p>
            <w:pPr>
              <w:pStyle w:val="Compact"/>
              <w:jc w:val="center"/>
            </w:pPr>
            <w:r>
              <w:t xml:space="preserve">30 996</w:t>
            </w:r>
          </w:p>
        </w:tc>
        <w:tc>
          <w:p>
            <w:pPr>
              <w:pStyle w:val="Compact"/>
              <w:jc w:val="center"/>
            </w:pPr>
            <w:r>
              <w:t xml:space="preserve">30 828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D9</w:t>
            </w:r>
          </w:p>
        </w:tc>
        <w:tc>
          <w:p>
            <w:pPr>
              <w:pStyle w:val="Compact"/>
              <w:jc w:val="center"/>
            </w:pPr>
            <w:r>
              <w:t xml:space="preserve">42 456</w:t>
            </w:r>
          </w:p>
        </w:tc>
        <w:tc>
          <w:p>
            <w:pPr>
              <w:pStyle w:val="Compact"/>
              <w:jc w:val="center"/>
            </w:pPr>
            <w:r>
              <w:t xml:space="preserve">30 876</w:t>
            </w:r>
          </w:p>
        </w:tc>
        <w:tc>
          <w:p>
            <w:pPr>
              <w:pStyle w:val="Compact"/>
              <w:jc w:val="center"/>
            </w:pPr>
            <w:r>
              <w:t xml:space="preserve">37 812</w:t>
            </w:r>
          </w:p>
        </w:tc>
        <w:tc>
          <w:p>
            <w:pPr>
              <w:pStyle w:val="Compact"/>
              <w:jc w:val="center"/>
            </w:pPr>
            <w:r>
              <w:t xml:space="preserve">40 800</w:t>
            </w:r>
          </w:p>
        </w:tc>
      </w:tr>
    </w:tbl>
    <w:p>
      <w:r>
        <w:rPr>
          <w:b/>
        </w:rPr>
        <w:t xml:space="preserve">Distribution des salaires nets annuels en EQTP dans la fonction publique territoriale par catégorie en 2011</w:t>
      </w:r>
    </w:p>
    <w:p>
      <w:r>
        <w:t xml:space="preserve"> </w:t>
      </w:r>
      <w:r>
        <w:rPr>
          <w:i/>
        </w:rPr>
        <w:t xml:space="preserve">Tableau 35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Décile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Catégorie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Catégorie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Catégorie 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Autres salariés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D1</w:t>
            </w:r>
          </w:p>
        </w:tc>
        <w:tc>
          <w:p>
            <w:pPr>
              <w:pStyle w:val="Compact"/>
              <w:jc w:val="center"/>
            </w:pPr>
            <w:r>
              <w:t xml:space="preserve">26 040</w:t>
            </w:r>
          </w:p>
        </w:tc>
        <w:tc>
          <w:p>
            <w:pPr>
              <w:pStyle w:val="Compact"/>
              <w:jc w:val="center"/>
            </w:pPr>
            <w:r>
              <w:t xml:space="preserve">20 580</w:t>
            </w:r>
          </w:p>
        </w:tc>
        <w:tc>
          <w:p>
            <w:pPr>
              <w:pStyle w:val="Compact"/>
              <w:jc w:val="center"/>
            </w:pPr>
            <w:r>
              <w:t xml:space="preserve">15 972</w:t>
            </w:r>
          </w:p>
        </w:tc>
        <w:tc>
          <w:p>
            <w:pPr>
              <w:pStyle w:val="Compact"/>
              <w:jc w:val="center"/>
            </w:pPr>
            <w:r>
              <w:t xml:space="preserve">13 620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D2</w:t>
            </w:r>
          </w:p>
        </w:tc>
        <w:tc>
          <w:p>
            <w:pPr>
              <w:pStyle w:val="Compact"/>
              <w:jc w:val="center"/>
            </w:pPr>
            <w:r>
              <w:t xml:space="preserve">28 992</w:t>
            </w:r>
          </w:p>
        </w:tc>
        <w:tc>
          <w:p>
            <w:pPr>
              <w:pStyle w:val="Compact"/>
              <w:jc w:val="center"/>
            </w:pPr>
            <w:r>
              <w:t xml:space="preserve">22 272</w:t>
            </w:r>
          </w:p>
        </w:tc>
        <w:tc>
          <w:p>
            <w:pPr>
              <w:pStyle w:val="Compact"/>
              <w:jc w:val="center"/>
            </w:pPr>
            <w:r>
              <w:t xml:space="preserve">16 896</w:t>
            </w:r>
          </w:p>
        </w:tc>
        <w:tc>
          <w:p>
            <w:pPr>
              <w:pStyle w:val="Compact"/>
              <w:jc w:val="center"/>
            </w:pPr>
            <w:r>
              <w:t xml:space="preserve">14 340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D3</w:t>
            </w:r>
          </w:p>
        </w:tc>
        <w:tc>
          <w:p>
            <w:pPr>
              <w:pStyle w:val="Compact"/>
              <w:jc w:val="center"/>
            </w:pPr>
            <w:r>
              <w:t xml:space="preserve">31 272</w:t>
            </w:r>
          </w:p>
        </w:tc>
        <w:tc>
          <w:p>
            <w:pPr>
              <w:pStyle w:val="Compact"/>
              <w:jc w:val="center"/>
            </w:pPr>
            <w:r>
              <w:t xml:space="preserve">23 652</w:t>
            </w:r>
          </w:p>
        </w:tc>
        <w:tc>
          <w:p>
            <w:pPr>
              <w:pStyle w:val="Compact"/>
              <w:jc w:val="center"/>
            </w:pPr>
            <w:r>
              <w:t xml:space="preserve">17 652</w:t>
            </w:r>
          </w:p>
        </w:tc>
        <w:tc>
          <w:p>
            <w:pPr>
              <w:pStyle w:val="Compact"/>
              <w:jc w:val="center"/>
            </w:pPr>
            <w:r>
              <w:t xml:space="preserve">15 024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D4</w:t>
            </w:r>
          </w:p>
        </w:tc>
        <w:tc>
          <w:p>
            <w:pPr>
              <w:pStyle w:val="Compact"/>
              <w:jc w:val="center"/>
            </w:pPr>
            <w:r>
              <w:t xml:space="preserve">33 468</w:t>
            </w:r>
          </w:p>
        </w:tc>
        <w:tc>
          <w:p>
            <w:pPr>
              <w:pStyle w:val="Compact"/>
              <w:jc w:val="center"/>
            </w:pPr>
            <w:r>
              <w:t xml:space="preserve">24 960</w:t>
            </w:r>
          </w:p>
        </w:tc>
        <w:tc>
          <w:p>
            <w:pPr>
              <w:pStyle w:val="Compact"/>
              <w:jc w:val="center"/>
            </w:pPr>
            <w:r>
              <w:t xml:space="preserve">18 360</w:t>
            </w:r>
          </w:p>
        </w:tc>
        <w:tc>
          <w:p>
            <w:pPr>
              <w:pStyle w:val="Compact"/>
              <w:jc w:val="center"/>
            </w:pPr>
            <w:r>
              <w:t xml:space="preserve">15 684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D5</w:t>
            </w:r>
          </w:p>
        </w:tc>
        <w:tc>
          <w:p>
            <w:pPr>
              <w:pStyle w:val="Compact"/>
              <w:jc w:val="center"/>
            </w:pPr>
            <w:r>
              <w:t xml:space="preserve">35 820</w:t>
            </w:r>
          </w:p>
        </w:tc>
        <w:tc>
          <w:p>
            <w:pPr>
              <w:pStyle w:val="Compact"/>
              <w:jc w:val="center"/>
            </w:pPr>
            <w:r>
              <w:t xml:space="preserve">26 244</w:t>
            </w:r>
          </w:p>
        </w:tc>
        <w:tc>
          <w:p>
            <w:pPr>
              <w:pStyle w:val="Compact"/>
              <w:jc w:val="center"/>
            </w:pPr>
            <w:r>
              <w:t xml:space="preserve">19 164</w:t>
            </w:r>
          </w:p>
        </w:tc>
        <w:tc>
          <w:p>
            <w:pPr>
              <w:pStyle w:val="Compact"/>
              <w:jc w:val="center"/>
            </w:pPr>
            <w:r>
              <w:t xml:space="preserve">16 368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D6</w:t>
            </w:r>
          </w:p>
        </w:tc>
        <w:tc>
          <w:p>
            <w:pPr>
              <w:pStyle w:val="Compact"/>
              <w:jc w:val="center"/>
            </w:pPr>
            <w:r>
              <w:t xml:space="preserve">38 664</w:t>
            </w:r>
          </w:p>
        </w:tc>
        <w:tc>
          <w:p>
            <w:pPr>
              <w:pStyle w:val="Compact"/>
              <w:jc w:val="center"/>
            </w:pPr>
            <w:r>
              <w:t xml:space="preserve">27 636</w:t>
            </w:r>
          </w:p>
        </w:tc>
        <w:tc>
          <w:p>
            <w:pPr>
              <w:pStyle w:val="Compact"/>
              <w:jc w:val="center"/>
            </w:pPr>
            <w:r>
              <w:t xml:space="preserve">20 100</w:t>
            </w:r>
          </w:p>
        </w:tc>
        <w:tc>
          <w:p>
            <w:pPr>
              <w:pStyle w:val="Compact"/>
              <w:jc w:val="center"/>
            </w:pPr>
            <w:r>
              <w:t xml:space="preserve">17 232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D7</w:t>
            </w:r>
          </w:p>
        </w:tc>
        <w:tc>
          <w:p>
            <w:pPr>
              <w:pStyle w:val="Compact"/>
              <w:jc w:val="center"/>
            </w:pPr>
            <w:r>
              <w:t xml:space="preserve">42 276</w:t>
            </w:r>
          </w:p>
        </w:tc>
        <w:tc>
          <w:p>
            <w:pPr>
              <w:pStyle w:val="Compact"/>
              <w:jc w:val="center"/>
            </w:pPr>
            <w:r>
              <w:t xml:space="preserve">29 160</w:t>
            </w:r>
          </w:p>
        </w:tc>
        <w:tc>
          <w:p>
            <w:pPr>
              <w:pStyle w:val="Compact"/>
              <w:jc w:val="center"/>
            </w:pPr>
            <w:r>
              <w:t xml:space="preserve">21 216</w:t>
            </w:r>
          </w:p>
        </w:tc>
        <w:tc>
          <w:p>
            <w:pPr>
              <w:pStyle w:val="Compact"/>
              <w:jc w:val="center"/>
            </w:pPr>
            <w:r>
              <w:t xml:space="preserve">18 480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D8</w:t>
            </w:r>
          </w:p>
        </w:tc>
        <w:tc>
          <w:p>
            <w:pPr>
              <w:pStyle w:val="Compact"/>
              <w:jc w:val="center"/>
            </w:pPr>
            <w:r>
              <w:t xml:space="preserve">47 124</w:t>
            </w:r>
          </w:p>
        </w:tc>
        <w:tc>
          <w:p>
            <w:pPr>
              <w:pStyle w:val="Compact"/>
              <w:jc w:val="center"/>
            </w:pPr>
            <w:r>
              <w:t xml:space="preserve">30 984</w:t>
            </w:r>
          </w:p>
        </w:tc>
        <w:tc>
          <w:p>
            <w:pPr>
              <w:pStyle w:val="Compact"/>
              <w:jc w:val="center"/>
            </w:pPr>
            <w:r>
              <w:t xml:space="preserve">22 680</w:t>
            </w:r>
          </w:p>
        </w:tc>
        <w:tc>
          <w:p>
            <w:pPr>
              <w:pStyle w:val="Compact"/>
              <w:jc w:val="center"/>
            </w:pPr>
            <w:r>
              <w:t xml:space="preserve">20 784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D9</w:t>
            </w:r>
          </w:p>
        </w:tc>
        <w:tc>
          <w:p>
            <w:pPr>
              <w:pStyle w:val="Compact"/>
              <w:jc w:val="center"/>
            </w:pPr>
            <w:r>
              <w:t xml:space="preserve">54 840</w:t>
            </w:r>
          </w:p>
        </w:tc>
        <w:tc>
          <w:p>
            <w:pPr>
              <w:pStyle w:val="Compact"/>
              <w:jc w:val="center"/>
            </w:pPr>
            <w:r>
              <w:t xml:space="preserve">33 804</w:t>
            </w:r>
          </w:p>
        </w:tc>
        <w:tc>
          <w:p>
            <w:pPr>
              <w:pStyle w:val="Compact"/>
              <w:jc w:val="center"/>
            </w:pPr>
            <w:r>
              <w:t xml:space="preserve">24 996</w:t>
            </w:r>
          </w:p>
        </w:tc>
        <w:tc>
          <w:p>
            <w:pPr>
              <w:pStyle w:val="Compact"/>
              <w:jc w:val="center"/>
            </w:pPr>
            <w:r>
              <w:t xml:space="preserve">26 916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21 876</w:t>
            </w:r>
          </w:p>
        </w:tc>
        <w:tc>
          <w:p>
            <w:pPr>
              <w:pStyle w:val="Compact"/>
              <w:jc w:val="center"/>
            </w:pPr>
            <w:r>
              <w:t xml:space="preserve">38 700</w:t>
            </w:r>
          </w:p>
        </w:tc>
        <w:tc>
          <w:p>
            <w:pPr>
              <w:pStyle w:val="Compact"/>
              <w:jc w:val="center"/>
            </w:pPr>
            <w:r>
              <w:t xml:space="preserve">26 928</w:t>
            </w:r>
          </w:p>
        </w:tc>
        <w:tc>
          <w:p>
            <w:pPr>
              <w:pStyle w:val="Compact"/>
              <w:jc w:val="center"/>
            </w:pPr>
            <w:r>
              <w:t xml:space="preserve">20 016</w:t>
            </w:r>
          </w:p>
        </w:tc>
      </w:tr>
    </w:tbl>
    <w:p>
      <w:hyperlink r:id="rId61">
        <w:r>
          <w:rPr>
            <w:rStyle w:val="Link"/>
          </w:rPr>
          <w:t xml:space="preserve">Source INSEE, onglets Figure3, F1web et F3web</w:t>
        </w:r>
      </w:hyperlink>
    </w:p>
    <w:p>
      <w:hyperlink r:id="rId68">
        <w:r>
          <w:rPr>
            <w:rStyle w:val="Link"/>
          </w:rPr>
          <w:t xml:space="preserve">Lien vers la base de données</w:t>
        </w:r>
      </w:hyperlink>
    </w:p>
    <w:bookmarkStart w:id="73" w:name="fonctionnaires"/>
    <w:p>
      <w:pPr>
        <w:pStyle w:val="Heading3"/>
      </w:pPr>
      <w:r>
        <w:t xml:space="preserve">4.2.2 Fonctionnaires</w:t>
      </w:r>
    </w:p>
    <w:bookmarkEnd w:id="73"/>
    <w:p>
      <w:r>
        <w:rPr>
          <w:b/>
        </w:rPr>
        <w:t xml:space="preserve">Titulaires et stagiaires</w:t>
      </w:r>
    </w:p>
    <w:p>
      <w:r>
        <w:rPr>
          <w:b/>
        </w:rPr>
        <w:t xml:space="preserve">Salaire net moyen par tête (SMPT net) en EQTP</w:t>
      </w:r>
      <w:r>
        <w:br w:type="textWrapping"/>
      </w:r>
      <w:r>
        <w:t xml:space="preserve"> </w:t>
      </w:r>
      <w:r>
        <w:rPr>
          <w:i/>
        </w:rPr>
        <w:t xml:space="preserve">Tableau 36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Rém.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en EQTP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2 985,4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21 024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3 341,6</w:t>
            </w:r>
          </w:p>
        </w:tc>
        <w:tc>
          <w:p>
            <w:pPr>
              <w:pStyle w:val="Compact"/>
              <w:jc w:val="center"/>
            </w:pPr>
            <w:r>
              <w:t xml:space="preserve">27,8</w:t>
            </w:r>
          </w:p>
        </w:tc>
        <w:tc>
          <w:p>
            <w:pPr>
              <w:pStyle w:val="Compact"/>
              <w:jc w:val="center"/>
            </w:pPr>
            <w:r>
              <w:t xml:space="preserve">22 578</w:t>
            </w:r>
          </w:p>
        </w:tc>
        <w:tc>
          <w:p>
            <w:pPr>
              <w:pStyle w:val="Compact"/>
              <w:jc w:val="center"/>
            </w:pPr>
            <w:r>
              <w:t xml:space="preserve">14,1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3 608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22 550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3 813,9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23 987</w:t>
            </w:r>
          </w:p>
        </w:tc>
        <w:tc>
          <w:p/>
        </w:tc>
      </w:tr>
    </w:tbl>
    <w:p>
      <w:r>
        <w:rPr>
          <w:b/>
        </w:rPr>
        <w:t xml:space="preserve">Effet de noria sur salaires nets et taux de remplacements</w:t>
      </w:r>
    </w:p>
    <w:p>
      <w:r>
        <w:t xml:space="preserve"> </w:t>
      </w:r>
      <w:r>
        <w:rPr>
          <w:i/>
        </w:rPr>
        <w:t xml:space="preserve">Tableau 37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Noria EQTP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En % de la MSN N-1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Remplacements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Taux de remplacements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1 625,3</w:t>
            </w:r>
          </w:p>
        </w:tc>
        <w:tc>
          <w:p>
            <w:pPr>
              <w:pStyle w:val="Compact"/>
              <w:jc w:val="center"/>
            </w:pPr>
            <w:r>
              <w:t xml:space="preserve">7,01</w:t>
            </w:r>
          </w:p>
        </w:tc>
        <w:tc>
          <w:p>
            <w:pPr>
              <w:pStyle w:val="Compact"/>
              <w:jc w:val="center"/>
            </w:pPr>
            <w:r>
              <w:t xml:space="preserve">129</w:t>
            </w:r>
          </w:p>
        </w:tc>
        <w:tc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-57 491</w:t>
            </w:r>
          </w:p>
        </w:tc>
        <w:tc>
          <w:p>
            <w:pPr>
              <w:pStyle w:val="Compact"/>
              <w:jc w:val="center"/>
            </w:pPr>
            <w:r>
              <w:t xml:space="preserve">-4,45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1,8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2 244,5</w:t>
            </w:r>
          </w:p>
        </w:tc>
        <w:tc>
          <w:p>
            <w:pPr>
              <w:pStyle w:val="Compact"/>
              <w:jc w:val="center"/>
            </w:pPr>
            <w:r>
              <w:t xml:space="preserve">0,156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1,7</w:t>
            </w:r>
          </w:p>
        </w:tc>
      </w:tr>
    </w:tbl>
    <w:p>
      <w:r>
        <w:rPr>
          <w:i/>
        </w:rPr>
        <w:t xml:space="preserve">MS N-1 : masse salariale nette de l'année n-1.</w:t>
      </w:r>
    </w:p>
    <w:p>
      <w:r>
        <w:rPr>
          <w:b/>
        </w:rPr>
        <w:t xml:space="preserve">Distribution et variation sur la période du salaire moyen net par tête (SMPT net) en EQTP</w:t>
      </w:r>
    </w:p>
    <w:p>
      <w:r>
        <w:t xml:space="preserve"> </w:t>
      </w:r>
      <w:r>
        <w:rPr>
          <w:i/>
        </w:rPr>
        <w:t xml:space="preserve">Tableau 38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11 930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16 550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19 110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21 020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22 410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92 590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6 287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17 860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20 820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23 990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24 890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116 400</w:t>
            </w:r>
          </w:p>
        </w:tc>
      </w:tr>
    </w:tbl>
    <w:p>
      <w:r>
        <w:rPr>
          <w:b/>
        </w:rPr>
        <w:t xml:space="preserve">Evolution du SMPT net des titulaires à temps complet</w:t>
      </w:r>
    </w:p>
    <w:p>
      <w:r>
        <w:t xml:space="preserve"> </w:t>
      </w:r>
      <w:r>
        <w:rPr>
          <w:i/>
        </w:rPr>
        <w:t xml:space="preserve">Tableau 39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Rémunération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1 926,7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21 407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1 919</w:t>
            </w:r>
          </w:p>
        </w:tc>
        <w:tc>
          <w:p>
            <w:pPr>
              <w:pStyle w:val="Compact"/>
              <w:jc w:val="center"/>
            </w:pPr>
            <w:r>
              <w:t xml:space="preserve">6,84</w:t>
            </w:r>
          </w:p>
        </w:tc>
        <w:tc>
          <w:p>
            <w:pPr>
              <w:pStyle w:val="Compact"/>
              <w:jc w:val="center"/>
            </w:pPr>
            <w:r>
              <w:t xml:space="preserve">22 057</w:t>
            </w:r>
          </w:p>
        </w:tc>
        <w:tc>
          <w:p>
            <w:pPr>
              <w:pStyle w:val="Compact"/>
              <w:jc w:val="center"/>
            </w:pPr>
            <w:r>
              <w:t xml:space="preserve">10,5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1 949,6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23 209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2 058,4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23 660</w:t>
            </w:r>
          </w:p>
        </w:tc>
        <w:tc>
          <w:p/>
        </w:tc>
      </w:tr>
    </w:tbl>
    <w:p>
      <w:r>
        <w:rPr>
          <w:b/>
        </w:rPr>
        <w:t xml:space="preserve">Distribution et variation sur la période du salaire moyen net par tête (SMPT net) des titulaires à temps complet</w:t>
      </w:r>
    </w:p>
    <w:p>
      <w:r>
        <w:t xml:space="preserve"> </w:t>
      </w:r>
      <w:r>
        <w:rPr>
          <w:i/>
        </w:rPr>
        <w:t xml:space="preserve">Tableau 40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11 930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16 520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19 300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21 410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22 720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92 590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6 287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17 800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20 450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23 660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24 160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98 580</w:t>
            </w:r>
          </w:p>
        </w:tc>
      </w:tr>
    </w:tbl>
    <w:p>
      <w:hyperlink r:id="rId68">
        <w:r>
          <w:rPr>
            <w:rStyle w:val="Link"/>
          </w:rPr>
          <w:t xml:space="preserve">Lien vers la base de données</w:t>
        </w:r>
      </w:hyperlink>
    </w:p>
    <w:bookmarkStart w:id="74" w:name="glissement-viellesse-technicite-gvt"/>
    <w:p>
      <w:pPr>
        <w:pStyle w:val="Heading2"/>
      </w:pPr>
      <w:r>
        <w:t xml:space="preserve">4.3 Glissement viellesse-technicité (GVT)</w:t>
      </w:r>
    </w:p>
    <w:bookmarkEnd w:id="74"/>
    <w:bookmarkStart w:id="75" w:name="ensemble-des-personnels"/>
    <w:p>
      <w:pPr>
        <w:pStyle w:val="Heading3"/>
      </w:pPr>
      <w:r>
        <w:t xml:space="preserve">4.3.1 Ensemble des personnels</w:t>
      </w:r>
    </w:p>
    <w:bookmarkEnd w:id="75"/>
    <w:p>
      <w:r>
        <w:rPr>
          <w:i/>
        </w:rPr>
        <w:t xml:space="preserve">Cette section est consacrée à la rémunération moyenne des personnes en place (RMPP), définies comme présentes deux années consécutives avec la même quotité</w:t>
      </w:r>
      <w:r>
        <w:br w:type="textWrapping"/>
      </w:r>
      <w:r>
        <w:rPr>
          <w:i/>
        </w:rPr>
        <w:t xml:space="preserve">L'évolution de la RMPP permet d'étudier le glissement viellesse-technicité "positif", à effectifs constants sur deux années</w:t>
      </w:r>
      <w:r>
        <w:br w:type="textWrapping"/>
      </w:r>
      <w:r>
        <w:rPr>
          <w:i/>
        </w:rPr>
        <w:t xml:space="preserve">Le GVT positif est dû aux mesures statutaires et individuelles, à l'avancement et aux changements d'activité</w:t>
      </w:r>
    </w:p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8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Evolution de la RMPP nette en EQTP</w:t>
      </w:r>
    </w:p>
    <w:p>
      <w:r>
        <w:t xml:space="preserve"> </w:t>
      </w:r>
      <w:r>
        <w:rPr>
          <w:i/>
        </w:rPr>
        <w:t xml:space="preserve">Tableau 41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Rémunération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RMPP nette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NaN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3 269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22 238</w:t>
            </w:r>
          </w:p>
        </w:tc>
        <w:tc>
          <w:p>
            <w:pPr>
              <w:pStyle w:val="Compact"/>
              <w:jc w:val="center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3 989,8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23 749</w:t>
            </w:r>
          </w:p>
        </w:tc>
        <w:tc>
          <w:p/>
        </w:tc>
      </w:tr>
    </w:tbl>
    <w:p>
      <w:r>
        <w:rPr>
          <w:b/>
        </w:rPr>
        <w:t xml:space="preserve">Distribution et variation sur la période de la rémunération nette des personnes en place</w:t>
      </w:r>
    </w:p>
    <w:p>
      <w:r>
        <w:t xml:space="preserve"> </w:t>
      </w:r>
      <w:r>
        <w:rPr>
          <w:i/>
        </w:rPr>
        <w:t xml:space="preserve">Tableau 42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/>
        </w:tc>
      </w:tr>
    </w:tbl>
    <w:p>
      <w:r>
        <w:t xml:space="preserve"> </w:t>
      </w:r>
      <w:r>
        <w:rPr>
          <w:i/>
        </w:rPr>
        <w:t xml:space="preserve">Tableau 43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6 287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17 590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20 350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23 850</w:t>
            </w:r>
          </w:p>
        </w:tc>
        <w:tc>
          <w:p>
            <w:pPr>
              <w:pStyle w:val="Compact"/>
              <w:jc w:val="right"/>
            </w:pPr>
            <w:r>
              <w:t xml:space="preserve">213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24 470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275 900</w:t>
            </w:r>
          </w:p>
        </w:tc>
        <w:tc>
          <w:p/>
        </w:tc>
      </w:tr>
    </w:tbl>
    <w:p>
      <w:r>
        <w:rPr>
          <w:i/>
        </w:rPr>
        <w:t xml:space="preserve">Variation individuelle de rémunération nette en EQTP pour les personnels présents la première et la dernière année</w:t>
      </w:r>
    </w:p>
    <w:p>
      <w:r>
        <w:t xml:space="preserve"> </w:t>
      </w:r>
      <w:r>
        <w:rPr>
          <w:i/>
        </w:rPr>
        <w:t xml:space="preserve">Tableau 44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annuelle moyenne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logical</w:t>
            </w:r>
          </w:p>
        </w:tc>
        <w:tc>
          <w:p>
            <w:pPr>
              <w:pStyle w:val="Compact"/>
              <w:jc w:val="right"/>
            </w:pPr>
            <w:r>
              <w:t xml:space="preserve">logical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NA's:0</w:t>
            </w:r>
          </w:p>
        </w:tc>
        <w:tc>
          <w:p>
            <w:pPr>
              <w:pStyle w:val="Compact"/>
              <w:jc w:val="right"/>
            </w:pPr>
            <w:r>
              <w:t xml:space="preserve">NA's:0</w:t>
            </w:r>
          </w:p>
        </w:tc>
        <w:tc>
          <w:p/>
        </w:tc>
      </w:tr>
    </w:tbl>
    <w:bookmarkStart w:id="77" w:name="titulaires-et-stagiaires"/>
    <w:p>
      <w:pPr>
        <w:pStyle w:val="Heading3"/>
      </w:pPr>
      <w:r>
        <w:t xml:space="preserve">4.3.2 Titulaires et stagiaires</w:t>
      </w:r>
    </w:p>
    <w:bookmarkEnd w:id="77"/>
    <w:p>
      <w:r>
        <w:rPr>
          <w:b/>
        </w:rPr>
        <w:t xml:space="preserve">Evolution de la RMPP nette en EQTP</w:t>
      </w:r>
    </w:p>
    <w:p>
      <w:r>
        <w:t xml:space="preserve"> </w:t>
      </w:r>
      <w:r>
        <w:rPr>
          <w:i/>
        </w:rPr>
        <w:t xml:space="preserve">Tableau 45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Rémunération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RMPP nette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NaN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2 822,8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22 765</w:t>
            </w:r>
          </w:p>
        </w:tc>
        <w:tc>
          <w:p>
            <w:pPr>
              <w:pStyle w:val="Compact"/>
              <w:jc w:val="center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3 107,8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24 091</w:t>
            </w:r>
          </w:p>
        </w:tc>
        <w:tc>
          <w:p/>
        </w:tc>
      </w:tr>
    </w:tbl>
    <w:p>
      <w:r>
        <w:rPr>
          <w:b/>
        </w:rPr>
        <w:t xml:space="preserve">Distribution et variation sur la période de la rémunération nette des fonctionnaires en place</w:t>
      </w:r>
    </w:p>
    <w:p>
      <w:r>
        <w:t xml:space="preserve"> </w:t>
      </w:r>
      <w:r>
        <w:rPr>
          <w:i/>
        </w:rPr>
        <w:t xml:space="preserve">Tableau 46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/>
        </w:tc>
      </w:tr>
    </w:tbl>
    <w:p>
      <w:r>
        <w:t xml:space="preserve"> </w:t>
      </w:r>
      <w:r>
        <w:rPr>
          <w:i/>
        </w:rPr>
        <w:t xml:space="preserve">Tableau 47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6 287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17 410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20 210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22 750</w:t>
            </w:r>
          </w:p>
        </w:tc>
        <w:tc>
          <w:p>
            <w:pPr>
              <w:pStyle w:val="Compact"/>
              <w:jc w:val="right"/>
            </w:pPr>
            <w:r>
              <w:t xml:space="preserve">304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24 030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98 580</w:t>
            </w:r>
          </w:p>
        </w:tc>
        <w:tc>
          <w:p/>
        </w:tc>
      </w:tr>
    </w:tbl>
    <w:p>
      <w:r>
        <w:rPr>
          <w:i/>
        </w:rPr>
        <w:t xml:space="preserve">Variation individuelle de rémunération nette en EQTP pour les personnels présents la première et la dernière année</w:t>
      </w:r>
    </w:p>
    <w:p>
      <w:r>
        <w:t xml:space="preserve"> </w:t>
      </w:r>
      <w:r>
        <w:rPr>
          <w:i/>
        </w:rPr>
        <w:t xml:space="preserve">Tableau 48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annuelle moyenne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logical</w:t>
            </w:r>
          </w:p>
        </w:tc>
        <w:tc>
          <w:p>
            <w:pPr>
              <w:pStyle w:val="Compact"/>
              <w:jc w:val="right"/>
            </w:pPr>
            <w:r>
              <w:t xml:space="preserve">logical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NA's:0</w:t>
            </w:r>
          </w:p>
        </w:tc>
        <w:tc>
          <w:p>
            <w:pPr>
              <w:pStyle w:val="Compact"/>
              <w:jc w:val="right"/>
            </w:pPr>
            <w:r>
              <w:t xml:space="preserve">NA's:0</w:t>
            </w:r>
          </w:p>
        </w:tc>
        <w:tc>
          <w:p/>
        </w:tc>
      </w:tr>
    </w:tbl>
    <w:p>
      <w:hyperlink r:id="rId68">
        <w:r>
          <w:rPr>
            <w:rStyle w:val="Link"/>
          </w:rPr>
          <w:t xml:space="preserve">Lien vers la base de données</w:t>
        </w:r>
      </w:hyperlink>
    </w:p>
    <w:p>
      <w:r>
        <w:rPr>
          <w:b/>
        </w:rPr>
        <w:t xml:space="preserve">Nota</w:t>
      </w:r>
      <w:r>
        <w:br w:type="textWrapping"/>
      </w:r>
      <w:r>
        <w:rPr>
          <w:i/>
        </w:rPr>
        <w:t xml:space="preserve">Personnes en place :</w:t>
      </w:r>
      <w:r>
        <w:t xml:space="preserve"> </w:t>
      </w:r>
      <w:r>
        <w:t xml:space="preserve">en fonction au moins deux années consécutives sur la période 2010 à 2013</w:t>
      </w:r>
      <w:r>
        <w:br w:type="textWrapping"/>
      </w:r>
      <w:r>
        <w:rPr>
          <w:i/>
        </w:rPr>
        <w:t xml:space="preserve">Variation sur la période d'activité :</w:t>
      </w:r>
      <w:r>
        <w:t xml:space="preserve"> </w:t>
      </w:r>
      <w:r>
        <w:t xml:space="preserve">entre l'arrivée et le départ de la personne</w:t>
      </w:r>
      <w:r>
        <w:br w:type="textWrapping"/>
      </w:r>
      <w:r>
        <w:rPr>
          <w:i/>
        </w:rPr>
        <w:t xml:space="preserve">Variation normalisée :</w:t>
      </w:r>
      <w:r>
        <w:t xml:space="preserve"> </w:t>
      </w:r>
      <w:r>
        <w:t xml:space="preserve">conforme à la définition INSEE (présente en début et en fin de période avec la même quotité)</w:t>
      </w:r>
    </w:p>
    <w:p>
      <w:r>
        <w:rPr>
          <w:b/>
        </w:rPr>
        <w:t xml:space="preserve">Commentaire</w:t>
      </w:r>
      <w:r>
        <w:br w:type="textWrapping"/>
      </w:r>
      <w:r>
        <w:t xml:space="preserve">Les différences éventuelles constatées entre l'évolution de la RMPP au tableau 46 sont dues soit à l'effet de noria soit à l'effet périmètre.</w:t>
      </w:r>
    </w:p>
    <w:p>
      <w:hyperlink r:id="rId68">
        <w:r>
          <w:rPr>
            <w:rStyle w:val="Link"/>
          </w:rPr>
          <w:t xml:space="preserve">Lien vers la base de données</w:t>
        </w:r>
      </w:hyperlink>
    </w:p>
    <w:bookmarkStart w:id="78" w:name="comparaisons-avec-la-situation-nationale-des-remunerations"/>
    <w:p>
      <w:pPr>
        <w:pStyle w:val="Heading3"/>
      </w:pPr>
      <w:r>
        <w:t xml:space="preserve">4.4 Comparaisons avec la situation nationale des rémunérations</w:t>
      </w:r>
    </w:p>
    <w:bookmarkEnd w:id="78"/>
    <w:p>
      <w:r>
        <w:rPr>
          <w:b/>
        </w:rPr>
        <w:t xml:space="preserve">Évolution en euros courants du SMPT et de la RMPP dans la FPT (en % et euros courants)</w:t>
      </w:r>
    </w:p>
    <w:p>
      <w:r>
        <w:t xml:space="preserve"> </w:t>
      </w:r>
      <w:r>
        <w:rPr>
          <w:i/>
        </w:rPr>
        <w:t xml:space="preserve">Tableau 49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2008-2009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2009-2010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2010-2011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2011-1012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2008-2012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Moy. 2008-2012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Médiane 2007-2011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SMPT brut</w:t>
            </w:r>
          </w:p>
        </w:tc>
        <w:tc>
          <w:p>
            <w:pPr>
              <w:pStyle w:val="Compact"/>
              <w:jc w:val="center"/>
            </w:pPr>
            <w:r>
              <w:t xml:space="preserve">2,5</w:t>
            </w:r>
          </w:p>
        </w:tc>
        <w:tc>
          <w:p>
            <w:pPr>
              <w:pStyle w:val="Compact"/>
              <w:jc w:val="center"/>
            </w:pPr>
            <w:r>
              <w:t xml:space="preserve">1,3</w:t>
            </w:r>
          </w:p>
        </w:tc>
        <w:tc>
          <w:p>
            <w:pPr>
              <w:pStyle w:val="Compact"/>
              <w:jc w:val="center"/>
            </w:pPr>
            <w:r>
              <w:t xml:space="preserve">1,5</w:t>
            </w:r>
          </w:p>
        </w:tc>
        <w:tc>
          <w:p>
            <w:pPr>
              <w:pStyle w:val="Compact"/>
              <w:jc w:val="center"/>
            </w:pPr>
            <w:r>
              <w:t xml:space="preserve">1,7</w:t>
            </w:r>
          </w:p>
        </w:tc>
        <w:tc>
          <w:p>
            <w:pPr>
              <w:pStyle w:val="Compact"/>
              <w:jc w:val="center"/>
            </w:pPr>
            <w:r>
              <w:t xml:space="preserve">7,2</w:t>
            </w:r>
          </w:p>
        </w:tc>
        <w:tc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SMPT net</w:t>
            </w:r>
          </w:p>
        </w:tc>
        <w:tc>
          <w:p>
            <w:pPr>
              <w:pStyle w:val="Compact"/>
              <w:jc w:val="center"/>
            </w:pPr>
            <w:r>
              <w:t xml:space="preserve">3,0</w:t>
            </w:r>
          </w:p>
        </w:tc>
        <w:tc>
          <w:p>
            <w:pPr>
              <w:pStyle w:val="Compact"/>
              <w:jc w:val="center"/>
            </w:pPr>
            <w:r>
              <w:t xml:space="preserve">1,4</w:t>
            </w:r>
          </w:p>
        </w:tc>
        <w:tc>
          <w:p>
            <w:pPr>
              <w:pStyle w:val="Compact"/>
              <w:jc w:val="center"/>
            </w:pPr>
            <w:r>
              <w:t xml:space="preserve">1,3</w:t>
            </w:r>
          </w:p>
        </w:tc>
        <w:tc>
          <w:p>
            <w:pPr>
              <w:pStyle w:val="Compact"/>
              <w:jc w:val="center"/>
            </w:pPr>
            <w:r>
              <w:t xml:space="preserve">1,4</w:t>
            </w:r>
          </w:p>
        </w:tc>
        <w:tc>
          <w:p>
            <w:pPr>
              <w:pStyle w:val="Compact"/>
              <w:jc w:val="center"/>
            </w:pPr>
            <w:r>
              <w:t xml:space="preserve">7,3</w:t>
            </w:r>
          </w:p>
        </w:tc>
        <w:tc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p>
            <w:pPr>
              <w:pStyle w:val="Compact"/>
              <w:jc w:val="center"/>
            </w:pPr>
            <w:r>
              <w:t xml:space="preserve">13,4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RMPP brute</w:t>
            </w:r>
          </w:p>
        </w:tc>
        <w:tc>
          <w:p>
            <w:pPr>
              <w:pStyle w:val="Compact"/>
              <w:jc w:val="center"/>
            </w:pPr>
            <w:r>
              <w:t xml:space="preserve">3,3</w:t>
            </w:r>
          </w:p>
        </w:tc>
        <w:tc>
          <w:p>
            <w:pPr>
              <w:pStyle w:val="Compact"/>
              <w:jc w:val="center"/>
            </w:pPr>
            <w:r>
              <w:t xml:space="preserve">2,5</w:t>
            </w:r>
          </w:p>
        </w:tc>
        <w:tc>
          <w:p>
            <w:pPr>
              <w:pStyle w:val="Compact"/>
              <w:jc w:val="center"/>
            </w:pPr>
            <w:r>
              <w:t xml:space="preserve">2,5</w:t>
            </w:r>
          </w:p>
        </w:tc>
        <w:tc>
          <w:p>
            <w:pPr>
              <w:pStyle w:val="Compact"/>
              <w:jc w:val="center"/>
            </w:pPr>
            <w:r>
              <w:t xml:space="preserve">2,7</w:t>
            </w:r>
          </w:p>
        </w:tc>
        <w:tc>
          <w:p>
            <w:pPr>
              <w:pStyle w:val="Compact"/>
              <w:jc w:val="center"/>
            </w:pPr>
            <w:r>
              <w:t xml:space="preserve">11,5</w:t>
            </w:r>
          </w:p>
        </w:tc>
        <w:tc>
          <w:p>
            <w:pPr>
              <w:pStyle w:val="Compact"/>
              <w:jc w:val="center"/>
            </w:pPr>
            <w:r>
              <w:t xml:space="preserve">2,8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RMPP nette</w:t>
            </w:r>
          </w:p>
        </w:tc>
        <w:tc>
          <w:p>
            <w:pPr>
              <w:pStyle w:val="Compact"/>
              <w:jc w:val="center"/>
            </w:pPr>
            <w:r>
              <w:t xml:space="preserve">3,3</w:t>
            </w:r>
          </w:p>
        </w:tc>
        <w:tc>
          <w:p>
            <w:pPr>
              <w:pStyle w:val="Compact"/>
              <w:jc w:val="center"/>
            </w:pPr>
            <w:r>
              <w:t xml:space="preserve">2,5</w:t>
            </w:r>
          </w:p>
        </w:tc>
        <w:tc>
          <w:p>
            <w:pPr>
              <w:pStyle w:val="Compact"/>
              <w:jc w:val="center"/>
            </w:pPr>
            <w:r>
              <w:t xml:space="preserve">2,3</w:t>
            </w:r>
          </w:p>
        </w:tc>
        <w:tc>
          <w:p>
            <w:pPr>
              <w:pStyle w:val="Compact"/>
              <w:jc w:val="center"/>
            </w:pPr>
            <w:r>
              <w:t xml:space="preserve">2,4</w:t>
            </w:r>
          </w:p>
        </w:tc>
        <w:tc>
          <w:p>
            <w:pPr>
              <w:pStyle w:val="Compact"/>
              <w:jc w:val="center"/>
            </w:pPr>
            <w:r>
              <w:t xml:space="preserve">10,9</w:t>
            </w:r>
          </w:p>
        </w:tc>
        <w:tc>
          <w:p>
            <w:pPr>
              <w:pStyle w:val="Compact"/>
              <w:jc w:val="center"/>
            </w:pPr>
            <w:r>
              <w:t xml:space="preserve">2,6</w:t>
            </w:r>
          </w:p>
        </w:tc>
        <w:tc>
          <w:p/>
        </w:tc>
      </w:tr>
    </w:tbl>
    <w:p>
      <w:r>
        <w:rPr>
          <w:i/>
        </w:rPr>
        <w:t xml:space="preserve">Source : fichier général de l'État (FGE), DADS, SIASP, Insee, Drees. Traitement Insee, Drees, DGCL</w:t>
      </w:r>
      <w:r>
        <w:br w:type="textWrapping"/>
      </w:r>
      <w:r>
        <w:t xml:space="preserve">Hors assistants maternels et familiaux, y compris bénéficiaires de contrats aidés.</w:t>
      </w:r>
      <w:r>
        <w:br w:type="textWrapping"/>
      </w:r>
      <w:r>
        <w:t xml:space="preserve">SMPT : Salaire moyen par tête en EQTP.</w:t>
      </w:r>
      <w:r>
        <w:br w:type="textWrapping"/>
      </w:r>
      <w:r>
        <w:t xml:space="preserve">RMPP : Agents présents 24 mois consécutifs chez le même employeur avec la même quotité de travail.</w:t>
      </w:r>
      <w:r>
        <w:br w:type="textWrapping"/>
      </w:r>
      <w:r>
        <w:t xml:space="preserve">Moyenne des variation géométriques annuelles pour les agents du champ.</w:t>
      </w:r>
      <w:r>
        <w:br w:type="textWrapping"/>
      </w:r>
      <w:r>
        <w:t xml:space="preserve">La dernière colonne présente la médiane des augmentations du SMPT net pour les agents présents en 2007 et 2011.</w:t>
      </w:r>
    </w:p>
    <w:p>
      <w:r>
        <w:rPr>
          <w:b/>
        </w:rPr>
        <w:t xml:space="preserve">Salaires nets annuels et évolution moyenne type de collectivité en € courants EQTP</w:t>
      </w:r>
    </w:p>
    <w:p>
      <w:r>
        <w:t xml:space="preserve"> </w:t>
      </w:r>
      <w:r>
        <w:rPr>
          <w:i/>
        </w:rPr>
        <w:t xml:space="preserve">Tableau 50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Type de collectivité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2011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2012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Évolution annuelle moy. 2007-2011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Communes</w:t>
            </w:r>
          </w:p>
        </w:tc>
        <w:tc>
          <w:p>
            <w:pPr>
              <w:pStyle w:val="Compact"/>
              <w:jc w:val="center"/>
            </w:pPr>
            <w:r>
              <w:t xml:space="preserve">21 575</w:t>
            </w:r>
          </w:p>
        </w:tc>
        <w:tc>
          <w:p>
            <w:pPr>
              <w:pStyle w:val="Compact"/>
              <w:jc w:val="center"/>
            </w:pPr>
            <w:r>
              <w:t xml:space="preserve">21 120</w:t>
            </w:r>
          </w:p>
        </w:tc>
        <w:tc>
          <w:p>
            <w:pPr>
              <w:pStyle w:val="Compact"/>
              <w:jc w:val="center"/>
            </w:pPr>
            <w:r>
              <w:t xml:space="preserve">2,5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CCAS et caisses des écoles</w:t>
            </w:r>
          </w:p>
        </w:tc>
        <w:tc>
          <w:p>
            <w:pPr>
              <w:pStyle w:val="Compact"/>
              <w:jc w:val="center"/>
            </w:pPr>
            <w:r>
              <w:t xml:space="preserve">20 326</w:t>
            </w:r>
          </w:p>
        </w:tc>
        <w:tc>
          <w:p>
            <w:pPr>
              <w:pStyle w:val="Compact"/>
              <w:jc w:val="center"/>
            </w:pPr>
            <w:r>
              <w:t xml:space="preserve">19 716</w:t>
            </w:r>
          </w:p>
        </w:tc>
        <w:tc>
          <w:p>
            <w:pPr>
              <w:pStyle w:val="Compact"/>
              <w:jc w:val="center"/>
            </w:pPr>
            <w:r>
              <w:t xml:space="preserve">2,4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EPCI à fiscalité propre</w:t>
            </w:r>
          </w:p>
        </w:tc>
        <w:tc>
          <w:p>
            <w:pPr>
              <w:pStyle w:val="Compact"/>
              <w:jc w:val="center"/>
            </w:pPr>
            <w:r>
              <w:t xml:space="preserve">24 088</w:t>
            </w:r>
          </w:p>
        </w:tc>
        <w:tc>
          <w:p>
            <w:pPr>
              <w:pStyle w:val="Compact"/>
              <w:jc w:val="center"/>
            </w:pPr>
            <w:r>
              <w:t xml:space="preserve">23 088</w:t>
            </w:r>
          </w:p>
        </w:tc>
        <w:tc>
          <w:p>
            <w:pPr>
              <w:pStyle w:val="Compact"/>
              <w:jc w:val="center"/>
            </w:pPr>
            <w:r>
              <w:t xml:space="preserve">3,1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Autres structures intercommunales</w:t>
            </w:r>
          </w:p>
        </w:tc>
        <w:tc>
          <w:p>
            <w:pPr>
              <w:pStyle w:val="Compact"/>
              <w:jc w:val="center"/>
            </w:pPr>
            <w:r>
              <w:t xml:space="preserve">22 686</w:t>
            </w:r>
          </w:p>
        </w:tc>
        <w:tc>
          <w:p>
            <w:pPr>
              <w:pStyle w:val="Compact"/>
              <w:jc w:val="center"/>
            </w:pPr>
            <w:r>
              <w:t xml:space="preserve">21 684</w:t>
            </w:r>
          </w:p>
        </w:tc>
        <w:tc>
          <w:p>
            <w:pPr>
              <w:pStyle w:val="Compact"/>
              <w:jc w:val="center"/>
            </w:pPr>
            <w:r>
              <w:t xml:space="preserve">3,0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Départements</w:t>
            </w:r>
          </w:p>
        </w:tc>
        <w:tc>
          <w:p>
            <w:pPr>
              <w:pStyle w:val="Compact"/>
              <w:jc w:val="center"/>
            </w:pPr>
            <w:r>
              <w:t xml:space="preserve">26 910</w:t>
            </w:r>
          </w:p>
        </w:tc>
        <w:tc>
          <w:p>
            <w:pPr>
              <w:pStyle w:val="Compact"/>
              <w:jc w:val="center"/>
            </w:pPr>
            <w:r>
              <w:t xml:space="preserve">24 744</w:t>
            </w:r>
          </w:p>
        </w:tc>
        <w:tc>
          <w:p>
            <w:pPr>
              <w:pStyle w:val="Compact"/>
              <w:jc w:val="center"/>
            </w:pPr>
            <w:r>
              <w:t xml:space="preserve">3,9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SDIS</w:t>
            </w:r>
          </w:p>
        </w:tc>
        <w:tc>
          <w:p>
            <w:pPr>
              <w:pStyle w:val="Compact"/>
              <w:jc w:val="center"/>
            </w:pPr>
            <w:r>
              <w:t xml:space="preserve">30 548</w:t>
            </w:r>
          </w:p>
        </w:tc>
        <w:tc>
          <w:p>
            <w:pPr>
              <w:pStyle w:val="Compact"/>
              <w:jc w:val="center"/>
            </w:pPr>
            <w:r>
              <w:t xml:space="preserve">29 940</w:t>
            </w:r>
          </w:p>
        </w:tc>
        <w:tc>
          <w:p>
            <w:pPr>
              <w:pStyle w:val="Compact"/>
              <w:jc w:val="center"/>
            </w:pPr>
            <w:r>
              <w:t xml:space="preserve">3,4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Régions</w:t>
            </w:r>
          </w:p>
        </w:tc>
        <w:tc>
          <w:p>
            <w:pPr>
              <w:pStyle w:val="Compact"/>
              <w:jc w:val="center"/>
            </w:pPr>
            <w:r>
              <w:t xml:space="preserve">24 137</w:t>
            </w:r>
          </w:p>
        </w:tc>
        <w:tc>
          <w:p>
            <w:pPr>
              <w:pStyle w:val="Compact"/>
              <w:jc w:val="center"/>
            </w:pPr>
            <w:r>
              <w:t xml:space="preserve">22 836</w:t>
            </w:r>
          </w:p>
        </w:tc>
        <w:tc>
          <w:p>
            <w:pPr>
              <w:pStyle w:val="Compact"/>
              <w:jc w:val="center"/>
            </w:pPr>
            <w:r>
              <w:t xml:space="preserve">3,8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Autres collectivités locales</w:t>
            </w:r>
          </w:p>
        </w:tc>
        <w:tc>
          <w:p>
            <w:pPr>
              <w:pStyle w:val="Compact"/>
              <w:jc w:val="center"/>
            </w:pPr>
            <w:r>
              <w:t xml:space="preserve">26 242</w:t>
            </w:r>
          </w:p>
        </w:tc>
        <w:tc>
          <w:p>
            <w:pPr>
              <w:pStyle w:val="Compact"/>
              <w:jc w:val="center"/>
            </w:pPr>
            <w:r>
              <w:t xml:space="preserve">24 696</w:t>
            </w:r>
          </w:p>
        </w:tc>
        <w:tc>
          <w:p>
            <w:pPr>
              <w:pStyle w:val="Compact"/>
              <w:jc w:val="center"/>
            </w:pPr>
            <w:r>
              <w:t xml:space="preserve">3,2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Ensemble (moyenne)</w:t>
            </w:r>
          </w:p>
        </w:tc>
        <w:tc>
          <w:p>
            <w:pPr>
              <w:pStyle w:val="Compact"/>
              <w:jc w:val="center"/>
            </w:pPr>
            <w:r>
              <w:t xml:space="preserve">22 954</w:t>
            </w:r>
          </w:p>
        </w:tc>
        <w:tc>
          <w:p>
            <w:pPr>
              <w:pStyle w:val="Compact"/>
              <w:jc w:val="center"/>
            </w:pPr>
            <w:r>
              <w:t xml:space="preserve">22 176</w:t>
            </w:r>
          </w:p>
        </w:tc>
        <w:tc>
          <w:p>
            <w:pPr>
              <w:pStyle w:val="Compact"/>
              <w:jc w:val="center"/>
            </w:pPr>
            <w:r>
              <w:t xml:space="preserve">2,9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Ensemble (médiane)</w:t>
            </w:r>
          </w:p>
        </w:tc>
        <w:tc>
          <w:p>
            <w:pPr>
              <w:pStyle w:val="Compact"/>
              <w:jc w:val="center"/>
            </w:pPr>
            <w:r>
              <w:t xml:space="preserve">19 626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/>
        </w:tc>
      </w:tr>
    </w:tbl>
    <w:p>
      <w:r>
        <w:rPr>
          <w:i/>
        </w:rPr>
        <w:t xml:space="preserve">Champ : France. Salariés en équivalent-temps plein (EQTP) des collectivités territoriales (y compris bénéficiaires de contrats aidés, hors assistantes maternelles).</w:t>
      </w:r>
      <w:r>
        <w:br w:type="textWrapping"/>
      </w:r>
      <w:r>
        <w:t xml:space="preserve">Conversion en euros courants, calcul CRC.</w:t>
      </w:r>
      <w:r>
        <w:br w:type="textWrapping"/>
      </w:r>
      <w:hyperlink r:id="rId61">
        <w:r>
          <w:rPr>
            <w:rStyle w:val="Link"/>
          </w:rPr>
          <w:t xml:space="preserve">Source INSEE données 2011</w:t>
        </w:r>
      </w:hyperlink>
      <w:r>
        <w:br w:type="textWrapping"/>
      </w:r>
      <w:hyperlink r:id="rId79">
        <w:r>
          <w:rPr>
            <w:rStyle w:val="Link"/>
          </w:rPr>
          <w:t xml:space="preserve">Source DGAFP</w:t>
        </w:r>
      </w:hyperlink>
      <w:r>
        <w:br w:type="textWrapping"/>
      </w:r>
      <w:hyperlink r:id="rId63">
        <w:r>
          <w:rPr>
            <w:rStyle w:val="Link"/>
          </w:rPr>
          <w:t xml:space="preserve">Source PLF 2015 données 2012 p.130</w:t>
        </w:r>
      </w:hyperlink>
      <w:r>
        <w:br w:type="textWrapping"/>
      </w:r>
      <w:r>
        <w:rPr>
          <w:i/>
        </w:rPr>
        <w:t xml:space="preserve">Nota</w:t>
      </w:r>
      <w:r>
        <w:t xml:space="preserve"> </w:t>
      </w:r>
      <w:r>
        <w:t xml:space="preserve">Les évaluation du PLF 2015 ont apparemment fait l'objet d'un redressement par rapport à la publication INSEE précédente sur les données 2011.</w:t>
      </w:r>
    </w:p>
    <w:bookmarkStart w:id="80" w:name="tests-reglementaires"/>
    <w:p>
      <w:pPr>
        <w:pStyle w:val="Heading1"/>
      </w:pPr>
      <w:r>
        <w:t xml:space="preserve">5. Tests réglementaires</w:t>
      </w:r>
    </w:p>
    <w:bookmarkEnd w:id="80"/>
    <w:bookmarkStart w:id="81" w:name="controle-des-heures-supplementaires-des-nbi-et-primes-informatiques"/>
    <w:p>
      <w:pPr>
        <w:pStyle w:val="Heading2"/>
      </w:pPr>
      <w:r>
        <w:t xml:space="preserve">5.1 Contrôle des heures supplémentaires, des NBI et primes informatiques</w:t>
      </w:r>
    </w:p>
    <w:bookmarkEnd w:id="81"/>
    <w:p>
      <w:r>
        <w:rPr>
          <w:b/>
        </w:rPr>
        <w:t xml:space="preserve">Dans cette partie, l'ensemble de la base de paye est étudié.</w:t>
      </w:r>
      <w:r>
        <w:br w:type="textWrapping"/>
      </w:r>
      <w:r>
        <w:t xml:space="preserve">Les agents non actifs ou dont le poste est annexe sont réintroduits dans le périmètre.</w:t>
      </w:r>
    </w:p>
    <w:p>
      <w:r>
        <w:t xml:space="preserve">Il existe 3 non titulaire s percevant une NBI.</w:t>
      </w:r>
    </w:p>
    <w:p>
      <w:r>
        <w:t xml:space="preserve">Primes informatiques potentielles : PRIME FONCTION INFORMATIQUE</w:t>
      </w:r>
    </w:p>
    <w:p>
      <w:r>
        <w:t xml:space="preserve"> </w:t>
      </w:r>
      <w:r>
        <w:rPr>
          <w:i/>
        </w:rPr>
        <w:t xml:space="preserve">Tableau 51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NBI pour non titulaires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bénéficiaires de PFI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</w:tbl>
    <w:p>
      <w:hyperlink r:id="rId82">
        <w:r>
          <w:rPr>
            <w:rStyle w:val="Link"/>
          </w:rPr>
          <w:t xml:space="preserve">Lien vers la base de données NBI aux non titulaires</w:t>
        </w:r>
      </w:hyperlink>
      <w:r>
        <w:br w:type="textWrapping"/>
      </w:r>
      <w:hyperlink r:id="rId83">
        <w:r>
          <w:rPr>
            <w:rStyle w:val="Link"/>
          </w:rPr>
          <w:t xml:space="preserve">Lien vers la base de données Primes informatiques</w:t>
        </w:r>
      </w:hyperlink>
    </w:p>
    <w:p>
      <w:r>
        <w:rPr>
          <w:b/>
        </w:rPr>
        <w:t xml:space="preserve">Nota :</w:t>
      </w:r>
      <w:r>
        <w:br w:type="textWrapping"/>
      </w:r>
      <w:r>
        <w:t xml:space="preserve">NBI: nouvelle bonification indiciaire</w:t>
      </w:r>
      <w:r>
        <w:br w:type="textWrapping"/>
      </w:r>
      <w:r>
        <w:t xml:space="preserve">PFI: prime de fonctions informatiques</w:t>
      </w:r>
    </w:p>
    <w:bookmarkStart w:id="84" w:name="controle-des-vacations-pour-les-fonctionnaires"/>
    <w:p>
      <w:pPr>
        <w:pStyle w:val="Heading2"/>
      </w:pPr>
      <w:r>
        <w:t xml:space="preserve">5.2 Contrôle des vacations pour les fonctionnaires</w:t>
      </w:r>
    </w:p>
    <w:bookmarkEnd w:id="84"/>
    <w:p>
      <w:r>
        <w:t xml:space="preserve">Il y a 0 fonctionnaire(s) effectuant des vacations pour son propre établissement. Les bulletins concernés sont donnés en lien.</w:t>
      </w:r>
    </w:p>
    <w:p>
      <w:hyperlink r:id="rId85">
        <w:r>
          <w:rPr>
            <w:rStyle w:val="Link"/>
          </w:rPr>
          <w:t xml:space="preserve">Lien vers les matricules des fonctionnaires concernés</w:t>
        </w:r>
      </w:hyperlink>
      <w:r>
        <w:t xml:space="preserve"> </w:t>
      </w:r>
      <w:hyperlink r:id="rId86">
        <w:r>
          <w:rPr>
            <w:rStyle w:val="Link"/>
          </w:rPr>
          <w:t xml:space="preserve">Lien vers les bulletins de paye correspondants</w:t>
        </w:r>
      </w:hyperlink>
    </w:p>
    <w:bookmarkStart w:id="87" w:name="controles-sur-les-cumuls-traitement-indiciaire-indemnites-et-vacations-des-contractuels"/>
    <w:p>
      <w:pPr>
        <w:pStyle w:val="Heading2"/>
      </w:pPr>
      <w:r>
        <w:t xml:space="preserve">5.3 Contrôles sur les cumuls traitement indiciaire, indemnités et vacations des contractuels</w:t>
      </w:r>
    </w:p>
    <w:bookmarkEnd w:id="87"/>
    <w:p>
      <w:r>
        <w:rPr>
          <w:b/>
        </w:rPr>
        <w:t xml:space="preserve">Contractuels effectuant des vacations (CEV)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CEV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indemnitaires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de traitement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p>
            <w:pPr>
              <w:pStyle w:val="Compact"/>
              <w:jc w:val="center"/>
            </w:pPr>
            <w:r>
              <w:t xml:space="preserve">16 860</w:t>
            </w:r>
          </w:p>
        </w:tc>
        <w:tc>
          <w:p>
            <w:pPr>
              <w:pStyle w:val="Compact"/>
              <w:jc w:val="center"/>
            </w:pPr>
            <w:r>
              <w:t xml:space="preserve">220</w:t>
            </w:r>
          </w:p>
        </w:tc>
        <w:tc>
          <w:p>
            <w:pPr>
              <w:pStyle w:val="Compact"/>
              <w:jc w:val="center"/>
            </w:pPr>
            <w:r>
              <w:t xml:space="preserve">688</w:t>
            </w:r>
          </w:p>
        </w:tc>
      </w:tr>
    </w:tbl>
    <w:p>
      <w:hyperlink r:id="rId88">
        <w:r>
          <w:rPr>
            <w:rStyle w:val="Link"/>
          </w:rPr>
          <w:t xml:space="preserve">Lien vers le bulletins des CEV</w:t>
        </w:r>
      </w:hyperlink>
      <w:r>
        <w:br w:type="textWrapping"/>
      </w:r>
      <w:hyperlink r:id="rId89">
        <w:r>
          <w:rPr>
            <w:rStyle w:val="Link"/>
          </w:rPr>
          <w:t xml:space="preserve">Lien vers la base de données Matricules des CEV</w:t>
        </w:r>
      </w:hyperlink>
      <w:r>
        <w:br w:type="textWrapping"/>
      </w:r>
      <w:hyperlink r:id="rId90">
        <w:r>
          <w:rPr>
            <w:rStyle w:val="Link"/>
          </w:rPr>
          <w:t xml:space="preserve">Lien vers la base de données Cumul régime indemnitaire et vacations de CEV</w:t>
        </w:r>
      </w:hyperlink>
      <w:r>
        <w:br w:type="textWrapping"/>
      </w:r>
      <w:hyperlink r:id="rId91">
        <w:r>
          <w:rPr>
            <w:rStyle w:val="Link"/>
          </w:rPr>
          <w:t xml:space="preserve">Lien vers la base de données Lignes de traitement indiciaire pour CEV</w:t>
        </w:r>
      </w:hyperlink>
    </w:p>
    <w:bookmarkStart w:id="92" w:name="controle-sur-les-indemnites-iat-et-ifts"/>
    <w:p>
      <w:pPr>
        <w:pStyle w:val="Heading2"/>
      </w:pPr>
      <w:r>
        <w:t xml:space="preserve">5.4 Contrôle sur les indemnités IAT et IFTS</w:t>
      </w:r>
    </w:p>
    <w:bookmarkEnd w:id="92"/>
    <w:p>
      <w:r>
        <w:t xml:space="preserve"> </w:t>
      </w:r>
      <w:r>
        <w:rPr>
          <w:i/>
        </w:rPr>
        <w:t xml:space="preserve">Tableau 52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Codes IFTS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personnels percevant IAT et IFTS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160001550 160001425 160001500 160008200 160008150 160001400 160001375 3046 160001250 160001600 160001775 160001300 160001200 160001700 160001525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p>
      <w:hyperlink r:id="rId93">
        <w:r>
          <w:rPr>
            <w:rStyle w:val="Link"/>
          </w:rPr>
          <w:t xml:space="preserve">Codes IFTS retenus</w:t>
        </w:r>
      </w:hyperlink>
      <w:r>
        <w:t xml:space="preserve"> </w:t>
      </w:r>
      <w:hyperlink r:id="rId94">
        <w:r>
          <w:rPr>
            <w:rStyle w:val="Link"/>
          </w:rPr>
          <w:t xml:space="preserve">Lien vers la base de données</w:t>
        </w:r>
      </w:hyperlink>
    </w:p>
    <w:bookmarkStart w:id="95" w:name="controle-sur-les-ifts-pour-categories-b-et-contractuels"/>
    <w:p>
      <w:pPr>
        <w:pStyle w:val="Heading3"/>
      </w:pPr>
      <w:r>
        <w:t xml:space="preserve">Contrôle sur les IFTS pour catégories B et contractuels</w:t>
      </w:r>
    </w:p>
    <w:bookmarkEnd w:id="95"/>
    <w:p>
      <w:r>
        <w:t xml:space="preserve"> </w:t>
      </w:r>
      <w:r>
        <w:rPr>
          <w:i/>
        </w:rPr>
        <w:t xml:space="preserve">Tableau 53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de paye de contractuels percevant des IFTS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IFTS pour IB &lt; 380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165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</w:tr>
    </w:tbl>
    <w:p>
      <w:hyperlink r:id="rId96">
        <w:r>
          <w:rPr>
            <w:rStyle w:val="Link"/>
          </w:rPr>
          <w:t xml:space="preserve">Lien vers la base de données Lignes IFTS pour contractuels</w:t>
        </w:r>
      </w:hyperlink>
      <w:r>
        <w:t xml:space="preserve"> </w:t>
      </w:r>
      <w:hyperlink r:id="rId97">
        <w:r>
          <w:rPr>
            <w:rStyle w:val="Link"/>
          </w:rPr>
          <w:t xml:space="preserve">Lien vers la base de données Lignes IFTS pour IB &lt; 380</w:t>
        </w:r>
      </w:hyperlink>
    </w:p>
    <w:p>
      <w:r>
        <w:rPr>
          <w:b/>
        </w:rPr>
        <w:t xml:space="preserve">Nota :</w:t>
      </w:r>
      <w:r>
        <w:t xml:space="preserve"> </w:t>
      </w:r>
      <w:r>
        <w:t xml:space="preserve">IB &lt; 380 : fonctionnaire percevant un indice brut inférieur à 380</w:t>
      </w:r>
    </w:p>
    <w:bookmarkStart w:id="98" w:name="section-2"/>
    <w:bookmarkEnd w:id="98"/>
    <w:bookmarkStart w:id="99" w:name="controle-sur-les-heures-supplementaires"/>
    <w:p>
      <w:pPr>
        <w:pStyle w:val="Heading2"/>
      </w:pPr>
      <w:r>
        <w:t xml:space="preserve">5.5 Contrôle sur les heures supplémentaires</w:t>
      </w:r>
    </w:p>
    <w:bookmarkEnd w:id="99"/>
    <w:p>
      <w:r>
        <w:t xml:space="preserve"> </w:t>
      </w:r>
      <w:r>
        <w:rPr>
          <w:i/>
        </w:rPr>
        <w:t xml:space="preserve">Tableau 54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HS en excès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IHTS anormales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596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hyperlink r:id="rId100">
        <w:r>
          <w:rPr>
            <w:rStyle w:val="Link"/>
          </w:rPr>
          <w:t xml:space="preserve">Lien vers la base de données Heures suplémentaires en excès : matricules</w:t>
        </w:r>
      </w:hyperlink>
      <w:r>
        <w:t xml:space="preserve"> </w:t>
      </w:r>
      <w:hyperlink r:id="rId101">
        <w:r>
          <w:rPr>
            <w:rStyle w:val="Link"/>
          </w:rPr>
          <w:t xml:space="preserve">Lien vers la base de données IHTS anormales</w:t>
        </w:r>
      </w:hyperlink>
    </w:p>
    <w:p>
      <w:r>
        <w:rPr>
          <w:b/>
        </w:rPr>
        <w:t xml:space="preserve">Nota :</w:t>
      </w:r>
      <w:r>
        <w:t xml:space="preserve"> </w:t>
      </w:r>
      <w:r>
        <w:t xml:space="preserve">HS en excès : au-delà de 25 heures par mois IHTS anormales : non attribuées à des fonctionnaires de catégorie B ou C.</w:t>
      </w:r>
    </w:p>
    <w:bookmarkStart w:id="102" w:name="controle-sur-les-indemnites-des-elus"/>
    <w:p>
      <w:pPr>
        <w:pStyle w:val="Heading2"/>
      </w:pPr>
      <w:r>
        <w:t xml:space="preserve">5.6 Contrôle sur les indemnités des élus</w:t>
      </w:r>
    </w:p>
    <w:bookmarkEnd w:id="102"/>
    <w:p>
      <w:r>
        <w:t xml:space="preserve">Tableau des indemnités d'élu : non générée.</w:t>
      </w:r>
    </w:p>
    <w:p>
      <w:hyperlink r:id="rId103">
        <w:r>
          <w:rPr>
            <w:rStyle w:val="Link"/>
          </w:rPr>
          <w:t xml:space="preserve">Lien vers la base de données Rémunérations des élus</w:t>
        </w:r>
      </w:hyperlink>
    </w:p>
    <w:bookmarkStart w:id="104" w:name="annexe"/>
    <w:p>
      <w:pPr>
        <w:pStyle w:val="Heading1"/>
      </w:pPr>
      <w:r>
        <w:t xml:space="preserve">Annexe</w:t>
      </w:r>
    </w:p>
    <w:bookmarkEnd w:id="104"/>
    <w:bookmarkStart w:id="105" w:name="liens-complementaires"/>
    <w:p>
      <w:pPr>
        <w:pStyle w:val="Heading2"/>
      </w:pPr>
      <w:r>
        <w:t xml:space="preserve">Liens complémentaires</w:t>
      </w:r>
    </w:p>
    <w:bookmarkEnd w:id="105"/>
    <w:p>
      <w:hyperlink r:id="rId106">
        <w:r>
          <w:rPr>
            <w:rStyle w:val="Link"/>
          </w:rPr>
          <w:t xml:space="preserve">Lien vers la base de données des bulletins et lignes de paie</w:t>
        </w:r>
      </w:hyperlink>
      <w:r>
        <w:t xml:space="preserve"> </w:t>
      </w:r>
      <w:hyperlink r:id="rId107">
        <w:r>
          <w:rPr>
            <w:rStyle w:val="Link"/>
          </w:rPr>
          <w:t xml:space="preserve">Lien vers la base de données fusionnées des bulletins et lignes de paie</w:t>
        </w:r>
      </w:hyperlink>
    </w:p>
    <w:p>
      <w:hyperlink r:id="rId108">
        <w:r>
          <w:rPr>
            <w:rStyle w:val="Link"/>
          </w:rPr>
          <w:t xml:space="preserve">Lien vers le fichier des personnels</w:t>
        </w:r>
      </w:hyperlink>
    </w:p>
    <w:bookmarkStart w:id="109" w:name="fiabilite-du-traitement-statistique"/>
    <w:p>
      <w:pPr>
        <w:pStyle w:val="Heading2"/>
      </w:pPr>
      <w:r>
        <w:t xml:space="preserve">Fiabilité du traitement statistique</w:t>
      </w:r>
    </w:p>
    <w:bookmarkEnd w:id="109"/>
    <w:bookmarkStart w:id="110" w:name="eliminations-des-doublons"/>
    <w:p>
      <w:pPr>
        <w:pStyle w:val="Heading3"/>
      </w:pPr>
      <w:r>
        <w:t xml:space="preserve">Eliminations des doublons</w:t>
      </w:r>
    </w:p>
    <w:bookmarkEnd w:id="110"/>
    <w:p>
      <w:r>
        <w:t xml:space="preserve">Retraitement de la base :</w:t>
      </w:r>
    </w:p>
    <w:p>
      <w:r>
        <w:t xml:space="preserve">Elimination de 36568 lignes dupliquées</w:t>
      </w:r>
    </w:p>
    <w:p>
      <w:r>
        <w:t xml:space="preserve">Nombre de bulletins de paye de salaires (net ou brut) versés pour un champ Heures = 0 : 1779</w:t>
      </w:r>
    </w:p>
    <w:p>
      <w:r>
        <w:t xml:space="preserve">Nombre de bulletins de paye de salaires (net ou brut) versés pour une quotité de travail indéfinie : 1779</w:t>
      </w:r>
    </w:p>
    <w:p>
      <w:hyperlink r:id="rId111">
        <w:r>
          <w:rPr>
            <w:rStyle w:val="Link"/>
          </w:rPr>
          <w:t xml:space="preserve">Lien vers la base de données des salaires versés pour Heures=0</w:t>
        </w:r>
      </w:hyperlink>
      <w:r>
        <w:br w:type="textWrapping"/>
      </w:r>
      <w:hyperlink r:id="rId112">
        <w:r>
          <w:rPr>
            <w:rStyle w:val="Link"/>
          </w:rPr>
          <w:t xml:space="preserve">Lien vers la base de données des salaires versés à quotité indéfinie</w:t>
        </w:r>
      </w:hyperlink>
    </w:p>
    <w:bookmarkStart w:id="113" w:name="tableau-des-personnels-renseigner-la-categorie"/>
    <w:p>
      <w:pPr>
        <w:pStyle w:val="Heading1"/>
      </w:pPr>
      <w:r>
        <w:t xml:space="preserve">Tableau des personnels : renseigner la catégorie</w:t>
      </w:r>
    </w:p>
    <w:bookmarkEnd w:id="113"/>
    <w:p>
      <w:r>
        <w:t xml:space="preserve">Utiliser les codes : A, B, C, ELU, AUTRES</w:t>
      </w:r>
    </w:p>
    <w:p>
      <w:r>
        <w:t xml:space="preserve">En cas de changement de catégorie en cours de période, utiliser la catégorie AUTRES Cela peut conduire à modifier manuellement le fichier Catégories des personnels.csv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877a1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hyperlink" Id="rId29" Target="Bases/Effectifs/Bulletins.paie.nir.fonctionnaires.csv" TargetMode="External" /><Relationship Type="http://schemas.openxmlformats.org/officeDocument/2006/relationships/hyperlink" Id="rId26" Target="Bases/Effectifs/Bulletins.paie.nir.total.hors.&#233;lus.csv" TargetMode="External" /><Relationship Type="http://schemas.openxmlformats.org/officeDocument/2006/relationships/hyperlink" Id="rId108" Target="Bases/Effectifs/Cat&#233;gories%20des%20personnels.csv" TargetMode="External" /><Relationship Type="http://schemas.openxmlformats.org/officeDocument/2006/relationships/hyperlink" Id="rId23" Target="Bases/Effectifs/tableau.effectifs.csv" TargetMode="External" /><Relationship Type="http://schemas.openxmlformats.org/officeDocument/2006/relationships/hyperlink" Id="rId111" Target="Bases/Fiabilit&#233;/base.heures.nulles.salaire.nonnull.csv" TargetMode="External" /><Relationship Type="http://schemas.openxmlformats.org/officeDocument/2006/relationships/hyperlink" Id="rId112" Target="Bases/Fiabilit&#233;/base.quotit&#233;.ind&#233;finie.salaire.nonnull.csv" TargetMode="External" /><Relationship Type="http://schemas.openxmlformats.org/officeDocument/2006/relationships/hyperlink" Id="rId106" Target="Bases/Paiements/Bulletins.paie.csv" TargetMode="External" /><Relationship Type="http://schemas.openxmlformats.org/officeDocument/2006/relationships/hyperlink" Id="rId107" Target="Bases/Paiements/Paie.csv" TargetMode="External" /><Relationship Type="http://schemas.openxmlformats.org/officeDocument/2006/relationships/hyperlink" Id="rId100" Target="Bases/R&#233;glementation/HS.sup.25.csv" TargetMode="External" /><Relationship Type="http://schemas.openxmlformats.org/officeDocument/2006/relationships/hyperlink" Id="rId82" Target="Bases/R&#233;glementation/NBI.aux.non.titulaires.csv" TargetMode="External" /><Relationship Type="http://schemas.openxmlformats.org/officeDocument/2006/relationships/hyperlink" Id="rId90" Target="Bases/R&#233;glementation/RI.et.vacations.csv" TargetMode="External" /><Relationship Type="http://schemas.openxmlformats.org/officeDocument/2006/relationships/hyperlink" Id="rId94" Target="Bases/R&#233;glementation/base.iat.ifts.csv" TargetMode="External" /><Relationship Type="http://schemas.openxmlformats.org/officeDocument/2006/relationships/hyperlink" Id="rId93" Target="Bases/R&#233;glementation/codes.ifts.csv" TargetMode="External" /><Relationship Type="http://schemas.openxmlformats.org/officeDocument/2006/relationships/hyperlink" Id="rId96" Target="Bases/R&#233;glementation/ifts.et.contractuel.csv" TargetMode="External" /><Relationship Type="http://schemas.openxmlformats.org/officeDocument/2006/relationships/hyperlink" Id="rId101" Target="Bases/R&#233;glementation/ihts.anormales.csv" TargetMode="External" /><Relationship Type="http://schemas.openxmlformats.org/officeDocument/2006/relationships/hyperlink" Id="rId88" Target="Bases/R&#233;glementation/lignes.contractuels.et.vacations.csv" TargetMode="External" /><Relationship Type="http://schemas.openxmlformats.org/officeDocument/2006/relationships/hyperlink" Id="rId86" Target="Bases/R&#233;glementation/lignes.fonctionnaires.et.vacations.csv" TargetMode="External" /><Relationship Type="http://schemas.openxmlformats.org/officeDocument/2006/relationships/hyperlink" Id="rId97" Target="Bases/R&#233;glementation/lignes.ifts.anormales.csv" TargetMode="External" /><Relationship Type="http://schemas.openxmlformats.org/officeDocument/2006/relationships/hyperlink" Id="rId89" Target="Bases/R&#233;glementation/matricules.contractuels.et.vacations.csv" TargetMode="External" /><Relationship Type="http://schemas.openxmlformats.org/officeDocument/2006/relationships/hyperlink" Id="rId85" Target="Bases/R&#233;glementation/matricules.fonctionnaires.et.vacations.csv" TargetMode="External" /><Relationship Type="http://schemas.openxmlformats.org/officeDocument/2006/relationships/hyperlink" Id="rId83" Target="Bases/R&#233;glementation/personnels.prime.informatique.csv" TargetMode="External" /><Relationship Type="http://schemas.openxmlformats.org/officeDocument/2006/relationships/hyperlink" Id="rId103" Target="Bases/R&#233;glementation/r&#233;mun&#233;rations.&#233;lu.csv" TargetMode="External" /><Relationship Type="http://schemas.openxmlformats.org/officeDocument/2006/relationships/hyperlink" Id="rId91" Target="Bases/R&#233;glementation/traitement.et.vacations.csv" TargetMode="External" /><Relationship Type="http://schemas.openxmlformats.org/officeDocument/2006/relationships/hyperlink" Id="rId69" Target="Bases/R&#233;mun&#233;rations/Analyse.variations.par.exercice.csv" TargetMode="External" /><Relationship Type="http://schemas.openxmlformats.org/officeDocument/2006/relationships/hyperlink" Id="rId68" Target="Bases/R&#233;mun&#233;rations/Analyse.variations.synth&#232;se.csv" TargetMode="External" /><Relationship Type="http://schemas.openxmlformats.org/officeDocument/2006/relationships/hyperlink" Id="rId72" Target="Docs/m&#233;thodologie.pdf" TargetMode="External" /><Relationship Type="http://schemas.openxmlformats.org/officeDocument/2006/relationships/hyperlink" Id="rId79" Target="http://infos.emploipublic.fr/dossiers/la-fonction-publique-en-chiffres/la-fonction-publique-en-chiffre-2013/non-defini-08/apm-71444/" TargetMode="External" /><Relationship Type="http://schemas.openxmlformats.org/officeDocument/2006/relationships/hyperlink" Id="rId62" Target="http://www.fonction-publique.gouv.fr/files/files/statistiques/rapports_annuels/2012-2013/xls/Vue3_1_Remunerations.xls" TargetMode="External" /><Relationship Type="http://schemas.openxmlformats.org/officeDocument/2006/relationships/hyperlink" Id="rId61" Target="http://www.insee.fr/fr/ffc/ipweb/ip1486/ip1486.xls" TargetMode="External" /><Relationship Type="http://schemas.openxmlformats.org/officeDocument/2006/relationships/hyperlink" Id="rId63" Target="http://www.performance-publique.budget.gouv.fr/sites/performance_publique/files/farandole/ressources/2015/pap/pdf/jaunes/jaune2015_fonction_publiqu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Bases/Effectifs/Bulletins.paie.nir.fonctionnaires.csv" TargetMode="External" /><Relationship Type="http://schemas.openxmlformats.org/officeDocument/2006/relationships/hyperlink" Id="rId26" Target="Bases/Effectifs/Bulletins.paie.nir.total.hors.&#233;lus.csv" TargetMode="External" /><Relationship Type="http://schemas.openxmlformats.org/officeDocument/2006/relationships/hyperlink" Id="rId108" Target="Bases/Effectifs/Cat&#233;gories%20des%20personnels.csv" TargetMode="External" /><Relationship Type="http://schemas.openxmlformats.org/officeDocument/2006/relationships/hyperlink" Id="rId23" Target="Bases/Effectifs/tableau.effectifs.csv" TargetMode="External" /><Relationship Type="http://schemas.openxmlformats.org/officeDocument/2006/relationships/hyperlink" Id="rId111" Target="Bases/Fiabilit&#233;/base.heures.nulles.salaire.nonnull.csv" TargetMode="External" /><Relationship Type="http://schemas.openxmlformats.org/officeDocument/2006/relationships/hyperlink" Id="rId112" Target="Bases/Fiabilit&#233;/base.quotit&#233;.ind&#233;finie.salaire.nonnull.csv" TargetMode="External" /><Relationship Type="http://schemas.openxmlformats.org/officeDocument/2006/relationships/hyperlink" Id="rId106" Target="Bases/Paiements/Bulletins.paie.csv" TargetMode="External" /><Relationship Type="http://schemas.openxmlformats.org/officeDocument/2006/relationships/hyperlink" Id="rId107" Target="Bases/Paiements/Paie.csv" TargetMode="External" /><Relationship Type="http://schemas.openxmlformats.org/officeDocument/2006/relationships/hyperlink" Id="rId100" Target="Bases/R&#233;glementation/HS.sup.25.csv" TargetMode="External" /><Relationship Type="http://schemas.openxmlformats.org/officeDocument/2006/relationships/hyperlink" Id="rId82" Target="Bases/R&#233;glementation/NBI.aux.non.titulaires.csv" TargetMode="External" /><Relationship Type="http://schemas.openxmlformats.org/officeDocument/2006/relationships/hyperlink" Id="rId90" Target="Bases/R&#233;glementation/RI.et.vacations.csv" TargetMode="External" /><Relationship Type="http://schemas.openxmlformats.org/officeDocument/2006/relationships/hyperlink" Id="rId94" Target="Bases/R&#233;glementation/base.iat.ifts.csv" TargetMode="External" /><Relationship Type="http://schemas.openxmlformats.org/officeDocument/2006/relationships/hyperlink" Id="rId93" Target="Bases/R&#233;glementation/codes.ifts.csv" TargetMode="External" /><Relationship Type="http://schemas.openxmlformats.org/officeDocument/2006/relationships/hyperlink" Id="rId96" Target="Bases/R&#233;glementation/ifts.et.contractuel.csv" TargetMode="External" /><Relationship Type="http://schemas.openxmlformats.org/officeDocument/2006/relationships/hyperlink" Id="rId101" Target="Bases/R&#233;glementation/ihts.anormales.csv" TargetMode="External" /><Relationship Type="http://schemas.openxmlformats.org/officeDocument/2006/relationships/hyperlink" Id="rId88" Target="Bases/R&#233;glementation/lignes.contractuels.et.vacations.csv" TargetMode="External" /><Relationship Type="http://schemas.openxmlformats.org/officeDocument/2006/relationships/hyperlink" Id="rId86" Target="Bases/R&#233;glementation/lignes.fonctionnaires.et.vacations.csv" TargetMode="External" /><Relationship Type="http://schemas.openxmlformats.org/officeDocument/2006/relationships/hyperlink" Id="rId97" Target="Bases/R&#233;glementation/lignes.ifts.anormales.csv" TargetMode="External" /><Relationship Type="http://schemas.openxmlformats.org/officeDocument/2006/relationships/hyperlink" Id="rId89" Target="Bases/R&#233;glementation/matricules.contractuels.et.vacations.csv" TargetMode="External" /><Relationship Type="http://schemas.openxmlformats.org/officeDocument/2006/relationships/hyperlink" Id="rId85" Target="Bases/R&#233;glementation/matricules.fonctionnaires.et.vacations.csv" TargetMode="External" /><Relationship Type="http://schemas.openxmlformats.org/officeDocument/2006/relationships/hyperlink" Id="rId83" Target="Bases/R&#233;glementation/personnels.prime.informatique.csv" TargetMode="External" /><Relationship Type="http://schemas.openxmlformats.org/officeDocument/2006/relationships/hyperlink" Id="rId103" Target="Bases/R&#233;glementation/r&#233;mun&#233;rations.&#233;lu.csv" TargetMode="External" /><Relationship Type="http://schemas.openxmlformats.org/officeDocument/2006/relationships/hyperlink" Id="rId91" Target="Bases/R&#233;glementation/traitement.et.vacations.csv" TargetMode="External" /><Relationship Type="http://schemas.openxmlformats.org/officeDocument/2006/relationships/hyperlink" Id="rId69" Target="Bases/R&#233;mun&#233;rations/Analyse.variations.par.exercice.csv" TargetMode="External" /><Relationship Type="http://schemas.openxmlformats.org/officeDocument/2006/relationships/hyperlink" Id="rId68" Target="Bases/R&#233;mun&#233;rations/Analyse.variations.synth&#232;se.csv" TargetMode="External" /><Relationship Type="http://schemas.openxmlformats.org/officeDocument/2006/relationships/hyperlink" Id="rId72" Target="Docs/m&#233;thodologie.pdf" TargetMode="External" /><Relationship Type="http://schemas.openxmlformats.org/officeDocument/2006/relationships/hyperlink" Id="rId79" Target="http://infos.emploipublic.fr/dossiers/la-fonction-publique-en-chiffres/la-fonction-publique-en-chiffre-2013/non-defini-08/apm-71444/" TargetMode="External" /><Relationship Type="http://schemas.openxmlformats.org/officeDocument/2006/relationships/hyperlink" Id="rId62" Target="http://www.fonction-publique.gouv.fr/files/files/statistiques/rapports_annuels/2012-2013/xls/Vue3_1_Remunerations.xls" TargetMode="External" /><Relationship Type="http://schemas.openxmlformats.org/officeDocument/2006/relationships/hyperlink" Id="rId61" Target="http://www.insee.fr/fr/ffc/ipweb/ip1486/ip1486.xls" TargetMode="External" /><Relationship Type="http://schemas.openxmlformats.org/officeDocument/2006/relationships/hyperlink" Id="rId63" Target="http://www.performance-publique.budget.gouv.fr/sites/performance_publique/files/farandole/ressources/2015/pap/pdf/jaunes/jaune2015_fonction_publiqu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