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EA7" w:rsidRDefault="00C50EA7" w:rsidP="00C50EA7">
      <w:pPr>
        <w:pStyle w:val="Corpsdetexte"/>
        <w:jc w:val="right"/>
        <w:rPr>
          <w:i/>
          <w:sz w:val="20"/>
          <w:szCs w:val="20"/>
        </w:rPr>
      </w:pPr>
      <w:bookmarkStart w:id="0" w:name="_GoBack"/>
      <w:bookmarkEnd w:id="0"/>
    </w:p>
    <w:p w:rsidR="0095528D" w:rsidRPr="004B1E18" w:rsidRDefault="007B1F4D" w:rsidP="007B1F4D">
      <w:pPr>
        <w:spacing w:before="0" w:after="200" w:line="276" w:lineRule="auto"/>
        <w:ind w:firstLine="0"/>
        <w:jc w:val="center"/>
      </w:pPr>
      <w:r w:rsidRPr="004B1E18">
        <w:rPr>
          <w:noProof/>
        </w:rPr>
        <w:drawing>
          <wp:inline distT="0" distB="0" distL="0" distR="0" wp14:anchorId="55AE1311" wp14:editId="121E44A0">
            <wp:extent cx="3712845" cy="10179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2845" cy="1017905"/>
                    </a:xfrm>
                    <a:prstGeom prst="rect">
                      <a:avLst/>
                    </a:prstGeom>
                    <a:noFill/>
                  </pic:spPr>
                </pic:pic>
              </a:graphicData>
            </a:graphic>
          </wp:inline>
        </w:drawing>
      </w:r>
    </w:p>
    <w:p w:rsidR="0095528D" w:rsidRPr="004B1E18" w:rsidRDefault="0095528D">
      <w:pPr>
        <w:spacing w:before="0" w:after="200" w:line="276" w:lineRule="auto"/>
        <w:ind w:firstLine="0"/>
        <w:jc w:val="left"/>
      </w:pPr>
    </w:p>
    <w:p w:rsidR="0095528D" w:rsidRPr="004B1E18" w:rsidRDefault="0095528D">
      <w:pPr>
        <w:spacing w:before="0" w:after="200" w:line="276" w:lineRule="auto"/>
        <w:ind w:firstLine="0"/>
        <w:jc w:val="left"/>
      </w:pPr>
    </w:p>
    <w:p w:rsidR="007B1F4D" w:rsidRPr="004B1E18" w:rsidRDefault="007B1F4D" w:rsidP="007B1F4D">
      <w:pPr>
        <w:pStyle w:val="Corpsdetexte"/>
      </w:pPr>
    </w:p>
    <w:p w:rsidR="0095528D" w:rsidRPr="004B1E18" w:rsidRDefault="0095528D">
      <w:pPr>
        <w:spacing w:before="0" w:after="200" w:line="276" w:lineRule="auto"/>
        <w:ind w:firstLine="0"/>
        <w:jc w:val="left"/>
      </w:pPr>
    </w:p>
    <w:p w:rsidR="0095528D" w:rsidRPr="004B1E18" w:rsidRDefault="0095528D">
      <w:pPr>
        <w:spacing w:before="0" w:after="200" w:line="276" w:lineRule="auto"/>
        <w:ind w:firstLine="0"/>
        <w:jc w:val="left"/>
      </w:pPr>
    </w:p>
    <w:p w:rsidR="0095528D" w:rsidRPr="004B1E18" w:rsidRDefault="0095528D">
      <w:pPr>
        <w:spacing w:before="0" w:after="200" w:line="276" w:lineRule="auto"/>
        <w:ind w:firstLine="0"/>
        <w:jc w:val="left"/>
      </w:pPr>
    </w:p>
    <w:p w:rsidR="007B1F4D" w:rsidRPr="004B1E18" w:rsidRDefault="007B1F4D" w:rsidP="007B1F4D">
      <w:pPr>
        <w:pStyle w:val="Corpsdetexte"/>
        <w:jc w:val="center"/>
        <w:rPr>
          <w:b/>
          <w:sz w:val="32"/>
          <w:szCs w:val="32"/>
        </w:rPr>
      </w:pPr>
      <w:r w:rsidRPr="004B1E18">
        <w:rPr>
          <w:b/>
          <w:sz w:val="32"/>
          <w:szCs w:val="32"/>
        </w:rPr>
        <w:t>Note méthodologique</w:t>
      </w:r>
    </w:p>
    <w:p w:rsidR="007B1F4D" w:rsidRPr="004B1E18" w:rsidRDefault="007B1F4D" w:rsidP="007B1F4D">
      <w:pPr>
        <w:pStyle w:val="Corpsdetexte"/>
        <w:jc w:val="center"/>
        <w:rPr>
          <w:b/>
          <w:sz w:val="32"/>
          <w:szCs w:val="32"/>
        </w:rPr>
      </w:pPr>
    </w:p>
    <w:p w:rsidR="007B1F4D" w:rsidRPr="004B1E18" w:rsidRDefault="007B1F4D" w:rsidP="007B1F4D">
      <w:pPr>
        <w:pStyle w:val="Corpsdetexte"/>
        <w:jc w:val="center"/>
      </w:pPr>
      <w:r w:rsidRPr="004B1E18">
        <w:rPr>
          <w:b/>
          <w:sz w:val="32"/>
          <w:szCs w:val="32"/>
        </w:rPr>
        <w:t>en vue de l’élab</w:t>
      </w:r>
      <w:r w:rsidR="008F47BF" w:rsidRPr="004B1E18">
        <w:rPr>
          <w:b/>
          <w:sz w:val="32"/>
          <w:szCs w:val="32"/>
        </w:rPr>
        <w:t>oration du rapport public thématique</w:t>
      </w:r>
      <w:r w:rsidRPr="004B1E18">
        <w:rPr>
          <w:b/>
          <w:sz w:val="32"/>
          <w:szCs w:val="32"/>
        </w:rPr>
        <w:t xml:space="preserve"> de 2016</w:t>
      </w:r>
    </w:p>
    <w:p w:rsidR="0095528D" w:rsidRPr="004B1E18" w:rsidRDefault="0095528D">
      <w:pPr>
        <w:spacing w:before="0" w:after="200" w:line="276" w:lineRule="auto"/>
        <w:ind w:firstLine="0"/>
        <w:jc w:val="left"/>
      </w:pPr>
    </w:p>
    <w:p w:rsidR="0095528D" w:rsidRPr="004B1E18" w:rsidRDefault="0095528D" w:rsidP="007B1F4D">
      <w:pPr>
        <w:spacing w:before="0" w:after="200" w:line="276" w:lineRule="auto"/>
        <w:ind w:firstLine="0"/>
        <w:jc w:val="left"/>
      </w:pPr>
    </w:p>
    <w:p w:rsidR="007B1F4D" w:rsidRPr="004B1E18" w:rsidRDefault="007B1F4D" w:rsidP="007B1F4D">
      <w:pPr>
        <w:pBdr>
          <w:top w:val="single" w:sz="4" w:space="1" w:color="auto" w:shadow="1"/>
          <w:left w:val="single" w:sz="4" w:space="4" w:color="auto" w:shadow="1"/>
          <w:bottom w:val="single" w:sz="4" w:space="1" w:color="auto" w:shadow="1"/>
          <w:right w:val="single" w:sz="4" w:space="4" w:color="auto" w:shadow="1"/>
        </w:pBdr>
        <w:spacing w:before="0" w:after="0"/>
        <w:ind w:firstLine="0"/>
        <w:jc w:val="center"/>
        <w:rPr>
          <w:b/>
          <w:caps/>
          <w:smallCaps/>
          <w:sz w:val="36"/>
          <w:szCs w:val="36"/>
        </w:rPr>
      </w:pPr>
      <w:bookmarkStart w:id="1" w:name="_Toc406747165"/>
    </w:p>
    <w:p w:rsidR="007B1F4D" w:rsidRPr="004B1E18" w:rsidRDefault="0095528D" w:rsidP="007B1F4D">
      <w:pPr>
        <w:pBdr>
          <w:top w:val="single" w:sz="4" w:space="1" w:color="auto" w:shadow="1"/>
          <w:left w:val="single" w:sz="4" w:space="4" w:color="auto" w:shadow="1"/>
          <w:bottom w:val="single" w:sz="4" w:space="1" w:color="auto" w:shadow="1"/>
          <w:right w:val="single" w:sz="4" w:space="4" w:color="auto" w:shadow="1"/>
        </w:pBdr>
        <w:spacing w:before="0" w:after="0"/>
        <w:ind w:firstLine="0"/>
        <w:jc w:val="center"/>
        <w:rPr>
          <w:b/>
          <w:caps/>
          <w:smallCaps/>
          <w:sz w:val="36"/>
          <w:szCs w:val="36"/>
        </w:rPr>
      </w:pPr>
      <w:r w:rsidRPr="004B1E18">
        <w:rPr>
          <w:b/>
          <w:caps/>
          <w:smallCaps/>
          <w:sz w:val="36"/>
          <w:szCs w:val="36"/>
        </w:rPr>
        <w:t>La gestion locale de la fonction publique territoriale</w:t>
      </w:r>
      <w:bookmarkEnd w:id="1"/>
    </w:p>
    <w:p w:rsidR="007B1F4D" w:rsidRPr="004B1E18" w:rsidRDefault="007B1F4D" w:rsidP="007B1F4D">
      <w:pPr>
        <w:pStyle w:val="Corpsdetexte"/>
        <w:pBdr>
          <w:top w:val="single" w:sz="4" w:space="1" w:color="auto" w:shadow="1"/>
          <w:left w:val="single" w:sz="4" w:space="4" w:color="auto" w:shadow="1"/>
          <w:bottom w:val="single" w:sz="4" w:space="1" w:color="auto" w:shadow="1"/>
          <w:right w:val="single" w:sz="4" w:space="4" w:color="auto" w:shadow="1"/>
        </w:pBdr>
      </w:pPr>
    </w:p>
    <w:p w:rsidR="007B1F4D" w:rsidRPr="004B1E18" w:rsidRDefault="007B1F4D" w:rsidP="007B1F4D">
      <w:pPr>
        <w:pStyle w:val="Corpsdetexte"/>
      </w:pPr>
    </w:p>
    <w:p w:rsidR="007B1F4D" w:rsidRPr="004B1E18" w:rsidRDefault="007B1F4D" w:rsidP="007B1F4D">
      <w:pPr>
        <w:pStyle w:val="Corpsdetexte"/>
      </w:pPr>
    </w:p>
    <w:p w:rsidR="007B1F4D" w:rsidRPr="004B1E18" w:rsidRDefault="007B1F4D" w:rsidP="007B1F4D">
      <w:pPr>
        <w:spacing w:before="0" w:after="0"/>
        <w:ind w:firstLine="0"/>
      </w:pPr>
    </w:p>
    <w:p w:rsidR="007B1F4D" w:rsidRPr="004B1E18" w:rsidRDefault="007B1F4D" w:rsidP="007B1F4D">
      <w:pPr>
        <w:spacing w:before="0" w:after="0"/>
        <w:ind w:firstLine="0"/>
      </w:pPr>
    </w:p>
    <w:p w:rsidR="007B1F4D" w:rsidRPr="004B1E18" w:rsidRDefault="007B1F4D" w:rsidP="007B1F4D">
      <w:pPr>
        <w:spacing w:before="0" w:after="0"/>
        <w:ind w:firstLine="0"/>
      </w:pPr>
    </w:p>
    <w:p w:rsidR="007B1F4D" w:rsidRPr="004B1E18" w:rsidRDefault="007B1F4D" w:rsidP="007B1F4D">
      <w:pPr>
        <w:spacing w:before="0" w:after="0"/>
        <w:ind w:firstLine="0"/>
      </w:pPr>
    </w:p>
    <w:p w:rsidR="007B1F4D" w:rsidRPr="004B1E18" w:rsidRDefault="007B1F4D" w:rsidP="007B1F4D">
      <w:pPr>
        <w:pStyle w:val="Corpsdetexte"/>
      </w:pPr>
    </w:p>
    <w:p w:rsidR="007B1F4D" w:rsidRPr="004B1E18" w:rsidRDefault="007B1F4D" w:rsidP="007B1F4D">
      <w:pPr>
        <w:pStyle w:val="Corpsdetexte"/>
      </w:pPr>
    </w:p>
    <w:p w:rsidR="007B1F4D" w:rsidRPr="004B1E18" w:rsidRDefault="007B1F4D" w:rsidP="007B1F4D">
      <w:pPr>
        <w:pStyle w:val="Corpsdetexte"/>
      </w:pPr>
    </w:p>
    <w:p w:rsidR="007B1F4D" w:rsidRPr="004B1E18" w:rsidRDefault="007B1F4D" w:rsidP="007B1F4D">
      <w:pPr>
        <w:pStyle w:val="Corpsdetexte"/>
      </w:pPr>
    </w:p>
    <w:p w:rsidR="007B1F4D" w:rsidRPr="004B1E18" w:rsidRDefault="007B1F4D" w:rsidP="007B1F4D">
      <w:pPr>
        <w:pStyle w:val="Corpsdetexte"/>
      </w:pPr>
    </w:p>
    <w:p w:rsidR="007B1F4D" w:rsidRPr="004B1E18" w:rsidRDefault="007B1F4D" w:rsidP="007B1F4D">
      <w:pPr>
        <w:pStyle w:val="Corpsdetexte"/>
      </w:pPr>
    </w:p>
    <w:p w:rsidR="007B1F4D" w:rsidRPr="004B1E18" w:rsidRDefault="007B1F4D" w:rsidP="007B1F4D">
      <w:pPr>
        <w:pStyle w:val="Corpsdetexte"/>
      </w:pPr>
    </w:p>
    <w:p w:rsidR="007B1F4D" w:rsidRPr="004B1E18" w:rsidRDefault="007B1F4D" w:rsidP="007B1F4D">
      <w:pPr>
        <w:pStyle w:val="Corpsdetexte"/>
      </w:pPr>
    </w:p>
    <w:p w:rsidR="007B1F4D" w:rsidRPr="004B1E18" w:rsidRDefault="007B1F4D" w:rsidP="007B1F4D">
      <w:pPr>
        <w:pStyle w:val="Corpsdetexte"/>
      </w:pPr>
    </w:p>
    <w:p w:rsidR="007B1F4D" w:rsidRPr="004B1E18" w:rsidRDefault="007B1F4D" w:rsidP="007B1F4D">
      <w:pPr>
        <w:pStyle w:val="Corpsdetexte"/>
      </w:pPr>
    </w:p>
    <w:p w:rsidR="007B1F4D" w:rsidRPr="004B1E18" w:rsidRDefault="007B1F4D" w:rsidP="007B1F4D">
      <w:pPr>
        <w:pStyle w:val="Corpsdetexte"/>
      </w:pPr>
    </w:p>
    <w:p w:rsidR="007B1F4D" w:rsidRPr="004B1E18" w:rsidRDefault="007B1F4D" w:rsidP="007B1F4D">
      <w:pPr>
        <w:pStyle w:val="Corpsdetexte"/>
      </w:pPr>
    </w:p>
    <w:p w:rsidR="007B1F4D" w:rsidRPr="004B1E18" w:rsidRDefault="00A23AD2" w:rsidP="007B1F4D">
      <w:pPr>
        <w:pStyle w:val="Corpsdetexte"/>
        <w:jc w:val="right"/>
      </w:pPr>
      <w:r w:rsidRPr="004B1E18">
        <w:t xml:space="preserve">Janvier </w:t>
      </w:r>
      <w:r w:rsidR="007B1F4D" w:rsidRPr="004B1E18">
        <w:t>201</w:t>
      </w:r>
      <w:r w:rsidRPr="004B1E18">
        <w:t>5</w:t>
      </w:r>
    </w:p>
    <w:p w:rsidR="007B1F4D" w:rsidRPr="004B1E18" w:rsidRDefault="007B1F4D" w:rsidP="007B1F4D">
      <w:pPr>
        <w:spacing w:before="0" w:after="0"/>
        <w:ind w:firstLine="0"/>
      </w:pPr>
    </w:p>
    <w:p w:rsidR="0095528D" w:rsidRPr="004B1E18" w:rsidRDefault="0095528D" w:rsidP="007B1F4D">
      <w:pPr>
        <w:spacing w:before="0" w:after="0"/>
        <w:ind w:firstLine="0"/>
        <w:rPr>
          <w:snapToGrid w:val="0"/>
          <w:szCs w:val="24"/>
        </w:rPr>
      </w:pPr>
      <w:r w:rsidRPr="004B1E18">
        <w:t xml:space="preserve"> </w:t>
      </w:r>
      <w:r w:rsidRPr="004B1E18">
        <w:br w:type="page"/>
      </w:r>
    </w:p>
    <w:p w:rsidR="009E208A" w:rsidRPr="004B1E18" w:rsidRDefault="009C1819" w:rsidP="007B1F4D">
      <w:pPr>
        <w:pStyle w:val="Corpsdetexte"/>
        <w:jc w:val="center"/>
        <w:rPr>
          <w:b/>
          <w:sz w:val="28"/>
          <w:szCs w:val="28"/>
        </w:rPr>
      </w:pPr>
      <w:r w:rsidRPr="004B1E18">
        <w:rPr>
          <w:b/>
          <w:sz w:val="28"/>
          <w:szCs w:val="28"/>
        </w:rPr>
        <w:lastRenderedPageBreak/>
        <w:t>S</w:t>
      </w:r>
      <w:r w:rsidR="0095528D" w:rsidRPr="004B1E18">
        <w:rPr>
          <w:b/>
          <w:sz w:val="28"/>
          <w:szCs w:val="28"/>
        </w:rPr>
        <w:t>OMMAIRE</w:t>
      </w:r>
    </w:p>
    <w:p w:rsidR="009E208A" w:rsidRPr="004B1E18" w:rsidRDefault="009E208A" w:rsidP="00941714">
      <w:pPr>
        <w:pStyle w:val="Corpsdetexte"/>
      </w:pPr>
    </w:p>
    <w:p w:rsidR="00252C8D" w:rsidRDefault="00571BB8">
      <w:pPr>
        <w:pStyle w:val="TM1"/>
        <w:rPr>
          <w:rFonts w:asciiTheme="minorHAnsi" w:eastAsiaTheme="minorEastAsia" w:hAnsiTheme="minorHAnsi" w:cstheme="minorBidi"/>
          <w:bCs w:val="0"/>
          <w:caps w:val="0"/>
          <w:noProof/>
          <w:snapToGrid/>
          <w:szCs w:val="22"/>
        </w:rPr>
      </w:pPr>
      <w:r w:rsidRPr="004B1E18">
        <w:fldChar w:fldCharType="begin"/>
      </w:r>
      <w:r w:rsidR="00BA508E" w:rsidRPr="004B1E18">
        <w:instrText xml:space="preserve"> TOC \o "1-3" \h \z \u </w:instrText>
      </w:r>
      <w:r w:rsidRPr="004B1E18">
        <w:fldChar w:fldCharType="separate"/>
      </w:r>
      <w:hyperlink w:anchor="_Toc410146311" w:history="1">
        <w:r w:rsidR="00252C8D" w:rsidRPr="003D0E75">
          <w:rPr>
            <w:rStyle w:val="Lienhypertexte"/>
            <w:b/>
            <w:smallCaps/>
            <w:noProof/>
          </w:rPr>
          <w:t>Introduction</w:t>
        </w:r>
        <w:r w:rsidR="00252C8D">
          <w:rPr>
            <w:noProof/>
            <w:webHidden/>
          </w:rPr>
          <w:tab/>
        </w:r>
        <w:r w:rsidR="00252C8D">
          <w:rPr>
            <w:noProof/>
            <w:webHidden/>
          </w:rPr>
          <w:fldChar w:fldCharType="begin"/>
        </w:r>
        <w:r w:rsidR="00252C8D">
          <w:rPr>
            <w:noProof/>
            <w:webHidden/>
          </w:rPr>
          <w:instrText xml:space="preserve"> PAGEREF _Toc410146311 \h </w:instrText>
        </w:r>
        <w:r w:rsidR="00252C8D">
          <w:rPr>
            <w:noProof/>
            <w:webHidden/>
          </w:rPr>
        </w:r>
        <w:r w:rsidR="00252C8D">
          <w:rPr>
            <w:noProof/>
            <w:webHidden/>
          </w:rPr>
          <w:fldChar w:fldCharType="separate"/>
        </w:r>
        <w:r w:rsidR="00252C8D">
          <w:rPr>
            <w:noProof/>
            <w:webHidden/>
          </w:rPr>
          <w:t>1</w:t>
        </w:r>
        <w:r w:rsidR="00252C8D">
          <w:rPr>
            <w:noProof/>
            <w:webHidden/>
          </w:rPr>
          <w:fldChar w:fldCharType="end"/>
        </w:r>
      </w:hyperlink>
    </w:p>
    <w:p w:rsidR="00252C8D" w:rsidRDefault="005037BC">
      <w:pPr>
        <w:pStyle w:val="TM1"/>
        <w:rPr>
          <w:rFonts w:asciiTheme="minorHAnsi" w:eastAsiaTheme="minorEastAsia" w:hAnsiTheme="minorHAnsi" w:cstheme="minorBidi"/>
          <w:bCs w:val="0"/>
          <w:caps w:val="0"/>
          <w:noProof/>
          <w:snapToGrid/>
          <w:szCs w:val="22"/>
        </w:rPr>
      </w:pPr>
      <w:hyperlink w:anchor="_Toc410146312" w:history="1">
        <w:r w:rsidR="00252C8D" w:rsidRPr="003D0E75">
          <w:rPr>
            <w:rStyle w:val="Lienhypertexte"/>
            <w:b/>
            <w:smallCaps/>
            <w:noProof/>
          </w:rPr>
          <w:t>1.</w:t>
        </w:r>
        <w:r w:rsidR="00252C8D">
          <w:rPr>
            <w:rFonts w:asciiTheme="minorHAnsi" w:eastAsiaTheme="minorEastAsia" w:hAnsiTheme="minorHAnsi" w:cstheme="minorBidi"/>
            <w:bCs w:val="0"/>
            <w:caps w:val="0"/>
            <w:noProof/>
            <w:snapToGrid/>
            <w:szCs w:val="22"/>
          </w:rPr>
          <w:tab/>
        </w:r>
        <w:r w:rsidR="00252C8D" w:rsidRPr="003D0E75">
          <w:rPr>
            <w:rStyle w:val="Lienhypertexte"/>
            <w:b/>
            <w:smallCaps/>
            <w:noProof/>
          </w:rPr>
          <w:t>Les effectifs</w:t>
        </w:r>
        <w:r w:rsidR="00252C8D">
          <w:rPr>
            <w:noProof/>
            <w:webHidden/>
          </w:rPr>
          <w:tab/>
        </w:r>
        <w:r w:rsidR="00252C8D">
          <w:rPr>
            <w:noProof/>
            <w:webHidden/>
          </w:rPr>
          <w:fldChar w:fldCharType="begin"/>
        </w:r>
        <w:r w:rsidR="00252C8D">
          <w:rPr>
            <w:noProof/>
            <w:webHidden/>
          </w:rPr>
          <w:instrText xml:space="preserve"> PAGEREF _Toc410146312 \h </w:instrText>
        </w:r>
        <w:r w:rsidR="00252C8D">
          <w:rPr>
            <w:noProof/>
            <w:webHidden/>
          </w:rPr>
        </w:r>
        <w:r w:rsidR="00252C8D">
          <w:rPr>
            <w:noProof/>
            <w:webHidden/>
          </w:rPr>
          <w:fldChar w:fldCharType="separate"/>
        </w:r>
        <w:r w:rsidR="00252C8D">
          <w:rPr>
            <w:noProof/>
            <w:webHidden/>
          </w:rPr>
          <w:t>3</w:t>
        </w:r>
        <w:r w:rsidR="00252C8D">
          <w:rPr>
            <w:noProof/>
            <w:webHidden/>
          </w:rPr>
          <w:fldChar w:fldCharType="end"/>
        </w:r>
      </w:hyperlink>
    </w:p>
    <w:p w:rsidR="00252C8D" w:rsidRDefault="005037BC">
      <w:pPr>
        <w:pStyle w:val="TM2"/>
        <w:rPr>
          <w:rFonts w:asciiTheme="minorHAnsi" w:eastAsiaTheme="minorEastAsia" w:hAnsiTheme="minorHAnsi" w:cstheme="minorBidi"/>
          <w:bCs w:val="0"/>
          <w:noProof/>
          <w:szCs w:val="22"/>
        </w:rPr>
      </w:pPr>
      <w:hyperlink w:anchor="_Toc410146313" w:history="1">
        <w:r w:rsidR="00252C8D" w:rsidRPr="003D0E75">
          <w:rPr>
            <w:rStyle w:val="Lienhypertexte"/>
            <w:rFonts w:cs="Arial"/>
            <w:b/>
            <w:noProof/>
          </w:rPr>
          <w:t>1.1</w:t>
        </w:r>
        <w:r w:rsidR="00252C8D">
          <w:rPr>
            <w:rFonts w:asciiTheme="minorHAnsi" w:eastAsiaTheme="minorEastAsia" w:hAnsiTheme="minorHAnsi" w:cstheme="minorBidi"/>
            <w:bCs w:val="0"/>
            <w:noProof/>
            <w:szCs w:val="22"/>
          </w:rPr>
          <w:tab/>
        </w:r>
        <w:r w:rsidR="00252C8D" w:rsidRPr="003D0E75">
          <w:rPr>
            <w:rStyle w:val="Lienhypertexte"/>
            <w:rFonts w:cs="Arial"/>
            <w:b/>
            <w:noProof/>
          </w:rPr>
          <w:t>L’évolution des effectifs au cours de la période 2010-2014</w:t>
        </w:r>
        <w:r w:rsidR="00252C8D">
          <w:rPr>
            <w:noProof/>
            <w:webHidden/>
          </w:rPr>
          <w:tab/>
        </w:r>
        <w:r w:rsidR="00252C8D">
          <w:rPr>
            <w:noProof/>
            <w:webHidden/>
          </w:rPr>
          <w:fldChar w:fldCharType="begin"/>
        </w:r>
        <w:r w:rsidR="00252C8D">
          <w:rPr>
            <w:noProof/>
            <w:webHidden/>
          </w:rPr>
          <w:instrText xml:space="preserve"> PAGEREF _Toc410146313 \h </w:instrText>
        </w:r>
        <w:r w:rsidR="00252C8D">
          <w:rPr>
            <w:noProof/>
            <w:webHidden/>
          </w:rPr>
        </w:r>
        <w:r w:rsidR="00252C8D">
          <w:rPr>
            <w:noProof/>
            <w:webHidden/>
          </w:rPr>
          <w:fldChar w:fldCharType="separate"/>
        </w:r>
        <w:r w:rsidR="00252C8D">
          <w:rPr>
            <w:noProof/>
            <w:webHidden/>
          </w:rPr>
          <w:t>3</w:t>
        </w:r>
        <w:r w:rsidR="00252C8D">
          <w:rPr>
            <w:noProof/>
            <w:webHidden/>
          </w:rPr>
          <w:fldChar w:fldCharType="end"/>
        </w:r>
      </w:hyperlink>
    </w:p>
    <w:p w:rsidR="00252C8D" w:rsidRDefault="005037BC">
      <w:pPr>
        <w:pStyle w:val="TM3"/>
        <w:rPr>
          <w:rFonts w:asciiTheme="minorHAnsi" w:eastAsiaTheme="minorEastAsia" w:hAnsiTheme="minorHAnsi" w:cstheme="minorBidi"/>
          <w:noProof/>
          <w:szCs w:val="22"/>
        </w:rPr>
      </w:pPr>
      <w:hyperlink w:anchor="_Toc410146314" w:history="1">
        <w:r w:rsidR="00252C8D" w:rsidRPr="003D0E75">
          <w:rPr>
            <w:rStyle w:val="Lienhypertexte"/>
            <w:rFonts w:cs="Arial"/>
            <w:b/>
            <w:noProof/>
          </w:rPr>
          <w:t>1.1.1</w:t>
        </w:r>
        <w:r w:rsidR="00252C8D">
          <w:rPr>
            <w:rFonts w:asciiTheme="minorHAnsi" w:eastAsiaTheme="minorEastAsia" w:hAnsiTheme="minorHAnsi" w:cstheme="minorBidi"/>
            <w:noProof/>
            <w:szCs w:val="22"/>
          </w:rPr>
          <w:tab/>
        </w:r>
        <w:r w:rsidR="00252C8D" w:rsidRPr="003D0E75">
          <w:rPr>
            <w:rStyle w:val="Lienhypertexte"/>
            <w:rFonts w:cs="Arial"/>
            <w:b/>
            <w:noProof/>
          </w:rPr>
          <w:t>L’état des emplois au 31 décembre</w:t>
        </w:r>
        <w:r w:rsidR="00252C8D">
          <w:rPr>
            <w:noProof/>
            <w:webHidden/>
          </w:rPr>
          <w:tab/>
        </w:r>
        <w:r w:rsidR="00252C8D">
          <w:rPr>
            <w:noProof/>
            <w:webHidden/>
          </w:rPr>
          <w:fldChar w:fldCharType="begin"/>
        </w:r>
        <w:r w:rsidR="00252C8D">
          <w:rPr>
            <w:noProof/>
            <w:webHidden/>
          </w:rPr>
          <w:instrText xml:space="preserve"> PAGEREF _Toc410146314 \h </w:instrText>
        </w:r>
        <w:r w:rsidR="00252C8D">
          <w:rPr>
            <w:noProof/>
            <w:webHidden/>
          </w:rPr>
        </w:r>
        <w:r w:rsidR="00252C8D">
          <w:rPr>
            <w:noProof/>
            <w:webHidden/>
          </w:rPr>
          <w:fldChar w:fldCharType="separate"/>
        </w:r>
        <w:r w:rsidR="00252C8D">
          <w:rPr>
            <w:noProof/>
            <w:webHidden/>
          </w:rPr>
          <w:t>3</w:t>
        </w:r>
        <w:r w:rsidR="00252C8D">
          <w:rPr>
            <w:noProof/>
            <w:webHidden/>
          </w:rPr>
          <w:fldChar w:fldCharType="end"/>
        </w:r>
      </w:hyperlink>
    </w:p>
    <w:p w:rsidR="00252C8D" w:rsidRDefault="005037BC">
      <w:pPr>
        <w:pStyle w:val="TM3"/>
        <w:rPr>
          <w:rFonts w:asciiTheme="minorHAnsi" w:eastAsiaTheme="minorEastAsia" w:hAnsiTheme="minorHAnsi" w:cstheme="minorBidi"/>
          <w:noProof/>
          <w:szCs w:val="22"/>
        </w:rPr>
      </w:pPr>
      <w:hyperlink w:anchor="_Toc410146315" w:history="1">
        <w:r w:rsidR="00252C8D" w:rsidRPr="003D0E75">
          <w:rPr>
            <w:rStyle w:val="Lienhypertexte"/>
            <w:rFonts w:cs="Arial"/>
            <w:b/>
            <w:noProof/>
          </w:rPr>
          <w:t>1.1.2</w:t>
        </w:r>
        <w:r w:rsidR="00252C8D">
          <w:rPr>
            <w:rFonts w:asciiTheme="minorHAnsi" w:eastAsiaTheme="minorEastAsia" w:hAnsiTheme="minorHAnsi" w:cstheme="minorBidi"/>
            <w:noProof/>
            <w:szCs w:val="22"/>
          </w:rPr>
          <w:tab/>
        </w:r>
        <w:r w:rsidR="00252C8D" w:rsidRPr="003D0E75">
          <w:rPr>
            <w:rStyle w:val="Lienhypertexte"/>
            <w:rFonts w:cs="Arial"/>
            <w:b/>
            <w:noProof/>
          </w:rPr>
          <w:t>Les flux annuels d’entrée et de sortie</w:t>
        </w:r>
        <w:r w:rsidR="00252C8D">
          <w:rPr>
            <w:noProof/>
            <w:webHidden/>
          </w:rPr>
          <w:tab/>
        </w:r>
        <w:r w:rsidR="00252C8D">
          <w:rPr>
            <w:noProof/>
            <w:webHidden/>
          </w:rPr>
          <w:fldChar w:fldCharType="begin"/>
        </w:r>
        <w:r w:rsidR="00252C8D">
          <w:rPr>
            <w:noProof/>
            <w:webHidden/>
          </w:rPr>
          <w:instrText xml:space="preserve"> PAGEREF _Toc410146315 \h </w:instrText>
        </w:r>
        <w:r w:rsidR="00252C8D">
          <w:rPr>
            <w:noProof/>
            <w:webHidden/>
          </w:rPr>
        </w:r>
        <w:r w:rsidR="00252C8D">
          <w:rPr>
            <w:noProof/>
            <w:webHidden/>
          </w:rPr>
          <w:fldChar w:fldCharType="separate"/>
        </w:r>
        <w:r w:rsidR="00252C8D">
          <w:rPr>
            <w:noProof/>
            <w:webHidden/>
          </w:rPr>
          <w:t>6</w:t>
        </w:r>
        <w:r w:rsidR="00252C8D">
          <w:rPr>
            <w:noProof/>
            <w:webHidden/>
          </w:rPr>
          <w:fldChar w:fldCharType="end"/>
        </w:r>
      </w:hyperlink>
    </w:p>
    <w:p w:rsidR="00252C8D" w:rsidRDefault="005037BC">
      <w:pPr>
        <w:pStyle w:val="TM3"/>
        <w:rPr>
          <w:rFonts w:asciiTheme="minorHAnsi" w:eastAsiaTheme="minorEastAsia" w:hAnsiTheme="minorHAnsi" w:cstheme="minorBidi"/>
          <w:noProof/>
          <w:szCs w:val="22"/>
        </w:rPr>
      </w:pPr>
      <w:hyperlink w:anchor="_Toc410146316" w:history="1">
        <w:r w:rsidR="00252C8D" w:rsidRPr="003D0E75">
          <w:rPr>
            <w:rStyle w:val="Lienhypertexte"/>
            <w:rFonts w:cs="Arial"/>
            <w:b/>
            <w:noProof/>
          </w:rPr>
          <w:t>1.1.3</w:t>
        </w:r>
        <w:r w:rsidR="00252C8D">
          <w:rPr>
            <w:rFonts w:asciiTheme="minorHAnsi" w:eastAsiaTheme="minorEastAsia" w:hAnsiTheme="minorHAnsi" w:cstheme="minorBidi"/>
            <w:noProof/>
            <w:szCs w:val="22"/>
          </w:rPr>
          <w:tab/>
        </w:r>
        <w:r w:rsidR="00252C8D" w:rsidRPr="003D0E75">
          <w:rPr>
            <w:rStyle w:val="Lienhypertexte"/>
            <w:rFonts w:cs="Arial"/>
            <w:b/>
            <w:noProof/>
          </w:rPr>
          <w:t>La politique de recrutement</w:t>
        </w:r>
        <w:r w:rsidR="00252C8D">
          <w:rPr>
            <w:noProof/>
            <w:webHidden/>
          </w:rPr>
          <w:tab/>
        </w:r>
        <w:r w:rsidR="00252C8D">
          <w:rPr>
            <w:noProof/>
            <w:webHidden/>
          </w:rPr>
          <w:fldChar w:fldCharType="begin"/>
        </w:r>
        <w:r w:rsidR="00252C8D">
          <w:rPr>
            <w:noProof/>
            <w:webHidden/>
          </w:rPr>
          <w:instrText xml:space="preserve"> PAGEREF _Toc410146316 \h </w:instrText>
        </w:r>
        <w:r w:rsidR="00252C8D">
          <w:rPr>
            <w:noProof/>
            <w:webHidden/>
          </w:rPr>
        </w:r>
        <w:r w:rsidR="00252C8D">
          <w:rPr>
            <w:noProof/>
            <w:webHidden/>
          </w:rPr>
          <w:fldChar w:fldCharType="separate"/>
        </w:r>
        <w:r w:rsidR="00252C8D">
          <w:rPr>
            <w:noProof/>
            <w:webHidden/>
          </w:rPr>
          <w:t>7</w:t>
        </w:r>
        <w:r w:rsidR="00252C8D">
          <w:rPr>
            <w:noProof/>
            <w:webHidden/>
          </w:rPr>
          <w:fldChar w:fldCharType="end"/>
        </w:r>
      </w:hyperlink>
    </w:p>
    <w:p w:rsidR="00252C8D" w:rsidRDefault="005037BC">
      <w:pPr>
        <w:pStyle w:val="TM3"/>
        <w:rPr>
          <w:rFonts w:asciiTheme="minorHAnsi" w:eastAsiaTheme="minorEastAsia" w:hAnsiTheme="minorHAnsi" w:cstheme="minorBidi"/>
          <w:noProof/>
          <w:szCs w:val="22"/>
        </w:rPr>
      </w:pPr>
      <w:hyperlink w:anchor="_Toc410146317" w:history="1">
        <w:r w:rsidR="00252C8D" w:rsidRPr="003D0E75">
          <w:rPr>
            <w:rStyle w:val="Lienhypertexte"/>
            <w:rFonts w:cs="Arial"/>
            <w:b/>
            <w:noProof/>
          </w:rPr>
          <w:t>1.1.4</w:t>
        </w:r>
        <w:r w:rsidR="00252C8D">
          <w:rPr>
            <w:rFonts w:asciiTheme="minorHAnsi" w:eastAsiaTheme="minorEastAsia" w:hAnsiTheme="minorHAnsi" w:cstheme="minorBidi"/>
            <w:noProof/>
            <w:szCs w:val="22"/>
          </w:rPr>
          <w:tab/>
        </w:r>
        <w:r w:rsidR="00252C8D" w:rsidRPr="003D0E75">
          <w:rPr>
            <w:rStyle w:val="Lienhypertexte"/>
            <w:rFonts w:cs="Arial"/>
            <w:b/>
            <w:noProof/>
          </w:rPr>
          <w:t>Le remplacement des départs à la retraite</w:t>
        </w:r>
        <w:r w:rsidR="00252C8D">
          <w:rPr>
            <w:noProof/>
            <w:webHidden/>
          </w:rPr>
          <w:tab/>
        </w:r>
        <w:r w:rsidR="00252C8D">
          <w:rPr>
            <w:noProof/>
            <w:webHidden/>
          </w:rPr>
          <w:fldChar w:fldCharType="begin"/>
        </w:r>
        <w:r w:rsidR="00252C8D">
          <w:rPr>
            <w:noProof/>
            <w:webHidden/>
          </w:rPr>
          <w:instrText xml:space="preserve"> PAGEREF _Toc410146317 \h </w:instrText>
        </w:r>
        <w:r w:rsidR="00252C8D">
          <w:rPr>
            <w:noProof/>
            <w:webHidden/>
          </w:rPr>
        </w:r>
        <w:r w:rsidR="00252C8D">
          <w:rPr>
            <w:noProof/>
            <w:webHidden/>
          </w:rPr>
          <w:fldChar w:fldCharType="separate"/>
        </w:r>
        <w:r w:rsidR="00252C8D">
          <w:rPr>
            <w:noProof/>
            <w:webHidden/>
          </w:rPr>
          <w:t>8</w:t>
        </w:r>
        <w:r w:rsidR="00252C8D">
          <w:rPr>
            <w:noProof/>
            <w:webHidden/>
          </w:rPr>
          <w:fldChar w:fldCharType="end"/>
        </w:r>
      </w:hyperlink>
    </w:p>
    <w:p w:rsidR="00252C8D" w:rsidRDefault="005037BC">
      <w:pPr>
        <w:pStyle w:val="TM2"/>
        <w:rPr>
          <w:rFonts w:asciiTheme="minorHAnsi" w:eastAsiaTheme="minorEastAsia" w:hAnsiTheme="minorHAnsi" w:cstheme="minorBidi"/>
          <w:bCs w:val="0"/>
          <w:noProof/>
          <w:szCs w:val="22"/>
        </w:rPr>
      </w:pPr>
      <w:hyperlink w:anchor="_Toc410146318" w:history="1">
        <w:r w:rsidR="00252C8D" w:rsidRPr="003D0E75">
          <w:rPr>
            <w:rStyle w:val="Lienhypertexte"/>
            <w:rFonts w:cs="Arial"/>
            <w:b/>
            <w:noProof/>
          </w:rPr>
          <w:t>1.2</w:t>
        </w:r>
        <w:r w:rsidR="00252C8D">
          <w:rPr>
            <w:rFonts w:asciiTheme="minorHAnsi" w:eastAsiaTheme="minorEastAsia" w:hAnsiTheme="minorHAnsi" w:cstheme="minorBidi"/>
            <w:bCs w:val="0"/>
            <w:noProof/>
            <w:szCs w:val="22"/>
          </w:rPr>
          <w:tab/>
        </w:r>
        <w:r w:rsidR="00252C8D" w:rsidRPr="003D0E75">
          <w:rPr>
            <w:rStyle w:val="Lienhypertexte"/>
            <w:rFonts w:cs="Arial"/>
            <w:b/>
            <w:noProof/>
          </w:rPr>
          <w:t>L’externalisation de services</w:t>
        </w:r>
        <w:r w:rsidR="00252C8D">
          <w:rPr>
            <w:noProof/>
            <w:webHidden/>
          </w:rPr>
          <w:tab/>
        </w:r>
        <w:r w:rsidR="00252C8D">
          <w:rPr>
            <w:noProof/>
            <w:webHidden/>
          </w:rPr>
          <w:fldChar w:fldCharType="begin"/>
        </w:r>
        <w:r w:rsidR="00252C8D">
          <w:rPr>
            <w:noProof/>
            <w:webHidden/>
          </w:rPr>
          <w:instrText xml:space="preserve"> PAGEREF _Toc410146318 \h </w:instrText>
        </w:r>
        <w:r w:rsidR="00252C8D">
          <w:rPr>
            <w:noProof/>
            <w:webHidden/>
          </w:rPr>
        </w:r>
        <w:r w:rsidR="00252C8D">
          <w:rPr>
            <w:noProof/>
            <w:webHidden/>
          </w:rPr>
          <w:fldChar w:fldCharType="separate"/>
        </w:r>
        <w:r w:rsidR="00252C8D">
          <w:rPr>
            <w:noProof/>
            <w:webHidden/>
          </w:rPr>
          <w:t>8</w:t>
        </w:r>
        <w:r w:rsidR="00252C8D">
          <w:rPr>
            <w:noProof/>
            <w:webHidden/>
          </w:rPr>
          <w:fldChar w:fldCharType="end"/>
        </w:r>
      </w:hyperlink>
    </w:p>
    <w:p w:rsidR="00252C8D" w:rsidRDefault="005037BC">
      <w:pPr>
        <w:pStyle w:val="TM2"/>
        <w:rPr>
          <w:rFonts w:asciiTheme="minorHAnsi" w:eastAsiaTheme="minorEastAsia" w:hAnsiTheme="minorHAnsi" w:cstheme="minorBidi"/>
          <w:bCs w:val="0"/>
          <w:noProof/>
          <w:szCs w:val="22"/>
        </w:rPr>
      </w:pPr>
      <w:hyperlink w:anchor="_Toc410146319" w:history="1">
        <w:r w:rsidR="00252C8D" w:rsidRPr="003D0E75">
          <w:rPr>
            <w:rStyle w:val="Lienhypertexte"/>
            <w:rFonts w:cs="Arial"/>
            <w:b/>
            <w:noProof/>
          </w:rPr>
          <w:t>1.3</w:t>
        </w:r>
        <w:r w:rsidR="00252C8D">
          <w:rPr>
            <w:rFonts w:asciiTheme="minorHAnsi" w:eastAsiaTheme="minorEastAsia" w:hAnsiTheme="minorHAnsi" w:cstheme="minorBidi"/>
            <w:bCs w:val="0"/>
            <w:noProof/>
            <w:szCs w:val="22"/>
          </w:rPr>
          <w:tab/>
        </w:r>
        <w:r w:rsidR="00252C8D" w:rsidRPr="003D0E75">
          <w:rPr>
            <w:rStyle w:val="Lienhypertexte"/>
            <w:rFonts w:cs="Arial"/>
            <w:b/>
            <w:noProof/>
          </w:rPr>
          <w:t>Le « bloc communal »</w:t>
        </w:r>
        <w:r w:rsidR="00252C8D">
          <w:rPr>
            <w:noProof/>
            <w:webHidden/>
          </w:rPr>
          <w:tab/>
        </w:r>
        <w:r w:rsidR="00252C8D">
          <w:rPr>
            <w:noProof/>
            <w:webHidden/>
          </w:rPr>
          <w:fldChar w:fldCharType="begin"/>
        </w:r>
        <w:r w:rsidR="00252C8D">
          <w:rPr>
            <w:noProof/>
            <w:webHidden/>
          </w:rPr>
          <w:instrText xml:space="preserve"> PAGEREF _Toc410146319 \h </w:instrText>
        </w:r>
        <w:r w:rsidR="00252C8D">
          <w:rPr>
            <w:noProof/>
            <w:webHidden/>
          </w:rPr>
        </w:r>
        <w:r w:rsidR="00252C8D">
          <w:rPr>
            <w:noProof/>
            <w:webHidden/>
          </w:rPr>
          <w:fldChar w:fldCharType="separate"/>
        </w:r>
        <w:r w:rsidR="00252C8D">
          <w:rPr>
            <w:noProof/>
            <w:webHidden/>
          </w:rPr>
          <w:t>9</w:t>
        </w:r>
        <w:r w:rsidR="00252C8D">
          <w:rPr>
            <w:noProof/>
            <w:webHidden/>
          </w:rPr>
          <w:fldChar w:fldCharType="end"/>
        </w:r>
      </w:hyperlink>
    </w:p>
    <w:p w:rsidR="00252C8D" w:rsidRDefault="005037BC">
      <w:pPr>
        <w:pStyle w:val="TM3"/>
        <w:rPr>
          <w:rFonts w:asciiTheme="minorHAnsi" w:eastAsiaTheme="minorEastAsia" w:hAnsiTheme="minorHAnsi" w:cstheme="minorBidi"/>
          <w:noProof/>
          <w:szCs w:val="22"/>
        </w:rPr>
      </w:pPr>
      <w:hyperlink w:anchor="_Toc410146320" w:history="1">
        <w:r w:rsidR="00252C8D" w:rsidRPr="003D0E75">
          <w:rPr>
            <w:rStyle w:val="Lienhypertexte"/>
            <w:rFonts w:cs="Arial"/>
            <w:b/>
            <w:noProof/>
          </w:rPr>
          <w:t>1.3.1</w:t>
        </w:r>
        <w:r w:rsidR="00252C8D">
          <w:rPr>
            <w:rFonts w:asciiTheme="minorHAnsi" w:eastAsiaTheme="minorEastAsia" w:hAnsiTheme="minorHAnsi" w:cstheme="minorBidi"/>
            <w:noProof/>
            <w:szCs w:val="22"/>
          </w:rPr>
          <w:tab/>
        </w:r>
        <w:r w:rsidR="00252C8D" w:rsidRPr="003D0E75">
          <w:rPr>
            <w:rStyle w:val="Lienhypertexte"/>
            <w:rFonts w:cs="Arial"/>
            <w:b/>
            <w:noProof/>
          </w:rPr>
          <w:t>Les mutualisations entre l’intercommunalité et ses communes membres</w:t>
        </w:r>
        <w:r w:rsidR="00252C8D">
          <w:rPr>
            <w:noProof/>
            <w:webHidden/>
          </w:rPr>
          <w:tab/>
        </w:r>
        <w:r w:rsidR="00252C8D">
          <w:rPr>
            <w:noProof/>
            <w:webHidden/>
          </w:rPr>
          <w:fldChar w:fldCharType="begin"/>
        </w:r>
        <w:r w:rsidR="00252C8D">
          <w:rPr>
            <w:noProof/>
            <w:webHidden/>
          </w:rPr>
          <w:instrText xml:space="preserve"> PAGEREF _Toc410146320 \h </w:instrText>
        </w:r>
        <w:r w:rsidR="00252C8D">
          <w:rPr>
            <w:noProof/>
            <w:webHidden/>
          </w:rPr>
        </w:r>
        <w:r w:rsidR="00252C8D">
          <w:rPr>
            <w:noProof/>
            <w:webHidden/>
          </w:rPr>
          <w:fldChar w:fldCharType="separate"/>
        </w:r>
        <w:r w:rsidR="00252C8D">
          <w:rPr>
            <w:noProof/>
            <w:webHidden/>
          </w:rPr>
          <w:t>9</w:t>
        </w:r>
        <w:r w:rsidR="00252C8D">
          <w:rPr>
            <w:noProof/>
            <w:webHidden/>
          </w:rPr>
          <w:fldChar w:fldCharType="end"/>
        </w:r>
      </w:hyperlink>
    </w:p>
    <w:p w:rsidR="00252C8D" w:rsidRDefault="005037BC">
      <w:pPr>
        <w:pStyle w:val="TM3"/>
        <w:rPr>
          <w:rFonts w:asciiTheme="minorHAnsi" w:eastAsiaTheme="minorEastAsia" w:hAnsiTheme="minorHAnsi" w:cstheme="minorBidi"/>
          <w:noProof/>
          <w:szCs w:val="22"/>
        </w:rPr>
      </w:pPr>
      <w:hyperlink w:anchor="_Toc410146321" w:history="1">
        <w:r w:rsidR="00252C8D" w:rsidRPr="003D0E75">
          <w:rPr>
            <w:rStyle w:val="Lienhypertexte"/>
            <w:rFonts w:cs="Arial"/>
            <w:b/>
            <w:noProof/>
          </w:rPr>
          <w:t>1.3.2</w:t>
        </w:r>
        <w:r w:rsidR="00252C8D">
          <w:rPr>
            <w:rFonts w:asciiTheme="minorHAnsi" w:eastAsiaTheme="minorEastAsia" w:hAnsiTheme="minorHAnsi" w:cstheme="minorBidi"/>
            <w:noProof/>
            <w:szCs w:val="22"/>
          </w:rPr>
          <w:tab/>
        </w:r>
        <w:r w:rsidR="00252C8D" w:rsidRPr="003D0E75">
          <w:rPr>
            <w:rStyle w:val="Lienhypertexte"/>
            <w:rFonts w:cs="Arial"/>
            <w:b/>
            <w:noProof/>
          </w:rPr>
          <w:t>L’impact sur les effectifs de la réforme des rythmes scolaires</w:t>
        </w:r>
        <w:r w:rsidR="00252C8D">
          <w:rPr>
            <w:noProof/>
            <w:webHidden/>
          </w:rPr>
          <w:tab/>
        </w:r>
        <w:r w:rsidR="00252C8D">
          <w:rPr>
            <w:noProof/>
            <w:webHidden/>
          </w:rPr>
          <w:fldChar w:fldCharType="begin"/>
        </w:r>
        <w:r w:rsidR="00252C8D">
          <w:rPr>
            <w:noProof/>
            <w:webHidden/>
          </w:rPr>
          <w:instrText xml:space="preserve"> PAGEREF _Toc410146321 \h </w:instrText>
        </w:r>
        <w:r w:rsidR="00252C8D">
          <w:rPr>
            <w:noProof/>
            <w:webHidden/>
          </w:rPr>
        </w:r>
        <w:r w:rsidR="00252C8D">
          <w:rPr>
            <w:noProof/>
            <w:webHidden/>
          </w:rPr>
          <w:fldChar w:fldCharType="separate"/>
        </w:r>
        <w:r w:rsidR="00252C8D">
          <w:rPr>
            <w:noProof/>
            <w:webHidden/>
          </w:rPr>
          <w:t>10</w:t>
        </w:r>
        <w:r w:rsidR="00252C8D">
          <w:rPr>
            <w:noProof/>
            <w:webHidden/>
          </w:rPr>
          <w:fldChar w:fldCharType="end"/>
        </w:r>
      </w:hyperlink>
    </w:p>
    <w:p w:rsidR="00252C8D" w:rsidRDefault="005037BC">
      <w:pPr>
        <w:pStyle w:val="TM2"/>
        <w:rPr>
          <w:rFonts w:asciiTheme="minorHAnsi" w:eastAsiaTheme="minorEastAsia" w:hAnsiTheme="minorHAnsi" w:cstheme="minorBidi"/>
          <w:bCs w:val="0"/>
          <w:noProof/>
          <w:szCs w:val="22"/>
        </w:rPr>
      </w:pPr>
      <w:hyperlink w:anchor="_Toc410146322" w:history="1">
        <w:r w:rsidR="00252C8D" w:rsidRPr="003D0E75">
          <w:rPr>
            <w:rStyle w:val="Lienhypertexte"/>
            <w:rFonts w:cs="Arial"/>
            <w:b/>
            <w:noProof/>
          </w:rPr>
          <w:t>1.4</w:t>
        </w:r>
        <w:r w:rsidR="00252C8D">
          <w:rPr>
            <w:rFonts w:asciiTheme="minorHAnsi" w:eastAsiaTheme="minorEastAsia" w:hAnsiTheme="minorHAnsi" w:cstheme="minorBidi"/>
            <w:bCs w:val="0"/>
            <w:noProof/>
            <w:szCs w:val="22"/>
          </w:rPr>
          <w:tab/>
        </w:r>
        <w:r w:rsidR="00252C8D" w:rsidRPr="003D0E75">
          <w:rPr>
            <w:rStyle w:val="Lienhypertexte"/>
            <w:rFonts w:cs="Arial"/>
            <w:b/>
            <w:noProof/>
          </w:rPr>
          <w:t>Les perspectives à partir de 2015</w:t>
        </w:r>
        <w:r w:rsidR="00252C8D">
          <w:rPr>
            <w:noProof/>
            <w:webHidden/>
          </w:rPr>
          <w:tab/>
        </w:r>
        <w:r w:rsidR="00252C8D">
          <w:rPr>
            <w:noProof/>
            <w:webHidden/>
          </w:rPr>
          <w:fldChar w:fldCharType="begin"/>
        </w:r>
        <w:r w:rsidR="00252C8D">
          <w:rPr>
            <w:noProof/>
            <w:webHidden/>
          </w:rPr>
          <w:instrText xml:space="preserve"> PAGEREF _Toc410146322 \h </w:instrText>
        </w:r>
        <w:r w:rsidR="00252C8D">
          <w:rPr>
            <w:noProof/>
            <w:webHidden/>
          </w:rPr>
        </w:r>
        <w:r w:rsidR="00252C8D">
          <w:rPr>
            <w:noProof/>
            <w:webHidden/>
          </w:rPr>
          <w:fldChar w:fldCharType="separate"/>
        </w:r>
        <w:r w:rsidR="00252C8D">
          <w:rPr>
            <w:noProof/>
            <w:webHidden/>
          </w:rPr>
          <w:t>12</w:t>
        </w:r>
        <w:r w:rsidR="00252C8D">
          <w:rPr>
            <w:noProof/>
            <w:webHidden/>
          </w:rPr>
          <w:fldChar w:fldCharType="end"/>
        </w:r>
      </w:hyperlink>
    </w:p>
    <w:p w:rsidR="00252C8D" w:rsidRDefault="005037BC">
      <w:pPr>
        <w:pStyle w:val="TM1"/>
        <w:rPr>
          <w:rFonts w:asciiTheme="minorHAnsi" w:eastAsiaTheme="minorEastAsia" w:hAnsiTheme="minorHAnsi" w:cstheme="minorBidi"/>
          <w:bCs w:val="0"/>
          <w:caps w:val="0"/>
          <w:noProof/>
          <w:snapToGrid/>
          <w:szCs w:val="22"/>
        </w:rPr>
      </w:pPr>
      <w:hyperlink w:anchor="_Toc410146323" w:history="1">
        <w:r w:rsidR="00252C8D" w:rsidRPr="003D0E75">
          <w:rPr>
            <w:rStyle w:val="Lienhypertexte"/>
            <w:b/>
            <w:smallCaps/>
            <w:noProof/>
          </w:rPr>
          <w:t>2.</w:t>
        </w:r>
        <w:r w:rsidR="00252C8D">
          <w:rPr>
            <w:rFonts w:asciiTheme="minorHAnsi" w:eastAsiaTheme="minorEastAsia" w:hAnsiTheme="minorHAnsi" w:cstheme="minorBidi"/>
            <w:bCs w:val="0"/>
            <w:caps w:val="0"/>
            <w:noProof/>
            <w:snapToGrid/>
            <w:szCs w:val="22"/>
          </w:rPr>
          <w:tab/>
        </w:r>
        <w:r w:rsidR="00252C8D" w:rsidRPr="003D0E75">
          <w:rPr>
            <w:rStyle w:val="Lienhypertexte"/>
            <w:b/>
            <w:smallCaps/>
            <w:noProof/>
          </w:rPr>
          <w:t>Le temps de travail</w:t>
        </w:r>
        <w:r w:rsidR="00252C8D">
          <w:rPr>
            <w:noProof/>
            <w:webHidden/>
          </w:rPr>
          <w:tab/>
        </w:r>
        <w:r w:rsidR="00252C8D">
          <w:rPr>
            <w:noProof/>
            <w:webHidden/>
          </w:rPr>
          <w:fldChar w:fldCharType="begin"/>
        </w:r>
        <w:r w:rsidR="00252C8D">
          <w:rPr>
            <w:noProof/>
            <w:webHidden/>
          </w:rPr>
          <w:instrText xml:space="preserve"> PAGEREF _Toc410146323 \h </w:instrText>
        </w:r>
        <w:r w:rsidR="00252C8D">
          <w:rPr>
            <w:noProof/>
            <w:webHidden/>
          </w:rPr>
        </w:r>
        <w:r w:rsidR="00252C8D">
          <w:rPr>
            <w:noProof/>
            <w:webHidden/>
          </w:rPr>
          <w:fldChar w:fldCharType="separate"/>
        </w:r>
        <w:r w:rsidR="00252C8D">
          <w:rPr>
            <w:noProof/>
            <w:webHidden/>
          </w:rPr>
          <w:t>13</w:t>
        </w:r>
        <w:r w:rsidR="00252C8D">
          <w:rPr>
            <w:noProof/>
            <w:webHidden/>
          </w:rPr>
          <w:fldChar w:fldCharType="end"/>
        </w:r>
      </w:hyperlink>
    </w:p>
    <w:p w:rsidR="00252C8D" w:rsidRDefault="005037BC">
      <w:pPr>
        <w:pStyle w:val="TM2"/>
        <w:rPr>
          <w:rFonts w:asciiTheme="minorHAnsi" w:eastAsiaTheme="minorEastAsia" w:hAnsiTheme="minorHAnsi" w:cstheme="minorBidi"/>
          <w:bCs w:val="0"/>
          <w:noProof/>
          <w:szCs w:val="22"/>
        </w:rPr>
      </w:pPr>
      <w:hyperlink w:anchor="_Toc410146324" w:history="1">
        <w:r w:rsidR="00252C8D" w:rsidRPr="003D0E75">
          <w:rPr>
            <w:rStyle w:val="Lienhypertexte"/>
            <w:rFonts w:cs="Arial"/>
            <w:b/>
            <w:noProof/>
          </w:rPr>
          <w:t>2.1</w:t>
        </w:r>
        <w:r w:rsidR="00252C8D">
          <w:rPr>
            <w:rFonts w:asciiTheme="minorHAnsi" w:eastAsiaTheme="minorEastAsia" w:hAnsiTheme="minorHAnsi" w:cstheme="minorBidi"/>
            <w:bCs w:val="0"/>
            <w:noProof/>
            <w:szCs w:val="22"/>
          </w:rPr>
          <w:tab/>
        </w:r>
        <w:r w:rsidR="00252C8D" w:rsidRPr="003D0E75">
          <w:rPr>
            <w:rStyle w:val="Lienhypertexte"/>
            <w:rFonts w:cs="Arial"/>
            <w:b/>
            <w:noProof/>
          </w:rPr>
          <w:t>L’organisation du temps de travail</w:t>
        </w:r>
        <w:r w:rsidR="00252C8D">
          <w:rPr>
            <w:noProof/>
            <w:webHidden/>
          </w:rPr>
          <w:tab/>
        </w:r>
        <w:r w:rsidR="00252C8D">
          <w:rPr>
            <w:noProof/>
            <w:webHidden/>
          </w:rPr>
          <w:fldChar w:fldCharType="begin"/>
        </w:r>
        <w:r w:rsidR="00252C8D">
          <w:rPr>
            <w:noProof/>
            <w:webHidden/>
          </w:rPr>
          <w:instrText xml:space="preserve"> PAGEREF _Toc410146324 \h </w:instrText>
        </w:r>
        <w:r w:rsidR="00252C8D">
          <w:rPr>
            <w:noProof/>
            <w:webHidden/>
          </w:rPr>
        </w:r>
        <w:r w:rsidR="00252C8D">
          <w:rPr>
            <w:noProof/>
            <w:webHidden/>
          </w:rPr>
          <w:fldChar w:fldCharType="separate"/>
        </w:r>
        <w:r w:rsidR="00252C8D">
          <w:rPr>
            <w:noProof/>
            <w:webHidden/>
          </w:rPr>
          <w:t>13</w:t>
        </w:r>
        <w:r w:rsidR="00252C8D">
          <w:rPr>
            <w:noProof/>
            <w:webHidden/>
          </w:rPr>
          <w:fldChar w:fldCharType="end"/>
        </w:r>
      </w:hyperlink>
    </w:p>
    <w:p w:rsidR="00252C8D" w:rsidRDefault="005037BC">
      <w:pPr>
        <w:pStyle w:val="TM3"/>
        <w:rPr>
          <w:rFonts w:asciiTheme="minorHAnsi" w:eastAsiaTheme="minorEastAsia" w:hAnsiTheme="minorHAnsi" w:cstheme="minorBidi"/>
          <w:noProof/>
          <w:szCs w:val="22"/>
        </w:rPr>
      </w:pPr>
      <w:hyperlink w:anchor="_Toc410146325" w:history="1">
        <w:r w:rsidR="00252C8D" w:rsidRPr="003D0E75">
          <w:rPr>
            <w:rStyle w:val="Lienhypertexte"/>
            <w:rFonts w:cs="Arial"/>
            <w:b/>
            <w:noProof/>
          </w:rPr>
          <w:t>2.1.1</w:t>
        </w:r>
        <w:r w:rsidR="00252C8D">
          <w:rPr>
            <w:rFonts w:asciiTheme="minorHAnsi" w:eastAsiaTheme="minorEastAsia" w:hAnsiTheme="minorHAnsi" w:cstheme="minorBidi"/>
            <w:noProof/>
            <w:szCs w:val="22"/>
          </w:rPr>
          <w:tab/>
        </w:r>
        <w:r w:rsidR="00252C8D" w:rsidRPr="003D0E75">
          <w:rPr>
            <w:rStyle w:val="Lienhypertexte"/>
            <w:rFonts w:cs="Arial"/>
            <w:b/>
            <w:noProof/>
          </w:rPr>
          <w:t>La durée annuelle du travail</w:t>
        </w:r>
        <w:r w:rsidR="00252C8D">
          <w:rPr>
            <w:noProof/>
            <w:webHidden/>
          </w:rPr>
          <w:tab/>
        </w:r>
        <w:r w:rsidR="00252C8D">
          <w:rPr>
            <w:noProof/>
            <w:webHidden/>
          </w:rPr>
          <w:fldChar w:fldCharType="begin"/>
        </w:r>
        <w:r w:rsidR="00252C8D">
          <w:rPr>
            <w:noProof/>
            <w:webHidden/>
          </w:rPr>
          <w:instrText xml:space="preserve"> PAGEREF _Toc410146325 \h </w:instrText>
        </w:r>
        <w:r w:rsidR="00252C8D">
          <w:rPr>
            <w:noProof/>
            <w:webHidden/>
          </w:rPr>
        </w:r>
        <w:r w:rsidR="00252C8D">
          <w:rPr>
            <w:noProof/>
            <w:webHidden/>
          </w:rPr>
          <w:fldChar w:fldCharType="separate"/>
        </w:r>
        <w:r w:rsidR="00252C8D">
          <w:rPr>
            <w:noProof/>
            <w:webHidden/>
          </w:rPr>
          <w:t>13</w:t>
        </w:r>
        <w:r w:rsidR="00252C8D">
          <w:rPr>
            <w:noProof/>
            <w:webHidden/>
          </w:rPr>
          <w:fldChar w:fldCharType="end"/>
        </w:r>
      </w:hyperlink>
    </w:p>
    <w:p w:rsidR="00252C8D" w:rsidRDefault="005037BC">
      <w:pPr>
        <w:pStyle w:val="TM3"/>
        <w:rPr>
          <w:rFonts w:asciiTheme="minorHAnsi" w:eastAsiaTheme="minorEastAsia" w:hAnsiTheme="minorHAnsi" w:cstheme="minorBidi"/>
          <w:noProof/>
          <w:szCs w:val="22"/>
        </w:rPr>
      </w:pPr>
      <w:hyperlink w:anchor="_Toc410146326" w:history="1">
        <w:r w:rsidR="00252C8D" w:rsidRPr="003D0E75">
          <w:rPr>
            <w:rStyle w:val="Lienhypertexte"/>
            <w:rFonts w:cs="Arial"/>
            <w:b/>
            <w:noProof/>
          </w:rPr>
          <w:t>2.1.2</w:t>
        </w:r>
        <w:r w:rsidR="00252C8D">
          <w:rPr>
            <w:rFonts w:asciiTheme="minorHAnsi" w:eastAsiaTheme="minorEastAsia" w:hAnsiTheme="minorHAnsi" w:cstheme="minorBidi"/>
            <w:noProof/>
            <w:szCs w:val="22"/>
          </w:rPr>
          <w:tab/>
        </w:r>
        <w:r w:rsidR="00252C8D" w:rsidRPr="003D0E75">
          <w:rPr>
            <w:rStyle w:val="Lienhypertexte"/>
            <w:rFonts w:cs="Arial"/>
            <w:b/>
            <w:noProof/>
          </w:rPr>
          <w:t>Les régimes spécifiques à certains services</w:t>
        </w:r>
        <w:r w:rsidR="00252C8D">
          <w:rPr>
            <w:noProof/>
            <w:webHidden/>
          </w:rPr>
          <w:tab/>
        </w:r>
        <w:r w:rsidR="00252C8D">
          <w:rPr>
            <w:noProof/>
            <w:webHidden/>
          </w:rPr>
          <w:fldChar w:fldCharType="begin"/>
        </w:r>
        <w:r w:rsidR="00252C8D">
          <w:rPr>
            <w:noProof/>
            <w:webHidden/>
          </w:rPr>
          <w:instrText xml:space="preserve"> PAGEREF _Toc410146326 \h </w:instrText>
        </w:r>
        <w:r w:rsidR="00252C8D">
          <w:rPr>
            <w:noProof/>
            <w:webHidden/>
          </w:rPr>
        </w:r>
        <w:r w:rsidR="00252C8D">
          <w:rPr>
            <w:noProof/>
            <w:webHidden/>
          </w:rPr>
          <w:fldChar w:fldCharType="separate"/>
        </w:r>
        <w:r w:rsidR="00252C8D">
          <w:rPr>
            <w:noProof/>
            <w:webHidden/>
          </w:rPr>
          <w:t>14</w:t>
        </w:r>
        <w:r w:rsidR="00252C8D">
          <w:rPr>
            <w:noProof/>
            <w:webHidden/>
          </w:rPr>
          <w:fldChar w:fldCharType="end"/>
        </w:r>
      </w:hyperlink>
    </w:p>
    <w:p w:rsidR="00252C8D" w:rsidRDefault="005037BC">
      <w:pPr>
        <w:pStyle w:val="TM3"/>
        <w:rPr>
          <w:rFonts w:asciiTheme="minorHAnsi" w:eastAsiaTheme="minorEastAsia" w:hAnsiTheme="minorHAnsi" w:cstheme="minorBidi"/>
          <w:noProof/>
          <w:szCs w:val="22"/>
        </w:rPr>
      </w:pPr>
      <w:hyperlink w:anchor="_Toc410146327" w:history="1">
        <w:r w:rsidR="00252C8D" w:rsidRPr="003D0E75">
          <w:rPr>
            <w:rStyle w:val="Lienhypertexte"/>
            <w:rFonts w:cs="Arial"/>
            <w:b/>
            <w:noProof/>
          </w:rPr>
          <w:t>2.1.3</w:t>
        </w:r>
        <w:r w:rsidR="00252C8D">
          <w:rPr>
            <w:rFonts w:asciiTheme="minorHAnsi" w:eastAsiaTheme="minorEastAsia" w:hAnsiTheme="minorHAnsi" w:cstheme="minorBidi"/>
            <w:noProof/>
            <w:szCs w:val="22"/>
          </w:rPr>
          <w:tab/>
        </w:r>
        <w:r w:rsidR="00252C8D" w:rsidRPr="003D0E75">
          <w:rPr>
            <w:rStyle w:val="Lienhypertexte"/>
            <w:rFonts w:cs="Arial"/>
            <w:b/>
            <w:noProof/>
          </w:rPr>
          <w:t>Les congés annuels</w:t>
        </w:r>
        <w:r w:rsidR="00252C8D">
          <w:rPr>
            <w:noProof/>
            <w:webHidden/>
          </w:rPr>
          <w:tab/>
        </w:r>
        <w:r w:rsidR="00252C8D">
          <w:rPr>
            <w:noProof/>
            <w:webHidden/>
          </w:rPr>
          <w:fldChar w:fldCharType="begin"/>
        </w:r>
        <w:r w:rsidR="00252C8D">
          <w:rPr>
            <w:noProof/>
            <w:webHidden/>
          </w:rPr>
          <w:instrText xml:space="preserve"> PAGEREF _Toc410146327 \h </w:instrText>
        </w:r>
        <w:r w:rsidR="00252C8D">
          <w:rPr>
            <w:noProof/>
            <w:webHidden/>
          </w:rPr>
        </w:r>
        <w:r w:rsidR="00252C8D">
          <w:rPr>
            <w:noProof/>
            <w:webHidden/>
          </w:rPr>
          <w:fldChar w:fldCharType="separate"/>
        </w:r>
        <w:r w:rsidR="00252C8D">
          <w:rPr>
            <w:noProof/>
            <w:webHidden/>
          </w:rPr>
          <w:t>14</w:t>
        </w:r>
        <w:r w:rsidR="00252C8D">
          <w:rPr>
            <w:noProof/>
            <w:webHidden/>
          </w:rPr>
          <w:fldChar w:fldCharType="end"/>
        </w:r>
      </w:hyperlink>
    </w:p>
    <w:p w:rsidR="00252C8D" w:rsidRDefault="005037BC">
      <w:pPr>
        <w:pStyle w:val="TM2"/>
        <w:rPr>
          <w:rFonts w:asciiTheme="minorHAnsi" w:eastAsiaTheme="minorEastAsia" w:hAnsiTheme="minorHAnsi" w:cstheme="minorBidi"/>
          <w:bCs w:val="0"/>
          <w:noProof/>
          <w:szCs w:val="22"/>
        </w:rPr>
      </w:pPr>
      <w:hyperlink w:anchor="_Toc410146328" w:history="1">
        <w:r w:rsidR="00252C8D" w:rsidRPr="003D0E75">
          <w:rPr>
            <w:rStyle w:val="Lienhypertexte"/>
            <w:rFonts w:cs="Arial"/>
            <w:b/>
            <w:noProof/>
          </w:rPr>
          <w:t>2.2</w:t>
        </w:r>
        <w:r w:rsidR="00252C8D">
          <w:rPr>
            <w:rFonts w:asciiTheme="minorHAnsi" w:eastAsiaTheme="minorEastAsia" w:hAnsiTheme="minorHAnsi" w:cstheme="minorBidi"/>
            <w:bCs w:val="0"/>
            <w:noProof/>
            <w:szCs w:val="22"/>
          </w:rPr>
          <w:tab/>
        </w:r>
        <w:r w:rsidR="00252C8D" w:rsidRPr="003D0E75">
          <w:rPr>
            <w:rStyle w:val="Lienhypertexte"/>
            <w:rFonts w:cs="Arial"/>
            <w:b/>
            <w:noProof/>
          </w:rPr>
          <w:t>L’absence au travail</w:t>
        </w:r>
        <w:r w:rsidR="00252C8D">
          <w:rPr>
            <w:noProof/>
            <w:webHidden/>
          </w:rPr>
          <w:tab/>
        </w:r>
        <w:r w:rsidR="00252C8D">
          <w:rPr>
            <w:noProof/>
            <w:webHidden/>
          </w:rPr>
          <w:fldChar w:fldCharType="begin"/>
        </w:r>
        <w:r w:rsidR="00252C8D">
          <w:rPr>
            <w:noProof/>
            <w:webHidden/>
          </w:rPr>
          <w:instrText xml:space="preserve"> PAGEREF _Toc410146328 \h </w:instrText>
        </w:r>
        <w:r w:rsidR="00252C8D">
          <w:rPr>
            <w:noProof/>
            <w:webHidden/>
          </w:rPr>
        </w:r>
        <w:r w:rsidR="00252C8D">
          <w:rPr>
            <w:noProof/>
            <w:webHidden/>
          </w:rPr>
          <w:fldChar w:fldCharType="separate"/>
        </w:r>
        <w:r w:rsidR="00252C8D">
          <w:rPr>
            <w:noProof/>
            <w:webHidden/>
          </w:rPr>
          <w:t>16</w:t>
        </w:r>
        <w:r w:rsidR="00252C8D">
          <w:rPr>
            <w:noProof/>
            <w:webHidden/>
          </w:rPr>
          <w:fldChar w:fldCharType="end"/>
        </w:r>
      </w:hyperlink>
    </w:p>
    <w:p w:rsidR="00252C8D" w:rsidRDefault="005037BC">
      <w:pPr>
        <w:pStyle w:val="TM3"/>
        <w:rPr>
          <w:rFonts w:asciiTheme="minorHAnsi" w:eastAsiaTheme="minorEastAsia" w:hAnsiTheme="minorHAnsi" w:cstheme="minorBidi"/>
          <w:noProof/>
          <w:szCs w:val="22"/>
        </w:rPr>
      </w:pPr>
      <w:hyperlink w:anchor="_Toc410146329" w:history="1">
        <w:r w:rsidR="00252C8D" w:rsidRPr="003D0E75">
          <w:rPr>
            <w:rStyle w:val="Lienhypertexte"/>
            <w:rFonts w:cs="Arial"/>
            <w:b/>
            <w:noProof/>
          </w:rPr>
          <w:t>2.2.1</w:t>
        </w:r>
        <w:r w:rsidR="00252C8D">
          <w:rPr>
            <w:rFonts w:asciiTheme="minorHAnsi" w:eastAsiaTheme="minorEastAsia" w:hAnsiTheme="minorHAnsi" w:cstheme="minorBidi"/>
            <w:noProof/>
            <w:szCs w:val="22"/>
          </w:rPr>
          <w:tab/>
        </w:r>
        <w:r w:rsidR="00252C8D" w:rsidRPr="003D0E75">
          <w:rPr>
            <w:rStyle w:val="Lienhypertexte"/>
            <w:rFonts w:cs="Arial"/>
            <w:b/>
            <w:noProof/>
          </w:rPr>
          <w:t>L’évolution de l’absentéisme</w:t>
        </w:r>
        <w:r w:rsidR="00252C8D">
          <w:rPr>
            <w:noProof/>
            <w:webHidden/>
          </w:rPr>
          <w:tab/>
        </w:r>
        <w:r w:rsidR="00252C8D">
          <w:rPr>
            <w:noProof/>
            <w:webHidden/>
          </w:rPr>
          <w:fldChar w:fldCharType="begin"/>
        </w:r>
        <w:r w:rsidR="00252C8D">
          <w:rPr>
            <w:noProof/>
            <w:webHidden/>
          </w:rPr>
          <w:instrText xml:space="preserve"> PAGEREF _Toc410146329 \h </w:instrText>
        </w:r>
        <w:r w:rsidR="00252C8D">
          <w:rPr>
            <w:noProof/>
            <w:webHidden/>
          </w:rPr>
        </w:r>
        <w:r w:rsidR="00252C8D">
          <w:rPr>
            <w:noProof/>
            <w:webHidden/>
          </w:rPr>
          <w:fldChar w:fldCharType="separate"/>
        </w:r>
        <w:r w:rsidR="00252C8D">
          <w:rPr>
            <w:noProof/>
            <w:webHidden/>
          </w:rPr>
          <w:t>16</w:t>
        </w:r>
        <w:r w:rsidR="00252C8D">
          <w:rPr>
            <w:noProof/>
            <w:webHidden/>
          </w:rPr>
          <w:fldChar w:fldCharType="end"/>
        </w:r>
      </w:hyperlink>
    </w:p>
    <w:p w:rsidR="00252C8D" w:rsidRDefault="005037BC">
      <w:pPr>
        <w:pStyle w:val="TM3"/>
        <w:rPr>
          <w:rFonts w:asciiTheme="minorHAnsi" w:eastAsiaTheme="minorEastAsia" w:hAnsiTheme="minorHAnsi" w:cstheme="minorBidi"/>
          <w:noProof/>
          <w:szCs w:val="22"/>
        </w:rPr>
      </w:pPr>
      <w:hyperlink w:anchor="_Toc410146330" w:history="1">
        <w:r w:rsidR="00252C8D" w:rsidRPr="003D0E75">
          <w:rPr>
            <w:rStyle w:val="Lienhypertexte"/>
            <w:rFonts w:cs="Arial"/>
            <w:b/>
            <w:noProof/>
          </w:rPr>
          <w:t>2.2.2</w:t>
        </w:r>
        <w:r w:rsidR="00252C8D">
          <w:rPr>
            <w:rFonts w:asciiTheme="minorHAnsi" w:eastAsiaTheme="minorEastAsia" w:hAnsiTheme="minorHAnsi" w:cstheme="minorBidi"/>
            <w:noProof/>
            <w:szCs w:val="22"/>
          </w:rPr>
          <w:tab/>
        </w:r>
        <w:r w:rsidR="00252C8D" w:rsidRPr="003D0E75">
          <w:rPr>
            <w:rStyle w:val="Lienhypertexte"/>
            <w:rFonts w:cs="Arial"/>
            <w:b/>
            <w:noProof/>
          </w:rPr>
          <w:t>Evaluation de l’absentéisme</w:t>
        </w:r>
        <w:r w:rsidR="00252C8D">
          <w:rPr>
            <w:noProof/>
            <w:webHidden/>
          </w:rPr>
          <w:tab/>
        </w:r>
        <w:r w:rsidR="00252C8D">
          <w:rPr>
            <w:noProof/>
            <w:webHidden/>
          </w:rPr>
          <w:fldChar w:fldCharType="begin"/>
        </w:r>
        <w:r w:rsidR="00252C8D">
          <w:rPr>
            <w:noProof/>
            <w:webHidden/>
          </w:rPr>
          <w:instrText xml:space="preserve"> PAGEREF _Toc410146330 \h </w:instrText>
        </w:r>
        <w:r w:rsidR="00252C8D">
          <w:rPr>
            <w:noProof/>
            <w:webHidden/>
          </w:rPr>
        </w:r>
        <w:r w:rsidR="00252C8D">
          <w:rPr>
            <w:noProof/>
            <w:webHidden/>
          </w:rPr>
          <w:fldChar w:fldCharType="separate"/>
        </w:r>
        <w:r w:rsidR="00252C8D">
          <w:rPr>
            <w:noProof/>
            <w:webHidden/>
          </w:rPr>
          <w:t>17</w:t>
        </w:r>
        <w:r w:rsidR="00252C8D">
          <w:rPr>
            <w:noProof/>
            <w:webHidden/>
          </w:rPr>
          <w:fldChar w:fldCharType="end"/>
        </w:r>
      </w:hyperlink>
    </w:p>
    <w:p w:rsidR="00252C8D" w:rsidRDefault="005037BC">
      <w:pPr>
        <w:pStyle w:val="TM3"/>
        <w:rPr>
          <w:rFonts w:asciiTheme="minorHAnsi" w:eastAsiaTheme="minorEastAsia" w:hAnsiTheme="minorHAnsi" w:cstheme="minorBidi"/>
          <w:noProof/>
          <w:szCs w:val="22"/>
        </w:rPr>
      </w:pPr>
      <w:hyperlink w:anchor="_Toc410146331" w:history="1">
        <w:r w:rsidR="00252C8D" w:rsidRPr="003D0E75">
          <w:rPr>
            <w:rStyle w:val="Lienhypertexte"/>
            <w:rFonts w:cs="Arial"/>
            <w:b/>
            <w:noProof/>
          </w:rPr>
          <w:t>2.2.3</w:t>
        </w:r>
        <w:r w:rsidR="00252C8D">
          <w:rPr>
            <w:rFonts w:asciiTheme="minorHAnsi" w:eastAsiaTheme="minorEastAsia" w:hAnsiTheme="minorHAnsi" w:cstheme="minorBidi"/>
            <w:noProof/>
            <w:szCs w:val="22"/>
          </w:rPr>
          <w:tab/>
        </w:r>
        <w:r w:rsidR="00252C8D" w:rsidRPr="003D0E75">
          <w:rPr>
            <w:rStyle w:val="Lienhypertexte"/>
            <w:rFonts w:cs="Arial"/>
            <w:b/>
            <w:noProof/>
          </w:rPr>
          <w:t>Les mesures prises de lutte contre l’absentéisme</w:t>
        </w:r>
        <w:r w:rsidR="00252C8D">
          <w:rPr>
            <w:noProof/>
            <w:webHidden/>
          </w:rPr>
          <w:tab/>
        </w:r>
        <w:r w:rsidR="00252C8D">
          <w:rPr>
            <w:noProof/>
            <w:webHidden/>
          </w:rPr>
          <w:fldChar w:fldCharType="begin"/>
        </w:r>
        <w:r w:rsidR="00252C8D">
          <w:rPr>
            <w:noProof/>
            <w:webHidden/>
          </w:rPr>
          <w:instrText xml:space="preserve"> PAGEREF _Toc410146331 \h </w:instrText>
        </w:r>
        <w:r w:rsidR="00252C8D">
          <w:rPr>
            <w:noProof/>
            <w:webHidden/>
          </w:rPr>
        </w:r>
        <w:r w:rsidR="00252C8D">
          <w:rPr>
            <w:noProof/>
            <w:webHidden/>
          </w:rPr>
          <w:fldChar w:fldCharType="separate"/>
        </w:r>
        <w:r w:rsidR="00252C8D">
          <w:rPr>
            <w:noProof/>
            <w:webHidden/>
          </w:rPr>
          <w:t>18</w:t>
        </w:r>
        <w:r w:rsidR="00252C8D">
          <w:rPr>
            <w:noProof/>
            <w:webHidden/>
          </w:rPr>
          <w:fldChar w:fldCharType="end"/>
        </w:r>
      </w:hyperlink>
    </w:p>
    <w:p w:rsidR="00252C8D" w:rsidRDefault="005037BC">
      <w:pPr>
        <w:pStyle w:val="TM2"/>
        <w:rPr>
          <w:rFonts w:asciiTheme="minorHAnsi" w:eastAsiaTheme="minorEastAsia" w:hAnsiTheme="minorHAnsi" w:cstheme="minorBidi"/>
          <w:bCs w:val="0"/>
          <w:noProof/>
          <w:szCs w:val="22"/>
        </w:rPr>
      </w:pPr>
      <w:hyperlink w:anchor="_Toc410146332" w:history="1">
        <w:r w:rsidR="00252C8D" w:rsidRPr="003D0E75">
          <w:rPr>
            <w:rStyle w:val="Lienhypertexte"/>
            <w:rFonts w:cs="Arial"/>
            <w:b/>
            <w:noProof/>
          </w:rPr>
          <w:t>2.3</w:t>
        </w:r>
        <w:r w:rsidR="00252C8D">
          <w:rPr>
            <w:rFonts w:asciiTheme="minorHAnsi" w:eastAsiaTheme="minorEastAsia" w:hAnsiTheme="minorHAnsi" w:cstheme="minorBidi"/>
            <w:bCs w:val="0"/>
            <w:noProof/>
            <w:szCs w:val="22"/>
          </w:rPr>
          <w:tab/>
        </w:r>
        <w:r w:rsidR="00252C8D" w:rsidRPr="003D0E75">
          <w:rPr>
            <w:rStyle w:val="Lienhypertexte"/>
            <w:rFonts w:cs="Arial"/>
            <w:b/>
            <w:noProof/>
          </w:rPr>
          <w:t>Les autres formes d’absences</w:t>
        </w:r>
        <w:r w:rsidR="00252C8D">
          <w:rPr>
            <w:noProof/>
            <w:webHidden/>
          </w:rPr>
          <w:tab/>
        </w:r>
        <w:r w:rsidR="00252C8D">
          <w:rPr>
            <w:noProof/>
            <w:webHidden/>
          </w:rPr>
          <w:fldChar w:fldCharType="begin"/>
        </w:r>
        <w:r w:rsidR="00252C8D">
          <w:rPr>
            <w:noProof/>
            <w:webHidden/>
          </w:rPr>
          <w:instrText xml:space="preserve"> PAGEREF _Toc410146332 \h </w:instrText>
        </w:r>
        <w:r w:rsidR="00252C8D">
          <w:rPr>
            <w:noProof/>
            <w:webHidden/>
          </w:rPr>
        </w:r>
        <w:r w:rsidR="00252C8D">
          <w:rPr>
            <w:noProof/>
            <w:webHidden/>
          </w:rPr>
          <w:fldChar w:fldCharType="separate"/>
        </w:r>
        <w:r w:rsidR="00252C8D">
          <w:rPr>
            <w:noProof/>
            <w:webHidden/>
          </w:rPr>
          <w:t>20</w:t>
        </w:r>
        <w:r w:rsidR="00252C8D">
          <w:rPr>
            <w:noProof/>
            <w:webHidden/>
          </w:rPr>
          <w:fldChar w:fldCharType="end"/>
        </w:r>
      </w:hyperlink>
    </w:p>
    <w:p w:rsidR="00252C8D" w:rsidRDefault="005037BC">
      <w:pPr>
        <w:pStyle w:val="TM1"/>
        <w:rPr>
          <w:rFonts w:asciiTheme="minorHAnsi" w:eastAsiaTheme="minorEastAsia" w:hAnsiTheme="minorHAnsi" w:cstheme="minorBidi"/>
          <w:bCs w:val="0"/>
          <w:caps w:val="0"/>
          <w:noProof/>
          <w:snapToGrid/>
          <w:szCs w:val="22"/>
        </w:rPr>
      </w:pPr>
      <w:hyperlink w:anchor="_Toc410146333" w:history="1">
        <w:r w:rsidR="00252C8D" w:rsidRPr="003D0E75">
          <w:rPr>
            <w:rStyle w:val="Lienhypertexte"/>
            <w:b/>
            <w:smallCaps/>
            <w:noProof/>
          </w:rPr>
          <w:t>3.</w:t>
        </w:r>
        <w:r w:rsidR="00252C8D">
          <w:rPr>
            <w:rFonts w:asciiTheme="minorHAnsi" w:eastAsiaTheme="minorEastAsia" w:hAnsiTheme="minorHAnsi" w:cstheme="minorBidi"/>
            <w:bCs w:val="0"/>
            <w:caps w:val="0"/>
            <w:noProof/>
            <w:snapToGrid/>
            <w:szCs w:val="22"/>
          </w:rPr>
          <w:tab/>
        </w:r>
        <w:r w:rsidR="00252C8D" w:rsidRPr="003D0E75">
          <w:rPr>
            <w:rStyle w:val="Lienhypertexte"/>
            <w:b/>
            <w:smallCaps/>
            <w:noProof/>
          </w:rPr>
          <w:t>La gestion des ressources humaines</w:t>
        </w:r>
        <w:r w:rsidR="00252C8D">
          <w:rPr>
            <w:noProof/>
            <w:webHidden/>
          </w:rPr>
          <w:tab/>
        </w:r>
        <w:r w:rsidR="00252C8D">
          <w:rPr>
            <w:noProof/>
            <w:webHidden/>
          </w:rPr>
          <w:fldChar w:fldCharType="begin"/>
        </w:r>
        <w:r w:rsidR="00252C8D">
          <w:rPr>
            <w:noProof/>
            <w:webHidden/>
          </w:rPr>
          <w:instrText xml:space="preserve"> PAGEREF _Toc410146333 \h </w:instrText>
        </w:r>
        <w:r w:rsidR="00252C8D">
          <w:rPr>
            <w:noProof/>
            <w:webHidden/>
          </w:rPr>
        </w:r>
        <w:r w:rsidR="00252C8D">
          <w:rPr>
            <w:noProof/>
            <w:webHidden/>
          </w:rPr>
          <w:fldChar w:fldCharType="separate"/>
        </w:r>
        <w:r w:rsidR="00252C8D">
          <w:rPr>
            <w:noProof/>
            <w:webHidden/>
          </w:rPr>
          <w:t>21</w:t>
        </w:r>
        <w:r w:rsidR="00252C8D">
          <w:rPr>
            <w:noProof/>
            <w:webHidden/>
          </w:rPr>
          <w:fldChar w:fldCharType="end"/>
        </w:r>
      </w:hyperlink>
    </w:p>
    <w:p w:rsidR="00252C8D" w:rsidRDefault="005037BC">
      <w:pPr>
        <w:pStyle w:val="TM2"/>
        <w:rPr>
          <w:rFonts w:asciiTheme="minorHAnsi" w:eastAsiaTheme="minorEastAsia" w:hAnsiTheme="minorHAnsi" w:cstheme="minorBidi"/>
          <w:bCs w:val="0"/>
          <w:noProof/>
          <w:szCs w:val="22"/>
        </w:rPr>
      </w:pPr>
      <w:hyperlink w:anchor="_Toc410146334" w:history="1">
        <w:r w:rsidR="00252C8D" w:rsidRPr="003D0E75">
          <w:rPr>
            <w:rStyle w:val="Lienhypertexte"/>
            <w:rFonts w:cs="Arial"/>
            <w:b/>
            <w:noProof/>
          </w:rPr>
          <w:t>3.1</w:t>
        </w:r>
        <w:r w:rsidR="00252C8D">
          <w:rPr>
            <w:rFonts w:asciiTheme="minorHAnsi" w:eastAsiaTheme="minorEastAsia" w:hAnsiTheme="minorHAnsi" w:cstheme="minorBidi"/>
            <w:bCs w:val="0"/>
            <w:noProof/>
            <w:szCs w:val="22"/>
          </w:rPr>
          <w:tab/>
        </w:r>
        <w:r w:rsidR="00252C8D" w:rsidRPr="003D0E75">
          <w:rPr>
            <w:rStyle w:val="Lienhypertexte"/>
            <w:rFonts w:cs="Arial"/>
            <w:b/>
            <w:noProof/>
          </w:rPr>
          <w:t>Le bilan social</w:t>
        </w:r>
        <w:r w:rsidR="00252C8D">
          <w:rPr>
            <w:noProof/>
            <w:webHidden/>
          </w:rPr>
          <w:tab/>
        </w:r>
        <w:r w:rsidR="00252C8D">
          <w:rPr>
            <w:noProof/>
            <w:webHidden/>
          </w:rPr>
          <w:fldChar w:fldCharType="begin"/>
        </w:r>
        <w:r w:rsidR="00252C8D">
          <w:rPr>
            <w:noProof/>
            <w:webHidden/>
          </w:rPr>
          <w:instrText xml:space="preserve"> PAGEREF _Toc410146334 \h </w:instrText>
        </w:r>
        <w:r w:rsidR="00252C8D">
          <w:rPr>
            <w:noProof/>
            <w:webHidden/>
          </w:rPr>
        </w:r>
        <w:r w:rsidR="00252C8D">
          <w:rPr>
            <w:noProof/>
            <w:webHidden/>
          </w:rPr>
          <w:fldChar w:fldCharType="separate"/>
        </w:r>
        <w:r w:rsidR="00252C8D">
          <w:rPr>
            <w:noProof/>
            <w:webHidden/>
          </w:rPr>
          <w:t>21</w:t>
        </w:r>
        <w:r w:rsidR="00252C8D">
          <w:rPr>
            <w:noProof/>
            <w:webHidden/>
          </w:rPr>
          <w:fldChar w:fldCharType="end"/>
        </w:r>
      </w:hyperlink>
    </w:p>
    <w:p w:rsidR="00252C8D" w:rsidRDefault="005037BC">
      <w:pPr>
        <w:pStyle w:val="TM2"/>
        <w:rPr>
          <w:rFonts w:asciiTheme="minorHAnsi" w:eastAsiaTheme="minorEastAsia" w:hAnsiTheme="minorHAnsi" w:cstheme="minorBidi"/>
          <w:bCs w:val="0"/>
          <w:noProof/>
          <w:szCs w:val="22"/>
        </w:rPr>
      </w:pPr>
      <w:hyperlink w:anchor="_Toc410146335" w:history="1">
        <w:r w:rsidR="00252C8D" w:rsidRPr="003D0E75">
          <w:rPr>
            <w:rStyle w:val="Lienhypertexte"/>
            <w:rFonts w:cs="Arial"/>
            <w:b/>
            <w:noProof/>
          </w:rPr>
          <w:t>3.2</w:t>
        </w:r>
        <w:r w:rsidR="00252C8D">
          <w:rPr>
            <w:rFonts w:asciiTheme="minorHAnsi" w:eastAsiaTheme="minorEastAsia" w:hAnsiTheme="minorHAnsi" w:cstheme="minorBidi"/>
            <w:bCs w:val="0"/>
            <w:noProof/>
            <w:szCs w:val="22"/>
          </w:rPr>
          <w:tab/>
        </w:r>
        <w:r w:rsidR="00252C8D" w:rsidRPr="003D0E75">
          <w:rPr>
            <w:rStyle w:val="Lienhypertexte"/>
            <w:rFonts w:cs="Arial"/>
            <w:b/>
            <w:noProof/>
          </w:rPr>
          <w:t>L’existence d’une GPEEC</w:t>
        </w:r>
        <w:r w:rsidR="00252C8D">
          <w:rPr>
            <w:noProof/>
            <w:webHidden/>
          </w:rPr>
          <w:tab/>
        </w:r>
        <w:r w:rsidR="00252C8D">
          <w:rPr>
            <w:noProof/>
            <w:webHidden/>
          </w:rPr>
          <w:fldChar w:fldCharType="begin"/>
        </w:r>
        <w:r w:rsidR="00252C8D">
          <w:rPr>
            <w:noProof/>
            <w:webHidden/>
          </w:rPr>
          <w:instrText xml:space="preserve"> PAGEREF _Toc410146335 \h </w:instrText>
        </w:r>
        <w:r w:rsidR="00252C8D">
          <w:rPr>
            <w:noProof/>
            <w:webHidden/>
          </w:rPr>
        </w:r>
        <w:r w:rsidR="00252C8D">
          <w:rPr>
            <w:noProof/>
            <w:webHidden/>
          </w:rPr>
          <w:fldChar w:fldCharType="separate"/>
        </w:r>
        <w:r w:rsidR="00252C8D">
          <w:rPr>
            <w:noProof/>
            <w:webHidden/>
          </w:rPr>
          <w:t>22</w:t>
        </w:r>
        <w:r w:rsidR="00252C8D">
          <w:rPr>
            <w:noProof/>
            <w:webHidden/>
          </w:rPr>
          <w:fldChar w:fldCharType="end"/>
        </w:r>
      </w:hyperlink>
    </w:p>
    <w:p w:rsidR="00252C8D" w:rsidRDefault="005037BC">
      <w:pPr>
        <w:pStyle w:val="TM2"/>
        <w:rPr>
          <w:rFonts w:asciiTheme="minorHAnsi" w:eastAsiaTheme="minorEastAsia" w:hAnsiTheme="minorHAnsi" w:cstheme="minorBidi"/>
          <w:bCs w:val="0"/>
          <w:noProof/>
          <w:szCs w:val="22"/>
        </w:rPr>
      </w:pPr>
      <w:hyperlink w:anchor="_Toc410146336" w:history="1">
        <w:r w:rsidR="00252C8D" w:rsidRPr="003D0E75">
          <w:rPr>
            <w:rStyle w:val="Lienhypertexte"/>
            <w:rFonts w:cs="Arial"/>
            <w:b/>
            <w:noProof/>
          </w:rPr>
          <w:t>3.3</w:t>
        </w:r>
        <w:r w:rsidR="00252C8D">
          <w:rPr>
            <w:rFonts w:asciiTheme="minorHAnsi" w:eastAsiaTheme="minorEastAsia" w:hAnsiTheme="minorHAnsi" w:cstheme="minorBidi"/>
            <w:bCs w:val="0"/>
            <w:noProof/>
            <w:szCs w:val="22"/>
          </w:rPr>
          <w:tab/>
        </w:r>
        <w:r w:rsidR="00252C8D" w:rsidRPr="003D0E75">
          <w:rPr>
            <w:rStyle w:val="Lienhypertexte"/>
            <w:rFonts w:cs="Arial"/>
            <w:b/>
            <w:noProof/>
          </w:rPr>
          <w:t>La gestion des carrières</w:t>
        </w:r>
        <w:r w:rsidR="00252C8D">
          <w:rPr>
            <w:noProof/>
            <w:webHidden/>
          </w:rPr>
          <w:tab/>
        </w:r>
        <w:r w:rsidR="00252C8D">
          <w:rPr>
            <w:noProof/>
            <w:webHidden/>
          </w:rPr>
          <w:fldChar w:fldCharType="begin"/>
        </w:r>
        <w:r w:rsidR="00252C8D">
          <w:rPr>
            <w:noProof/>
            <w:webHidden/>
          </w:rPr>
          <w:instrText xml:space="preserve"> PAGEREF _Toc410146336 \h </w:instrText>
        </w:r>
        <w:r w:rsidR="00252C8D">
          <w:rPr>
            <w:noProof/>
            <w:webHidden/>
          </w:rPr>
        </w:r>
        <w:r w:rsidR="00252C8D">
          <w:rPr>
            <w:noProof/>
            <w:webHidden/>
          </w:rPr>
          <w:fldChar w:fldCharType="separate"/>
        </w:r>
        <w:r w:rsidR="00252C8D">
          <w:rPr>
            <w:noProof/>
            <w:webHidden/>
          </w:rPr>
          <w:t>22</w:t>
        </w:r>
        <w:r w:rsidR="00252C8D">
          <w:rPr>
            <w:noProof/>
            <w:webHidden/>
          </w:rPr>
          <w:fldChar w:fldCharType="end"/>
        </w:r>
      </w:hyperlink>
    </w:p>
    <w:p w:rsidR="00252C8D" w:rsidRDefault="005037BC">
      <w:pPr>
        <w:pStyle w:val="TM3"/>
        <w:rPr>
          <w:rFonts w:asciiTheme="minorHAnsi" w:eastAsiaTheme="minorEastAsia" w:hAnsiTheme="minorHAnsi" w:cstheme="minorBidi"/>
          <w:noProof/>
          <w:szCs w:val="22"/>
        </w:rPr>
      </w:pPr>
      <w:hyperlink w:anchor="_Toc410146337" w:history="1">
        <w:r w:rsidR="00252C8D" w:rsidRPr="003D0E75">
          <w:rPr>
            <w:rStyle w:val="Lienhypertexte"/>
            <w:rFonts w:cs="Arial"/>
            <w:b/>
            <w:noProof/>
          </w:rPr>
          <w:t>3.3.1</w:t>
        </w:r>
        <w:r w:rsidR="00252C8D">
          <w:rPr>
            <w:rFonts w:asciiTheme="minorHAnsi" w:eastAsiaTheme="minorEastAsia" w:hAnsiTheme="minorHAnsi" w:cstheme="minorBidi"/>
            <w:noProof/>
            <w:szCs w:val="22"/>
          </w:rPr>
          <w:tab/>
        </w:r>
        <w:r w:rsidR="00252C8D" w:rsidRPr="003D0E75">
          <w:rPr>
            <w:rStyle w:val="Lienhypertexte"/>
            <w:rFonts w:cs="Arial"/>
            <w:b/>
            <w:noProof/>
          </w:rPr>
          <w:t>L’avancement de grade</w:t>
        </w:r>
        <w:r w:rsidR="00252C8D">
          <w:rPr>
            <w:noProof/>
            <w:webHidden/>
          </w:rPr>
          <w:tab/>
        </w:r>
        <w:r w:rsidR="00252C8D">
          <w:rPr>
            <w:noProof/>
            <w:webHidden/>
          </w:rPr>
          <w:fldChar w:fldCharType="begin"/>
        </w:r>
        <w:r w:rsidR="00252C8D">
          <w:rPr>
            <w:noProof/>
            <w:webHidden/>
          </w:rPr>
          <w:instrText xml:space="preserve"> PAGEREF _Toc410146337 \h </w:instrText>
        </w:r>
        <w:r w:rsidR="00252C8D">
          <w:rPr>
            <w:noProof/>
            <w:webHidden/>
          </w:rPr>
        </w:r>
        <w:r w:rsidR="00252C8D">
          <w:rPr>
            <w:noProof/>
            <w:webHidden/>
          </w:rPr>
          <w:fldChar w:fldCharType="separate"/>
        </w:r>
        <w:r w:rsidR="00252C8D">
          <w:rPr>
            <w:noProof/>
            <w:webHidden/>
          </w:rPr>
          <w:t>22</w:t>
        </w:r>
        <w:r w:rsidR="00252C8D">
          <w:rPr>
            <w:noProof/>
            <w:webHidden/>
          </w:rPr>
          <w:fldChar w:fldCharType="end"/>
        </w:r>
      </w:hyperlink>
    </w:p>
    <w:p w:rsidR="00252C8D" w:rsidRDefault="005037BC">
      <w:pPr>
        <w:pStyle w:val="TM3"/>
        <w:rPr>
          <w:rFonts w:asciiTheme="minorHAnsi" w:eastAsiaTheme="minorEastAsia" w:hAnsiTheme="minorHAnsi" w:cstheme="minorBidi"/>
          <w:noProof/>
          <w:szCs w:val="22"/>
        </w:rPr>
      </w:pPr>
      <w:hyperlink w:anchor="_Toc410146338" w:history="1">
        <w:r w:rsidR="00252C8D" w:rsidRPr="003D0E75">
          <w:rPr>
            <w:rStyle w:val="Lienhypertexte"/>
            <w:rFonts w:cs="Arial"/>
            <w:b/>
            <w:noProof/>
          </w:rPr>
          <w:t>3.3.2</w:t>
        </w:r>
        <w:r w:rsidR="00252C8D">
          <w:rPr>
            <w:rFonts w:asciiTheme="minorHAnsi" w:eastAsiaTheme="minorEastAsia" w:hAnsiTheme="minorHAnsi" w:cstheme="minorBidi"/>
            <w:noProof/>
            <w:szCs w:val="22"/>
          </w:rPr>
          <w:tab/>
        </w:r>
        <w:r w:rsidR="00252C8D" w:rsidRPr="003D0E75">
          <w:rPr>
            <w:rStyle w:val="Lienhypertexte"/>
            <w:rFonts w:cs="Arial"/>
            <w:b/>
            <w:noProof/>
          </w:rPr>
          <w:t>L’avancement d’échelon</w:t>
        </w:r>
        <w:r w:rsidR="00252C8D">
          <w:rPr>
            <w:noProof/>
            <w:webHidden/>
          </w:rPr>
          <w:tab/>
        </w:r>
        <w:r w:rsidR="00252C8D">
          <w:rPr>
            <w:noProof/>
            <w:webHidden/>
          </w:rPr>
          <w:fldChar w:fldCharType="begin"/>
        </w:r>
        <w:r w:rsidR="00252C8D">
          <w:rPr>
            <w:noProof/>
            <w:webHidden/>
          </w:rPr>
          <w:instrText xml:space="preserve"> PAGEREF _Toc410146338 \h </w:instrText>
        </w:r>
        <w:r w:rsidR="00252C8D">
          <w:rPr>
            <w:noProof/>
            <w:webHidden/>
          </w:rPr>
        </w:r>
        <w:r w:rsidR="00252C8D">
          <w:rPr>
            <w:noProof/>
            <w:webHidden/>
          </w:rPr>
          <w:fldChar w:fldCharType="separate"/>
        </w:r>
        <w:r w:rsidR="00252C8D">
          <w:rPr>
            <w:noProof/>
            <w:webHidden/>
          </w:rPr>
          <w:t>23</w:t>
        </w:r>
        <w:r w:rsidR="00252C8D">
          <w:rPr>
            <w:noProof/>
            <w:webHidden/>
          </w:rPr>
          <w:fldChar w:fldCharType="end"/>
        </w:r>
      </w:hyperlink>
    </w:p>
    <w:p w:rsidR="00252C8D" w:rsidRDefault="005037BC">
      <w:pPr>
        <w:pStyle w:val="TM1"/>
        <w:rPr>
          <w:rFonts w:asciiTheme="minorHAnsi" w:eastAsiaTheme="minorEastAsia" w:hAnsiTheme="minorHAnsi" w:cstheme="minorBidi"/>
          <w:bCs w:val="0"/>
          <w:caps w:val="0"/>
          <w:noProof/>
          <w:snapToGrid/>
          <w:szCs w:val="22"/>
        </w:rPr>
      </w:pPr>
      <w:hyperlink w:anchor="_Toc410146339" w:history="1">
        <w:r w:rsidR="00252C8D" w:rsidRPr="003D0E75">
          <w:rPr>
            <w:rStyle w:val="Lienhypertexte"/>
            <w:b/>
            <w:smallCaps/>
            <w:noProof/>
          </w:rPr>
          <w:t>4.</w:t>
        </w:r>
        <w:r w:rsidR="00252C8D">
          <w:rPr>
            <w:rFonts w:asciiTheme="minorHAnsi" w:eastAsiaTheme="minorEastAsia" w:hAnsiTheme="minorHAnsi" w:cstheme="minorBidi"/>
            <w:bCs w:val="0"/>
            <w:caps w:val="0"/>
            <w:noProof/>
            <w:snapToGrid/>
            <w:szCs w:val="22"/>
          </w:rPr>
          <w:tab/>
        </w:r>
        <w:r w:rsidR="00252C8D" w:rsidRPr="003D0E75">
          <w:rPr>
            <w:rStyle w:val="Lienhypertexte"/>
            <w:b/>
            <w:smallCaps/>
            <w:noProof/>
          </w:rPr>
          <w:t>Le régime indemnitaire et la nbi</w:t>
        </w:r>
        <w:r w:rsidR="00252C8D">
          <w:rPr>
            <w:noProof/>
            <w:webHidden/>
          </w:rPr>
          <w:tab/>
        </w:r>
        <w:r w:rsidR="00252C8D">
          <w:rPr>
            <w:noProof/>
            <w:webHidden/>
          </w:rPr>
          <w:fldChar w:fldCharType="begin"/>
        </w:r>
        <w:r w:rsidR="00252C8D">
          <w:rPr>
            <w:noProof/>
            <w:webHidden/>
          </w:rPr>
          <w:instrText xml:space="preserve"> PAGEREF _Toc410146339 \h </w:instrText>
        </w:r>
        <w:r w:rsidR="00252C8D">
          <w:rPr>
            <w:noProof/>
            <w:webHidden/>
          </w:rPr>
        </w:r>
        <w:r w:rsidR="00252C8D">
          <w:rPr>
            <w:noProof/>
            <w:webHidden/>
          </w:rPr>
          <w:fldChar w:fldCharType="separate"/>
        </w:r>
        <w:r w:rsidR="00252C8D">
          <w:rPr>
            <w:noProof/>
            <w:webHidden/>
          </w:rPr>
          <w:t>25</w:t>
        </w:r>
        <w:r w:rsidR="00252C8D">
          <w:rPr>
            <w:noProof/>
            <w:webHidden/>
          </w:rPr>
          <w:fldChar w:fldCharType="end"/>
        </w:r>
      </w:hyperlink>
    </w:p>
    <w:p w:rsidR="00252C8D" w:rsidRDefault="005037BC">
      <w:pPr>
        <w:pStyle w:val="TM2"/>
        <w:rPr>
          <w:rFonts w:asciiTheme="minorHAnsi" w:eastAsiaTheme="minorEastAsia" w:hAnsiTheme="minorHAnsi" w:cstheme="minorBidi"/>
          <w:bCs w:val="0"/>
          <w:noProof/>
          <w:szCs w:val="22"/>
        </w:rPr>
      </w:pPr>
      <w:hyperlink w:anchor="_Toc410146340" w:history="1">
        <w:r w:rsidR="00252C8D" w:rsidRPr="003D0E75">
          <w:rPr>
            <w:rStyle w:val="Lienhypertexte"/>
            <w:rFonts w:cs="Arial"/>
            <w:b/>
            <w:noProof/>
          </w:rPr>
          <w:t>4.1</w:t>
        </w:r>
        <w:r w:rsidR="00252C8D">
          <w:rPr>
            <w:rFonts w:asciiTheme="minorHAnsi" w:eastAsiaTheme="minorEastAsia" w:hAnsiTheme="minorHAnsi" w:cstheme="minorBidi"/>
            <w:bCs w:val="0"/>
            <w:noProof/>
            <w:szCs w:val="22"/>
          </w:rPr>
          <w:tab/>
        </w:r>
        <w:r w:rsidR="00252C8D" w:rsidRPr="003D0E75">
          <w:rPr>
            <w:rStyle w:val="Lienhypertexte"/>
            <w:rFonts w:cs="Arial"/>
            <w:b/>
            <w:noProof/>
          </w:rPr>
          <w:t>Les primes et indemnités</w:t>
        </w:r>
        <w:r w:rsidR="00252C8D">
          <w:rPr>
            <w:noProof/>
            <w:webHidden/>
          </w:rPr>
          <w:tab/>
        </w:r>
        <w:r w:rsidR="00252C8D">
          <w:rPr>
            <w:noProof/>
            <w:webHidden/>
          </w:rPr>
          <w:fldChar w:fldCharType="begin"/>
        </w:r>
        <w:r w:rsidR="00252C8D">
          <w:rPr>
            <w:noProof/>
            <w:webHidden/>
          </w:rPr>
          <w:instrText xml:space="preserve"> PAGEREF _Toc410146340 \h </w:instrText>
        </w:r>
        <w:r w:rsidR="00252C8D">
          <w:rPr>
            <w:noProof/>
            <w:webHidden/>
          </w:rPr>
        </w:r>
        <w:r w:rsidR="00252C8D">
          <w:rPr>
            <w:noProof/>
            <w:webHidden/>
          </w:rPr>
          <w:fldChar w:fldCharType="separate"/>
        </w:r>
        <w:r w:rsidR="00252C8D">
          <w:rPr>
            <w:noProof/>
            <w:webHidden/>
          </w:rPr>
          <w:t>25</w:t>
        </w:r>
        <w:r w:rsidR="00252C8D">
          <w:rPr>
            <w:noProof/>
            <w:webHidden/>
          </w:rPr>
          <w:fldChar w:fldCharType="end"/>
        </w:r>
      </w:hyperlink>
    </w:p>
    <w:p w:rsidR="00252C8D" w:rsidRDefault="005037BC">
      <w:pPr>
        <w:pStyle w:val="TM2"/>
        <w:rPr>
          <w:rFonts w:asciiTheme="minorHAnsi" w:eastAsiaTheme="minorEastAsia" w:hAnsiTheme="minorHAnsi" w:cstheme="minorBidi"/>
          <w:bCs w:val="0"/>
          <w:noProof/>
          <w:szCs w:val="22"/>
        </w:rPr>
      </w:pPr>
      <w:hyperlink w:anchor="_Toc410146341" w:history="1">
        <w:r w:rsidR="00252C8D" w:rsidRPr="003D0E75">
          <w:rPr>
            <w:rStyle w:val="Lienhypertexte"/>
            <w:rFonts w:cs="Arial"/>
            <w:b/>
            <w:noProof/>
          </w:rPr>
          <w:t>4.2</w:t>
        </w:r>
        <w:r w:rsidR="00252C8D">
          <w:rPr>
            <w:rFonts w:asciiTheme="minorHAnsi" w:eastAsiaTheme="minorEastAsia" w:hAnsiTheme="minorHAnsi" w:cstheme="minorBidi"/>
            <w:bCs w:val="0"/>
            <w:noProof/>
            <w:szCs w:val="22"/>
          </w:rPr>
          <w:tab/>
        </w:r>
        <w:r w:rsidR="00252C8D" w:rsidRPr="003D0E75">
          <w:rPr>
            <w:rStyle w:val="Lienhypertexte"/>
            <w:rFonts w:cs="Arial"/>
            <w:b/>
            <w:noProof/>
          </w:rPr>
          <w:t>La nouvelle bonification indiciaire</w:t>
        </w:r>
        <w:r w:rsidR="00252C8D">
          <w:rPr>
            <w:noProof/>
            <w:webHidden/>
          </w:rPr>
          <w:tab/>
        </w:r>
        <w:r w:rsidR="00252C8D">
          <w:rPr>
            <w:noProof/>
            <w:webHidden/>
          </w:rPr>
          <w:fldChar w:fldCharType="begin"/>
        </w:r>
        <w:r w:rsidR="00252C8D">
          <w:rPr>
            <w:noProof/>
            <w:webHidden/>
          </w:rPr>
          <w:instrText xml:space="preserve"> PAGEREF _Toc410146341 \h </w:instrText>
        </w:r>
        <w:r w:rsidR="00252C8D">
          <w:rPr>
            <w:noProof/>
            <w:webHidden/>
          </w:rPr>
        </w:r>
        <w:r w:rsidR="00252C8D">
          <w:rPr>
            <w:noProof/>
            <w:webHidden/>
          </w:rPr>
          <w:fldChar w:fldCharType="separate"/>
        </w:r>
        <w:r w:rsidR="00252C8D">
          <w:rPr>
            <w:noProof/>
            <w:webHidden/>
          </w:rPr>
          <w:t>28</w:t>
        </w:r>
        <w:r w:rsidR="00252C8D">
          <w:rPr>
            <w:noProof/>
            <w:webHidden/>
          </w:rPr>
          <w:fldChar w:fldCharType="end"/>
        </w:r>
      </w:hyperlink>
    </w:p>
    <w:p w:rsidR="00252C8D" w:rsidRDefault="005037BC">
      <w:pPr>
        <w:pStyle w:val="TM1"/>
        <w:rPr>
          <w:rFonts w:asciiTheme="minorHAnsi" w:eastAsiaTheme="minorEastAsia" w:hAnsiTheme="minorHAnsi" w:cstheme="minorBidi"/>
          <w:bCs w:val="0"/>
          <w:caps w:val="0"/>
          <w:noProof/>
          <w:snapToGrid/>
          <w:szCs w:val="22"/>
        </w:rPr>
      </w:pPr>
      <w:hyperlink w:anchor="_Toc410146342" w:history="1">
        <w:r w:rsidR="00252C8D" w:rsidRPr="003D0E75">
          <w:rPr>
            <w:rStyle w:val="Lienhypertexte"/>
            <w:b/>
            <w:smallCaps/>
            <w:noProof/>
          </w:rPr>
          <w:t>5.</w:t>
        </w:r>
        <w:r w:rsidR="00252C8D">
          <w:rPr>
            <w:rFonts w:asciiTheme="minorHAnsi" w:eastAsiaTheme="minorEastAsia" w:hAnsiTheme="minorHAnsi" w:cstheme="minorBidi"/>
            <w:bCs w:val="0"/>
            <w:caps w:val="0"/>
            <w:noProof/>
            <w:snapToGrid/>
            <w:szCs w:val="22"/>
          </w:rPr>
          <w:tab/>
        </w:r>
        <w:r w:rsidR="00252C8D" w:rsidRPr="003D0E75">
          <w:rPr>
            <w:rStyle w:val="Lienhypertexte"/>
            <w:b/>
            <w:smallCaps/>
            <w:noProof/>
          </w:rPr>
          <w:t>L’action sociale</w:t>
        </w:r>
        <w:r w:rsidR="00252C8D">
          <w:rPr>
            <w:noProof/>
            <w:webHidden/>
          </w:rPr>
          <w:tab/>
        </w:r>
        <w:r w:rsidR="00252C8D">
          <w:rPr>
            <w:noProof/>
            <w:webHidden/>
          </w:rPr>
          <w:fldChar w:fldCharType="begin"/>
        </w:r>
        <w:r w:rsidR="00252C8D">
          <w:rPr>
            <w:noProof/>
            <w:webHidden/>
          </w:rPr>
          <w:instrText xml:space="preserve"> PAGEREF _Toc410146342 \h </w:instrText>
        </w:r>
        <w:r w:rsidR="00252C8D">
          <w:rPr>
            <w:noProof/>
            <w:webHidden/>
          </w:rPr>
        </w:r>
        <w:r w:rsidR="00252C8D">
          <w:rPr>
            <w:noProof/>
            <w:webHidden/>
          </w:rPr>
          <w:fldChar w:fldCharType="separate"/>
        </w:r>
        <w:r w:rsidR="00252C8D">
          <w:rPr>
            <w:noProof/>
            <w:webHidden/>
          </w:rPr>
          <w:t>29</w:t>
        </w:r>
        <w:r w:rsidR="00252C8D">
          <w:rPr>
            <w:noProof/>
            <w:webHidden/>
          </w:rPr>
          <w:fldChar w:fldCharType="end"/>
        </w:r>
      </w:hyperlink>
    </w:p>
    <w:p w:rsidR="00252C8D" w:rsidRDefault="005037BC">
      <w:pPr>
        <w:pStyle w:val="TM1"/>
        <w:rPr>
          <w:rFonts w:asciiTheme="minorHAnsi" w:eastAsiaTheme="minorEastAsia" w:hAnsiTheme="minorHAnsi" w:cstheme="minorBidi"/>
          <w:bCs w:val="0"/>
          <w:caps w:val="0"/>
          <w:noProof/>
          <w:snapToGrid/>
          <w:szCs w:val="22"/>
        </w:rPr>
      </w:pPr>
      <w:hyperlink w:anchor="_Toc410146343" w:history="1">
        <w:r w:rsidR="00252C8D" w:rsidRPr="003D0E75">
          <w:rPr>
            <w:rStyle w:val="Lienhypertexte"/>
            <w:b/>
            <w:smallCaps/>
            <w:noProof/>
          </w:rPr>
          <w:t>6.</w:t>
        </w:r>
        <w:r w:rsidR="00252C8D">
          <w:rPr>
            <w:rFonts w:asciiTheme="minorHAnsi" w:eastAsiaTheme="minorEastAsia" w:hAnsiTheme="minorHAnsi" w:cstheme="minorBidi"/>
            <w:bCs w:val="0"/>
            <w:caps w:val="0"/>
            <w:noProof/>
            <w:snapToGrid/>
            <w:szCs w:val="22"/>
          </w:rPr>
          <w:tab/>
        </w:r>
        <w:r w:rsidR="00252C8D" w:rsidRPr="003D0E75">
          <w:rPr>
            <w:rStyle w:val="Lienhypertexte"/>
            <w:b/>
            <w:smallCaps/>
            <w:noProof/>
          </w:rPr>
          <w:t>L’évolution de la masse salariale</w:t>
        </w:r>
        <w:r w:rsidR="00252C8D">
          <w:rPr>
            <w:noProof/>
            <w:webHidden/>
          </w:rPr>
          <w:tab/>
        </w:r>
        <w:r w:rsidR="00252C8D">
          <w:rPr>
            <w:noProof/>
            <w:webHidden/>
          </w:rPr>
          <w:fldChar w:fldCharType="begin"/>
        </w:r>
        <w:r w:rsidR="00252C8D">
          <w:rPr>
            <w:noProof/>
            <w:webHidden/>
          </w:rPr>
          <w:instrText xml:space="preserve"> PAGEREF _Toc410146343 \h </w:instrText>
        </w:r>
        <w:r w:rsidR="00252C8D">
          <w:rPr>
            <w:noProof/>
            <w:webHidden/>
          </w:rPr>
        </w:r>
        <w:r w:rsidR="00252C8D">
          <w:rPr>
            <w:noProof/>
            <w:webHidden/>
          </w:rPr>
          <w:fldChar w:fldCharType="separate"/>
        </w:r>
        <w:r w:rsidR="00252C8D">
          <w:rPr>
            <w:noProof/>
            <w:webHidden/>
          </w:rPr>
          <w:t>30</w:t>
        </w:r>
        <w:r w:rsidR="00252C8D">
          <w:rPr>
            <w:noProof/>
            <w:webHidden/>
          </w:rPr>
          <w:fldChar w:fldCharType="end"/>
        </w:r>
      </w:hyperlink>
    </w:p>
    <w:p w:rsidR="00252C8D" w:rsidRDefault="005037BC">
      <w:pPr>
        <w:pStyle w:val="TM2"/>
        <w:rPr>
          <w:rFonts w:asciiTheme="minorHAnsi" w:eastAsiaTheme="minorEastAsia" w:hAnsiTheme="minorHAnsi" w:cstheme="minorBidi"/>
          <w:bCs w:val="0"/>
          <w:noProof/>
          <w:szCs w:val="22"/>
        </w:rPr>
      </w:pPr>
      <w:hyperlink w:anchor="_Toc410146344" w:history="1">
        <w:r w:rsidR="00252C8D" w:rsidRPr="003D0E75">
          <w:rPr>
            <w:rStyle w:val="Lienhypertexte"/>
            <w:rFonts w:cs="Arial"/>
            <w:b/>
            <w:noProof/>
          </w:rPr>
          <w:t>6.1</w:t>
        </w:r>
        <w:r w:rsidR="00252C8D">
          <w:rPr>
            <w:rFonts w:asciiTheme="minorHAnsi" w:eastAsiaTheme="minorEastAsia" w:hAnsiTheme="minorHAnsi" w:cstheme="minorBidi"/>
            <w:bCs w:val="0"/>
            <w:noProof/>
            <w:szCs w:val="22"/>
          </w:rPr>
          <w:tab/>
        </w:r>
        <w:r w:rsidR="00252C8D" w:rsidRPr="003D0E75">
          <w:rPr>
            <w:rStyle w:val="Lienhypertexte"/>
            <w:rFonts w:cs="Arial"/>
            <w:b/>
            <w:noProof/>
          </w:rPr>
          <w:t>L’analyse de l’évolution des dépenses de rémunération au cours de la période 2011-2014</w:t>
        </w:r>
        <w:r w:rsidR="00252C8D">
          <w:rPr>
            <w:noProof/>
            <w:webHidden/>
          </w:rPr>
          <w:tab/>
        </w:r>
        <w:r w:rsidR="00252C8D">
          <w:rPr>
            <w:noProof/>
            <w:webHidden/>
          </w:rPr>
          <w:fldChar w:fldCharType="begin"/>
        </w:r>
        <w:r w:rsidR="00252C8D">
          <w:rPr>
            <w:noProof/>
            <w:webHidden/>
          </w:rPr>
          <w:instrText xml:space="preserve"> PAGEREF _Toc410146344 \h </w:instrText>
        </w:r>
        <w:r w:rsidR="00252C8D">
          <w:rPr>
            <w:noProof/>
            <w:webHidden/>
          </w:rPr>
        </w:r>
        <w:r w:rsidR="00252C8D">
          <w:rPr>
            <w:noProof/>
            <w:webHidden/>
          </w:rPr>
          <w:fldChar w:fldCharType="separate"/>
        </w:r>
        <w:r w:rsidR="00252C8D">
          <w:rPr>
            <w:noProof/>
            <w:webHidden/>
          </w:rPr>
          <w:t>30</w:t>
        </w:r>
        <w:r w:rsidR="00252C8D">
          <w:rPr>
            <w:noProof/>
            <w:webHidden/>
          </w:rPr>
          <w:fldChar w:fldCharType="end"/>
        </w:r>
      </w:hyperlink>
    </w:p>
    <w:p w:rsidR="00252C8D" w:rsidRDefault="005037BC">
      <w:pPr>
        <w:pStyle w:val="TM2"/>
        <w:rPr>
          <w:rFonts w:asciiTheme="minorHAnsi" w:eastAsiaTheme="minorEastAsia" w:hAnsiTheme="minorHAnsi" w:cstheme="minorBidi"/>
          <w:bCs w:val="0"/>
          <w:noProof/>
          <w:szCs w:val="22"/>
        </w:rPr>
      </w:pPr>
      <w:hyperlink w:anchor="_Toc410146345" w:history="1">
        <w:r w:rsidR="00252C8D" w:rsidRPr="003D0E75">
          <w:rPr>
            <w:rStyle w:val="Lienhypertexte"/>
            <w:rFonts w:cs="Arial"/>
            <w:b/>
            <w:noProof/>
          </w:rPr>
          <w:t>6.2</w:t>
        </w:r>
        <w:r w:rsidR="00252C8D">
          <w:rPr>
            <w:rFonts w:asciiTheme="minorHAnsi" w:eastAsiaTheme="minorEastAsia" w:hAnsiTheme="minorHAnsi" w:cstheme="minorBidi"/>
            <w:bCs w:val="0"/>
            <w:noProof/>
            <w:szCs w:val="22"/>
          </w:rPr>
          <w:tab/>
        </w:r>
        <w:r w:rsidR="00252C8D" w:rsidRPr="003D0E75">
          <w:rPr>
            <w:rStyle w:val="Lienhypertexte"/>
            <w:rFonts w:cs="Arial"/>
            <w:b/>
            <w:noProof/>
          </w:rPr>
          <w:t>L’impact des différents facteurs d’évolution des dépenses de rémunération</w:t>
        </w:r>
        <w:r w:rsidR="00252C8D">
          <w:rPr>
            <w:noProof/>
            <w:webHidden/>
          </w:rPr>
          <w:tab/>
        </w:r>
        <w:r w:rsidR="00252C8D">
          <w:rPr>
            <w:noProof/>
            <w:webHidden/>
          </w:rPr>
          <w:fldChar w:fldCharType="begin"/>
        </w:r>
        <w:r w:rsidR="00252C8D">
          <w:rPr>
            <w:noProof/>
            <w:webHidden/>
          </w:rPr>
          <w:instrText xml:space="preserve"> PAGEREF _Toc410146345 \h </w:instrText>
        </w:r>
        <w:r w:rsidR="00252C8D">
          <w:rPr>
            <w:noProof/>
            <w:webHidden/>
          </w:rPr>
        </w:r>
        <w:r w:rsidR="00252C8D">
          <w:rPr>
            <w:noProof/>
            <w:webHidden/>
          </w:rPr>
          <w:fldChar w:fldCharType="separate"/>
        </w:r>
        <w:r w:rsidR="00252C8D">
          <w:rPr>
            <w:noProof/>
            <w:webHidden/>
          </w:rPr>
          <w:t>31</w:t>
        </w:r>
        <w:r w:rsidR="00252C8D">
          <w:rPr>
            <w:noProof/>
            <w:webHidden/>
          </w:rPr>
          <w:fldChar w:fldCharType="end"/>
        </w:r>
      </w:hyperlink>
    </w:p>
    <w:p w:rsidR="00252C8D" w:rsidRDefault="005037BC">
      <w:pPr>
        <w:pStyle w:val="TM2"/>
        <w:rPr>
          <w:rFonts w:asciiTheme="minorHAnsi" w:eastAsiaTheme="minorEastAsia" w:hAnsiTheme="minorHAnsi" w:cstheme="minorBidi"/>
          <w:bCs w:val="0"/>
          <w:noProof/>
          <w:szCs w:val="22"/>
        </w:rPr>
      </w:pPr>
      <w:hyperlink w:anchor="_Toc410146346" w:history="1">
        <w:r w:rsidR="00252C8D" w:rsidRPr="003D0E75">
          <w:rPr>
            <w:rStyle w:val="Lienhypertexte"/>
            <w:rFonts w:cs="Arial"/>
            <w:b/>
            <w:noProof/>
            <w:lang w:eastAsia="en-US"/>
          </w:rPr>
          <w:t>ANNEXE 1 : Le surcoût budgétaire d’un temps de travail inférieur à 1 607 heures</w:t>
        </w:r>
        <w:r w:rsidR="00252C8D">
          <w:rPr>
            <w:noProof/>
            <w:webHidden/>
          </w:rPr>
          <w:tab/>
        </w:r>
        <w:r w:rsidR="00252C8D">
          <w:rPr>
            <w:noProof/>
            <w:webHidden/>
          </w:rPr>
          <w:fldChar w:fldCharType="begin"/>
        </w:r>
        <w:r w:rsidR="00252C8D">
          <w:rPr>
            <w:noProof/>
            <w:webHidden/>
          </w:rPr>
          <w:instrText xml:space="preserve"> PAGEREF _Toc410146346 \h </w:instrText>
        </w:r>
        <w:r w:rsidR="00252C8D">
          <w:rPr>
            <w:noProof/>
            <w:webHidden/>
          </w:rPr>
        </w:r>
        <w:r w:rsidR="00252C8D">
          <w:rPr>
            <w:noProof/>
            <w:webHidden/>
          </w:rPr>
          <w:fldChar w:fldCharType="separate"/>
        </w:r>
        <w:r w:rsidR="00252C8D">
          <w:rPr>
            <w:noProof/>
            <w:webHidden/>
          </w:rPr>
          <w:t>34</w:t>
        </w:r>
        <w:r w:rsidR="00252C8D">
          <w:rPr>
            <w:noProof/>
            <w:webHidden/>
          </w:rPr>
          <w:fldChar w:fldCharType="end"/>
        </w:r>
      </w:hyperlink>
    </w:p>
    <w:p w:rsidR="00252C8D" w:rsidRDefault="005037BC">
      <w:pPr>
        <w:pStyle w:val="TM2"/>
        <w:rPr>
          <w:rFonts w:asciiTheme="minorHAnsi" w:eastAsiaTheme="minorEastAsia" w:hAnsiTheme="minorHAnsi" w:cstheme="minorBidi"/>
          <w:bCs w:val="0"/>
          <w:noProof/>
          <w:szCs w:val="22"/>
        </w:rPr>
      </w:pPr>
      <w:hyperlink w:anchor="_Toc410146347" w:history="1">
        <w:r w:rsidR="00252C8D" w:rsidRPr="003D0E75">
          <w:rPr>
            <w:rStyle w:val="Lienhypertexte"/>
            <w:rFonts w:cs="Arial"/>
            <w:b/>
            <w:noProof/>
          </w:rPr>
          <w:t>ANNEXE 2 : le coût de l’avancement à la durée minimale</w:t>
        </w:r>
        <w:r w:rsidR="00252C8D">
          <w:rPr>
            <w:noProof/>
            <w:webHidden/>
          </w:rPr>
          <w:tab/>
        </w:r>
        <w:r w:rsidR="00252C8D">
          <w:rPr>
            <w:noProof/>
            <w:webHidden/>
          </w:rPr>
          <w:fldChar w:fldCharType="begin"/>
        </w:r>
        <w:r w:rsidR="00252C8D">
          <w:rPr>
            <w:noProof/>
            <w:webHidden/>
          </w:rPr>
          <w:instrText xml:space="preserve"> PAGEREF _Toc410146347 \h </w:instrText>
        </w:r>
        <w:r w:rsidR="00252C8D">
          <w:rPr>
            <w:noProof/>
            <w:webHidden/>
          </w:rPr>
        </w:r>
        <w:r w:rsidR="00252C8D">
          <w:rPr>
            <w:noProof/>
            <w:webHidden/>
          </w:rPr>
          <w:fldChar w:fldCharType="separate"/>
        </w:r>
        <w:r w:rsidR="00252C8D">
          <w:rPr>
            <w:noProof/>
            <w:webHidden/>
          </w:rPr>
          <w:t>37</w:t>
        </w:r>
        <w:r w:rsidR="00252C8D">
          <w:rPr>
            <w:noProof/>
            <w:webHidden/>
          </w:rPr>
          <w:fldChar w:fldCharType="end"/>
        </w:r>
      </w:hyperlink>
    </w:p>
    <w:p w:rsidR="00BA508E" w:rsidRPr="004B1E18" w:rsidRDefault="00571BB8" w:rsidP="00941714">
      <w:pPr>
        <w:pStyle w:val="Corpsdetexte"/>
      </w:pPr>
      <w:r w:rsidRPr="004B1E18">
        <w:fldChar w:fldCharType="end"/>
      </w:r>
    </w:p>
    <w:p w:rsidR="000643E0" w:rsidRPr="004B1E18" w:rsidRDefault="000643E0" w:rsidP="00941714">
      <w:pPr>
        <w:pStyle w:val="Corpsdetexte"/>
      </w:pPr>
    </w:p>
    <w:p w:rsidR="00820853" w:rsidRPr="004B1E18" w:rsidRDefault="00820853" w:rsidP="00645608">
      <w:pPr>
        <w:pStyle w:val="Corpsdetexte"/>
        <w:sectPr w:rsidR="00820853" w:rsidRPr="004B1E18" w:rsidSect="00C404E3">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134" w:left="1134" w:header="709" w:footer="709" w:gutter="170"/>
          <w:pgNumType w:start="1"/>
          <w:cols w:space="708"/>
          <w:titlePg/>
          <w:docGrid w:linePitch="360"/>
        </w:sectPr>
      </w:pPr>
    </w:p>
    <w:p w:rsidR="008F50C4" w:rsidRPr="004B1E18" w:rsidRDefault="0095528D" w:rsidP="0095528D">
      <w:pPr>
        <w:pStyle w:val="Titresommaire"/>
        <w:rPr>
          <w:rFonts w:ascii="Arial" w:hAnsi="Arial"/>
          <w:b/>
          <w:caps w:val="0"/>
          <w:smallCaps/>
          <w:sz w:val="36"/>
          <w:szCs w:val="36"/>
        </w:rPr>
      </w:pPr>
      <w:bookmarkStart w:id="2" w:name="_Toc410146311"/>
      <w:r w:rsidRPr="004B1E18">
        <w:rPr>
          <w:rFonts w:ascii="Arial" w:hAnsi="Arial"/>
          <w:b/>
          <w:caps w:val="0"/>
          <w:smallCaps/>
          <w:sz w:val="36"/>
          <w:szCs w:val="36"/>
        </w:rPr>
        <w:lastRenderedPageBreak/>
        <w:t>Introduction</w:t>
      </w:r>
      <w:bookmarkEnd w:id="2"/>
    </w:p>
    <w:p w:rsidR="00867FDF" w:rsidRPr="004B1E18" w:rsidRDefault="00867FDF" w:rsidP="00310BE8">
      <w:pPr>
        <w:pStyle w:val="Titresommaire"/>
        <w:rPr>
          <w:rFonts w:ascii="Times New Roman" w:hAnsi="Times New Roman" w:cs="Times New Roman"/>
          <w:b/>
          <w:sz w:val="28"/>
        </w:rPr>
      </w:pPr>
    </w:p>
    <w:p w:rsidR="00AF2362" w:rsidRPr="004B1E18" w:rsidRDefault="00AF2362" w:rsidP="00310BE8">
      <w:pPr>
        <w:pStyle w:val="paragraphesansnumro"/>
      </w:pPr>
      <w:r w:rsidRPr="004B1E18">
        <w:t xml:space="preserve">Dans la perspective de la préparation du </w:t>
      </w:r>
      <w:r w:rsidR="00FA0039" w:rsidRPr="004B1E18">
        <w:t xml:space="preserve">prochain </w:t>
      </w:r>
      <w:r w:rsidRPr="004B1E18">
        <w:t>rapport</w:t>
      </w:r>
      <w:r w:rsidR="00FA0039" w:rsidRPr="004B1E18">
        <w:t xml:space="preserve"> public </w:t>
      </w:r>
      <w:r w:rsidRPr="004B1E18">
        <w:t>annuel de</w:t>
      </w:r>
      <w:r w:rsidR="00FA0039" w:rsidRPr="004B1E18">
        <w:t>s juridictions financières</w:t>
      </w:r>
      <w:r w:rsidRPr="004B1E18">
        <w:t xml:space="preserve"> sur les finances publiques locales,</w:t>
      </w:r>
      <w:r w:rsidR="00FA0039" w:rsidRPr="004B1E18">
        <w:t xml:space="preserve"> prévue en octobre 2016,</w:t>
      </w:r>
      <w:r w:rsidRPr="004B1E18">
        <w:t xml:space="preserve"> la conférence de programmation du 14 novembre 2014 a retenu la gestion locale de la fonction publique territoriale comme unique thème </w:t>
      </w:r>
      <w:r w:rsidR="00270CE0" w:rsidRPr="004B1E18">
        <w:t xml:space="preserve">spécifique </w:t>
      </w:r>
      <w:r w:rsidRPr="004B1E18">
        <w:t xml:space="preserve">de contrôle </w:t>
      </w:r>
      <w:r w:rsidR="00270CE0" w:rsidRPr="004B1E18">
        <w:t xml:space="preserve">(outre l’analyse de la situation financière des collectivités) </w:t>
      </w:r>
      <w:r w:rsidRPr="004B1E18">
        <w:t>au programme des chambres régionales des comptes en 2015</w:t>
      </w:r>
      <w:r w:rsidR="007B6E49" w:rsidRPr="004B1E18">
        <w:t>,</w:t>
      </w:r>
      <w:r w:rsidRPr="004B1E18">
        <w:t xml:space="preserve"> au titre de la FIJ Finances publiques locales.</w:t>
      </w:r>
    </w:p>
    <w:p w:rsidR="00AF2362" w:rsidRPr="004B1E18" w:rsidRDefault="00AF2362" w:rsidP="00AF2362">
      <w:r w:rsidRPr="004B1E18">
        <w:t>Le choix de ce thème répond à un objectif principal : approfondir les constats, critiques et recommandations, formulés dans le</w:t>
      </w:r>
      <w:r w:rsidR="00270CE0" w:rsidRPr="004B1E18">
        <w:t>s précédents</w:t>
      </w:r>
      <w:r w:rsidRPr="004B1E18">
        <w:t xml:space="preserve"> rapport</w:t>
      </w:r>
      <w:r w:rsidR="00270CE0" w:rsidRPr="004B1E18">
        <w:t>s</w:t>
      </w:r>
      <w:r w:rsidRPr="004B1E18">
        <w:t xml:space="preserve"> annuel</w:t>
      </w:r>
      <w:r w:rsidR="00270CE0" w:rsidRPr="004B1E18">
        <w:t>s</w:t>
      </w:r>
      <w:r w:rsidRPr="004B1E18">
        <w:t xml:space="preserve">, sur l’évolution des dépenses de rémunération des collectivités locales et de leurs groupements. Les rapports de 2013 et 2014 ont déjà montré à quel point la maîtrise de la masse salariale est au cœur de l’implication accrue des collectivités locales dans le redressement des comptes publics. Il convient désormais de faire ressortir plus précisément les marges de manœuvre des ordonnateurs locaux en la matière. </w:t>
      </w:r>
    </w:p>
    <w:p w:rsidR="00AF2362" w:rsidRPr="004B1E18" w:rsidRDefault="00AF2362" w:rsidP="00AF2362">
      <w:r w:rsidRPr="004B1E18">
        <w:t>Les chambres régionales des comptes ont une grande expérience du contrôle de la gestion des ressources humaines. Cet acquis devrait leur permettre :</w:t>
      </w:r>
    </w:p>
    <w:p w:rsidR="00AF2362" w:rsidRPr="004B1E18" w:rsidRDefault="00AF2362" w:rsidP="006D0F66">
      <w:pPr>
        <w:pStyle w:val="numrationniveau1"/>
        <w:spacing w:before="120"/>
        <w:ind w:left="714" w:hanging="357"/>
      </w:pPr>
      <w:r w:rsidRPr="004B1E18">
        <w:t>d’adresser à la FIJ de</w:t>
      </w:r>
      <w:r w:rsidR="00717C45" w:rsidRPr="004B1E18">
        <w:t>s</w:t>
      </w:r>
      <w:r w:rsidRPr="004B1E18">
        <w:t xml:space="preserve"> renvois </w:t>
      </w:r>
      <w:r w:rsidR="00717C45" w:rsidRPr="004B1E18">
        <w:t xml:space="preserve">suffisamment </w:t>
      </w:r>
      <w:r w:rsidRPr="004B1E18">
        <w:t>représentatif</w:t>
      </w:r>
      <w:r w:rsidR="00717C45" w:rsidRPr="004B1E18">
        <w:t>s</w:t>
      </w:r>
      <w:r w:rsidRPr="004B1E18">
        <w:t xml:space="preserve"> de la diversité des collectivités pour alimenter l’unique chapitre thématique du rapport de 2016 ;</w:t>
      </w:r>
    </w:p>
    <w:p w:rsidR="00AF2362" w:rsidRPr="004B1E18" w:rsidRDefault="00AF2362" w:rsidP="006D0F66">
      <w:pPr>
        <w:pStyle w:val="numrationniveau1"/>
        <w:spacing w:before="120"/>
        <w:ind w:left="714" w:hanging="357"/>
      </w:pPr>
      <w:r w:rsidRPr="004B1E18">
        <w:t>de s’attacher à mettre en évidence le lien entre les modes de gestion locale des personnels territoriaux et l’évolution des dépenses de masse salariale des collectivités ;</w:t>
      </w:r>
    </w:p>
    <w:p w:rsidR="00AF2362" w:rsidRPr="004B1E18" w:rsidRDefault="00AF2362" w:rsidP="006D0F66">
      <w:pPr>
        <w:pStyle w:val="numrationniveau1"/>
        <w:spacing w:before="120"/>
        <w:ind w:left="714" w:hanging="357"/>
      </w:pPr>
      <w:r w:rsidRPr="004B1E18">
        <w:t>de fournir à la FIJ des exemples de gestion</w:t>
      </w:r>
      <w:r w:rsidR="007B6E49" w:rsidRPr="004B1E18">
        <w:t>s</w:t>
      </w:r>
      <w:r w:rsidRPr="004B1E18">
        <w:t xml:space="preserve"> critiquable</w:t>
      </w:r>
      <w:r w:rsidR="007B6E49" w:rsidRPr="004B1E18">
        <w:t>s</w:t>
      </w:r>
      <w:r w:rsidRPr="004B1E18">
        <w:t xml:space="preserve"> mais aussi de bonnes pratiques susceptibles de justifier la formulation de pistes d’économies et de recommandations.</w:t>
      </w:r>
    </w:p>
    <w:p w:rsidR="00270CE0" w:rsidRPr="004B1E18" w:rsidRDefault="00270CE0" w:rsidP="00AF2362"/>
    <w:p w:rsidR="00D6588C" w:rsidRPr="004B1E18" w:rsidRDefault="00AF2362" w:rsidP="006D0F66">
      <w:pPr>
        <w:ind w:firstLine="680"/>
      </w:pPr>
      <w:r w:rsidRPr="004B1E18">
        <w:t xml:space="preserve">La plupart des chambres régionales des comptes ont élaboré des guides méthodologiques destinés au contrôle de la gestion des ressources humaines. La présente note s’en </w:t>
      </w:r>
      <w:r w:rsidR="00270CE0" w:rsidRPr="004B1E18">
        <w:t>est</w:t>
      </w:r>
      <w:r w:rsidRPr="004B1E18">
        <w:t xml:space="preserve"> inspiré</w:t>
      </w:r>
      <w:r w:rsidR="00270CE0" w:rsidRPr="004B1E18">
        <w:t xml:space="preserve">e mais elle </w:t>
      </w:r>
      <w:r w:rsidRPr="004B1E18">
        <w:t>répond à un besoin sensiblement différent</w:t>
      </w:r>
      <w:r w:rsidR="00270CE0" w:rsidRPr="004B1E18">
        <w:t> : e</w:t>
      </w:r>
      <w:r w:rsidRPr="004B1E18">
        <w:t xml:space="preserve">lle vise à indiquer aux rapporteurs concernés les principaux </w:t>
      </w:r>
      <w:r w:rsidR="00821E4E" w:rsidRPr="004B1E18">
        <w:t xml:space="preserve">ensembles et sous-ensembles d’observations, relatives à la gestion des personnels territoriaux, </w:t>
      </w:r>
      <w:r w:rsidR="00270CE0" w:rsidRPr="004B1E18">
        <w:t>que leurs travaux en 20</w:t>
      </w:r>
      <w:r w:rsidR="00821E4E" w:rsidRPr="004B1E18">
        <w:t xml:space="preserve">15 sont susceptibles de contribuer à </w:t>
      </w:r>
      <w:r w:rsidR="00FA0039" w:rsidRPr="004B1E18">
        <w:t>fonder</w:t>
      </w:r>
      <w:r w:rsidR="00821E4E" w:rsidRPr="004B1E18">
        <w:t xml:space="preserve">. Il est souhaitable que, dans une proportion croissante, les renvois des chambres régionales ne permettent pas seulement d’illustrer mais </w:t>
      </w:r>
      <w:r w:rsidR="00FA0039" w:rsidRPr="004B1E18">
        <w:t>de démontrer</w:t>
      </w:r>
      <w:r w:rsidR="00821E4E" w:rsidRPr="004B1E18">
        <w:t xml:space="preserve"> les observations contenues dans le rapport public.</w:t>
      </w:r>
    </w:p>
    <w:p w:rsidR="007B6E49" w:rsidRPr="004B1E18" w:rsidRDefault="00D6588C" w:rsidP="007B6E49">
      <w:pPr>
        <w:ind w:firstLine="680"/>
      </w:pPr>
      <w:r w:rsidRPr="004B1E18">
        <w:t xml:space="preserve">Par rapport à d’autres publications sur le sujet, la valeur ajoutée du rapport annuel des juridictions financières sur les finances publiques locales réside essentiellement dans son ancrage territorial. Les </w:t>
      </w:r>
      <w:r w:rsidR="008F47BF" w:rsidRPr="004B1E18">
        <w:t xml:space="preserve">seules </w:t>
      </w:r>
      <w:r w:rsidRPr="004B1E18">
        <w:t>statistiques national</w:t>
      </w:r>
      <w:r w:rsidR="008F47BF" w:rsidRPr="004B1E18">
        <w:t>es</w:t>
      </w:r>
      <w:r w:rsidRPr="004B1E18">
        <w:t xml:space="preserve"> ne permettent pas de formuler des observations et recommandations suffisamment précises, notamment aux yeux des élus locaux</w:t>
      </w:r>
      <w:r w:rsidR="008F47BF" w:rsidRPr="004B1E18">
        <w:t>, si elles ne procè</w:t>
      </w:r>
      <w:r w:rsidR="0053151A" w:rsidRPr="004B1E18">
        <w:t>de</w:t>
      </w:r>
      <w:r w:rsidR="008F47BF" w:rsidRPr="004B1E18">
        <w:t>nt pas</w:t>
      </w:r>
      <w:r w:rsidR="0053151A" w:rsidRPr="004B1E18">
        <w:t xml:space="preserve"> d’abord de constatations opérées à partir de la </w:t>
      </w:r>
      <w:r w:rsidRPr="004B1E18">
        <w:t xml:space="preserve">maille plus fine </w:t>
      </w:r>
      <w:r w:rsidR="008F47BF" w:rsidRPr="004B1E18">
        <w:t>à</w:t>
      </w:r>
      <w:r w:rsidR="0053151A" w:rsidRPr="004B1E18">
        <w:t xml:space="preserve"> la</w:t>
      </w:r>
      <w:r w:rsidRPr="004B1E18">
        <w:t>quelle</w:t>
      </w:r>
      <w:r w:rsidR="0053151A" w:rsidRPr="004B1E18">
        <w:t xml:space="preserve"> ont accès</w:t>
      </w:r>
      <w:r w:rsidRPr="004B1E18">
        <w:t xml:space="preserve"> les chambres régionales des comptes.</w:t>
      </w:r>
    </w:p>
    <w:p w:rsidR="00CC4BF8" w:rsidRPr="004B1E18" w:rsidRDefault="007B6E49" w:rsidP="00717C45">
      <w:pPr>
        <w:ind w:firstLine="680"/>
      </w:pPr>
      <w:r w:rsidRPr="004B1E18">
        <w:t>Pour y parvenir, les observations renvoyées par les chambres régionales doivent s’appuyer sur une méthodologie commune d’analyse et de présentation des données collectées. A défaut, le travail de synthèse en est rendu très délicat et le nombre de citations de gestions locales s’en trouve réduit. La présente note vise à préciser les axes d’investigation afin d’améliorer l’efficacité du travail mené en commun par les juridictions financières.</w:t>
      </w:r>
    </w:p>
    <w:p w:rsidR="00CC2A67" w:rsidRPr="004B1E18" w:rsidRDefault="00CC2A67" w:rsidP="00717C45">
      <w:pPr>
        <w:ind w:firstLine="680"/>
      </w:pPr>
    </w:p>
    <w:p w:rsidR="00CC4BF8" w:rsidRPr="004B1E18" w:rsidRDefault="00450D53" w:rsidP="00717C45">
      <w:pPr>
        <w:ind w:firstLine="680"/>
        <w:rPr>
          <w:b/>
        </w:rPr>
      </w:pPr>
      <w:r w:rsidRPr="004B1E18">
        <w:rPr>
          <w:b/>
        </w:rPr>
        <w:lastRenderedPageBreak/>
        <w:t>Précisions</w:t>
      </w:r>
      <w:r w:rsidR="00CC2A67" w:rsidRPr="004B1E18">
        <w:rPr>
          <w:b/>
        </w:rPr>
        <w:t xml:space="preserve"> méthodologiques</w:t>
      </w:r>
    </w:p>
    <w:p w:rsidR="00625C02" w:rsidRPr="004B1E18" w:rsidRDefault="003D5234" w:rsidP="00C22CB6">
      <w:pPr>
        <w:pStyle w:val="Corpsdetexte"/>
        <w:spacing w:before="120" w:after="120"/>
        <w:ind w:firstLine="680"/>
      </w:pPr>
      <w:r w:rsidRPr="004B1E18">
        <w:t xml:space="preserve">La présente note a vocation à s’appliquer </w:t>
      </w:r>
      <w:r w:rsidR="00CC2A67" w:rsidRPr="004B1E18">
        <w:t xml:space="preserve">aux régions, départements, </w:t>
      </w:r>
      <w:r w:rsidRPr="004B1E18">
        <w:t>commun</w:t>
      </w:r>
      <w:r w:rsidR="00CC2A67" w:rsidRPr="004B1E18">
        <w:t xml:space="preserve">es </w:t>
      </w:r>
      <w:r w:rsidRPr="004B1E18">
        <w:t>et intercommunalités.</w:t>
      </w:r>
      <w:r w:rsidR="00CC2A67" w:rsidRPr="004B1E18">
        <w:t xml:space="preserve"> Cependant, les 1,9 million d’agents de la </w:t>
      </w:r>
      <w:r w:rsidR="00CC4BF8" w:rsidRPr="004B1E18">
        <w:t xml:space="preserve">fonction publique territoriale </w:t>
      </w:r>
      <w:r w:rsidR="00CC2A67" w:rsidRPr="004B1E18">
        <w:t>sont r</w:t>
      </w:r>
      <w:r w:rsidR="00CC4BF8" w:rsidRPr="004B1E18">
        <w:t xml:space="preserve">épartis </w:t>
      </w:r>
      <w:r w:rsidR="00CC2A67" w:rsidRPr="004B1E18">
        <w:t xml:space="preserve">entre </w:t>
      </w:r>
      <w:r w:rsidR="00CC4BF8" w:rsidRPr="004B1E18">
        <w:t xml:space="preserve">48 000 employeurs dont 20 000 </w:t>
      </w:r>
      <w:r w:rsidR="00247584" w:rsidRPr="004B1E18">
        <w:t xml:space="preserve">ont </w:t>
      </w:r>
      <w:r w:rsidR="00CC4BF8" w:rsidRPr="004B1E18">
        <w:t>moins de cinq agents</w:t>
      </w:r>
      <w:r w:rsidR="00247584" w:rsidRPr="004B1E18">
        <w:t xml:space="preserve"> ; </w:t>
      </w:r>
      <w:r w:rsidR="00CC4BF8" w:rsidRPr="004B1E18">
        <w:t xml:space="preserve">800 </w:t>
      </w:r>
      <w:r w:rsidR="00247584" w:rsidRPr="004B1E18">
        <w:t xml:space="preserve">entités de </w:t>
      </w:r>
      <w:r w:rsidR="00CC4BF8" w:rsidRPr="004B1E18">
        <w:t xml:space="preserve">plus de 350 agents concentrent </w:t>
      </w:r>
      <w:r w:rsidR="00BC6A6C" w:rsidRPr="004B1E18">
        <w:t xml:space="preserve">près de 60 % </w:t>
      </w:r>
      <w:r w:rsidR="00CC4BF8" w:rsidRPr="004B1E18">
        <w:t xml:space="preserve">des effectifs. </w:t>
      </w:r>
      <w:r w:rsidR="00247584" w:rsidRPr="004B1E18">
        <w:t xml:space="preserve">Les axes et méthodes de contrôle doivent naturellement tenir </w:t>
      </w:r>
      <w:r w:rsidR="0007618B" w:rsidRPr="004B1E18">
        <w:t>compte de cette hétérogénéité</w:t>
      </w:r>
      <w:r w:rsidR="00247584" w:rsidRPr="004B1E18">
        <w:t xml:space="preserve">. C’est pourquoi il est recommandé d’appliquer la grille d’analyse présentée dans cette note </w:t>
      </w:r>
      <w:r w:rsidR="0007618B" w:rsidRPr="004B1E18">
        <w:rPr>
          <w:b/>
        </w:rPr>
        <w:t xml:space="preserve">aux </w:t>
      </w:r>
      <w:r w:rsidR="00247584" w:rsidRPr="004B1E18">
        <w:rPr>
          <w:b/>
        </w:rPr>
        <w:t xml:space="preserve">seules collectivités </w:t>
      </w:r>
      <w:r w:rsidR="0007618B" w:rsidRPr="004B1E18">
        <w:rPr>
          <w:b/>
        </w:rPr>
        <w:t>situées au-delà du seuil démographique de 10 000 habitants</w:t>
      </w:r>
      <w:r w:rsidR="0007618B" w:rsidRPr="004B1E18">
        <w:t>.</w:t>
      </w:r>
    </w:p>
    <w:p w:rsidR="00247584" w:rsidRPr="004B1E18" w:rsidRDefault="00247584" w:rsidP="00C22CB6">
      <w:pPr>
        <w:pStyle w:val="Corpsdetexte"/>
        <w:spacing w:before="120" w:after="120"/>
        <w:ind w:firstLine="680"/>
      </w:pPr>
      <w:r w:rsidRPr="004B1E18">
        <w:t xml:space="preserve">Cette grille d’analyse forme un tout. </w:t>
      </w:r>
      <w:r w:rsidR="006E71FA" w:rsidRPr="004B1E18">
        <w:t xml:space="preserve">Le point 6 qui porte sur l’évolution de la masse salariale, objet de l’enquête thématique, vient en conclusion des points 1 à 5 relatifs aux différents facteurs déterminant cette évolution. </w:t>
      </w:r>
      <w:r w:rsidR="00E256F3" w:rsidRPr="004B1E18">
        <w:t>La bonne exploitation par la FIJ des renvois des chambres régionales rend souhaitable de traiter la totalité de ces points.</w:t>
      </w:r>
    </w:p>
    <w:p w:rsidR="00576456" w:rsidRPr="004B1E18" w:rsidRDefault="00576456" w:rsidP="00C22CB6">
      <w:pPr>
        <w:pStyle w:val="Corpsdetexte"/>
        <w:spacing w:before="120" w:after="120"/>
        <w:ind w:firstLine="680"/>
      </w:pPr>
      <w:r w:rsidRPr="004B1E18">
        <w:t xml:space="preserve">Les emplois visés par </w:t>
      </w:r>
      <w:r w:rsidR="00145171">
        <w:t xml:space="preserve">les </w:t>
      </w:r>
      <w:r w:rsidRPr="004B1E18">
        <w:t xml:space="preserve">tableaux et les axes d’investigation proposés sont ceux financés sur les </w:t>
      </w:r>
      <w:r w:rsidRPr="004B1E18">
        <w:rPr>
          <w:b/>
        </w:rPr>
        <w:t>budgets principaux</w:t>
      </w:r>
      <w:r w:rsidRPr="004B1E18">
        <w:t>.</w:t>
      </w:r>
      <w:r w:rsidR="00A155B9">
        <w:t xml:space="preserve"> Toutefois, il pourra être utile dans certains cas, quand des budgets annexes portent des effectifs importants et/ou des dépenses de rémunération significatives, de les intégrer dans l’analyse, notamment si apparaissent des flux croisés avec le budget principal. </w:t>
      </w:r>
    </w:p>
    <w:p w:rsidR="006E71FA" w:rsidRPr="004B1E18" w:rsidRDefault="006E71FA" w:rsidP="00C22CB6">
      <w:pPr>
        <w:pStyle w:val="Corpsdetexte"/>
        <w:spacing w:before="120" w:after="120"/>
        <w:ind w:firstLine="680"/>
      </w:pPr>
      <w:r w:rsidRPr="004B1E18">
        <w:t>Pour chacun d</w:t>
      </w:r>
      <w:r w:rsidR="00576456" w:rsidRPr="004B1E18">
        <w:t>es points abordés,</w:t>
      </w:r>
      <w:r w:rsidRPr="004B1E18">
        <w:t xml:space="preserve"> une approche prospective</w:t>
      </w:r>
      <w:r w:rsidR="00E256F3" w:rsidRPr="004B1E18">
        <w:t xml:space="preserve"> devra être envisagée</w:t>
      </w:r>
      <w:r w:rsidRPr="004B1E18">
        <w:t xml:space="preserve"> </w:t>
      </w:r>
      <w:r w:rsidR="00083626" w:rsidRPr="004B1E18">
        <w:t>afin de cerner la capacité d’adaptation de la collectivité contrôlée à la baisse des dotations de l’Etat.</w:t>
      </w:r>
    </w:p>
    <w:p w:rsidR="00A86FD7" w:rsidRPr="004B1E18" w:rsidRDefault="00083626" w:rsidP="00C22CB6">
      <w:pPr>
        <w:pStyle w:val="Corpsdetexte"/>
        <w:spacing w:before="120" w:after="120"/>
        <w:ind w:firstLine="680"/>
      </w:pPr>
      <w:r w:rsidRPr="004B1E18">
        <w:t>Par ailleurs, i</w:t>
      </w:r>
      <w:r w:rsidR="00A86FD7" w:rsidRPr="004B1E18">
        <w:t xml:space="preserve">l est recommandé d’associer la collectivité </w:t>
      </w:r>
      <w:r w:rsidRPr="004B1E18">
        <w:t xml:space="preserve">à </w:t>
      </w:r>
      <w:r w:rsidR="00A86FD7" w:rsidRPr="004B1E18">
        <w:t>la collecte de</w:t>
      </w:r>
      <w:r w:rsidR="006E71FA" w:rsidRPr="004B1E18">
        <w:t>s</w:t>
      </w:r>
      <w:r w:rsidR="00A86FD7" w:rsidRPr="004B1E18">
        <w:t xml:space="preserve"> données</w:t>
      </w:r>
      <w:r w:rsidR="006E71FA" w:rsidRPr="004B1E18">
        <w:t xml:space="preserve"> dont la fiabilité ou la </w:t>
      </w:r>
      <w:r w:rsidR="00A86FD7" w:rsidRPr="004B1E18">
        <w:t xml:space="preserve">cohérence </w:t>
      </w:r>
      <w:r w:rsidRPr="004B1E18">
        <w:t xml:space="preserve">peut être </w:t>
      </w:r>
      <w:r w:rsidR="006E71FA" w:rsidRPr="004B1E18">
        <w:t xml:space="preserve">rendue incertaine, par exemple, par </w:t>
      </w:r>
      <w:r w:rsidR="00A86FD7" w:rsidRPr="004B1E18">
        <w:t>la pluralité des documents les recensant.</w:t>
      </w:r>
    </w:p>
    <w:p w:rsidR="00083626" w:rsidRPr="004B1E18" w:rsidRDefault="00A86FD7" w:rsidP="00717C45">
      <w:pPr>
        <w:ind w:firstLine="680"/>
      </w:pPr>
      <w:r w:rsidRPr="004B1E18">
        <w:t xml:space="preserve">Enfin, il </w:t>
      </w:r>
      <w:r w:rsidR="007C285B" w:rsidRPr="004B1E18">
        <w:t xml:space="preserve">conviendrait </w:t>
      </w:r>
      <w:r w:rsidRPr="004B1E18">
        <w:t>de préciser</w:t>
      </w:r>
      <w:r w:rsidR="00450D53" w:rsidRPr="004B1E18">
        <w:t>, en quelques lignes,</w:t>
      </w:r>
      <w:r w:rsidRPr="004B1E18">
        <w:t xml:space="preserve"> le contexte </w:t>
      </w:r>
      <w:r w:rsidR="00241F6A" w:rsidRPr="004B1E18">
        <w:t xml:space="preserve">démographique et </w:t>
      </w:r>
      <w:r w:rsidRPr="004B1E18">
        <w:t xml:space="preserve">socioéconomique </w:t>
      </w:r>
      <w:r w:rsidR="00083626" w:rsidRPr="004B1E18">
        <w:t>du territoire concerné</w:t>
      </w:r>
      <w:r w:rsidR="007C285B" w:rsidRPr="004B1E18">
        <w:t xml:space="preserve"> quand il peut avoir une influence sur la gestion des ressources humaines de la collectivité</w:t>
      </w:r>
      <w:r w:rsidR="00241F6A" w:rsidRPr="004B1E18">
        <w:t>, notamment l’évolution de ses effectifs</w:t>
      </w:r>
      <w:r w:rsidR="00083626" w:rsidRPr="004B1E18">
        <w:t>.</w:t>
      </w:r>
    </w:p>
    <w:p w:rsidR="00D6588C" w:rsidRPr="004B1E18" w:rsidRDefault="00D6588C" w:rsidP="00717C45">
      <w:pPr>
        <w:ind w:firstLine="680"/>
        <w:rPr>
          <w:rFonts w:cs="Arial"/>
          <w:b/>
          <w:smallCaps/>
          <w:sz w:val="28"/>
          <w:szCs w:val="28"/>
        </w:rPr>
      </w:pPr>
      <w:r w:rsidRPr="004B1E18">
        <w:rPr>
          <w:rFonts w:cs="Arial"/>
          <w:b/>
          <w:smallCaps/>
          <w:sz w:val="28"/>
          <w:szCs w:val="28"/>
        </w:rPr>
        <w:br w:type="page"/>
      </w:r>
    </w:p>
    <w:p w:rsidR="00AF2362" w:rsidRPr="004B1E18" w:rsidRDefault="00AF2362" w:rsidP="0095528D">
      <w:pPr>
        <w:pStyle w:val="Paragraphedeliste"/>
        <w:numPr>
          <w:ilvl w:val="0"/>
          <w:numId w:val="29"/>
        </w:numPr>
        <w:spacing w:before="120" w:after="120" w:line="240" w:lineRule="auto"/>
        <w:ind w:left="714" w:hanging="357"/>
        <w:contextualSpacing w:val="0"/>
        <w:jc w:val="left"/>
        <w:outlineLvl w:val="0"/>
        <w:rPr>
          <w:rFonts w:ascii="Arial" w:hAnsi="Arial" w:cs="Arial"/>
          <w:b/>
          <w:smallCaps/>
          <w:sz w:val="28"/>
          <w:szCs w:val="28"/>
        </w:rPr>
      </w:pPr>
      <w:bookmarkStart w:id="3" w:name="_Toc410146312"/>
      <w:r w:rsidRPr="004B1E18">
        <w:rPr>
          <w:rFonts w:ascii="Arial" w:hAnsi="Arial" w:cs="Arial"/>
          <w:b/>
          <w:smallCaps/>
          <w:sz w:val="28"/>
          <w:szCs w:val="28"/>
        </w:rPr>
        <w:lastRenderedPageBreak/>
        <w:t>Les effectifs</w:t>
      </w:r>
      <w:bookmarkEnd w:id="3"/>
    </w:p>
    <w:p w:rsidR="006539AB" w:rsidRPr="004B1E18" w:rsidRDefault="00AF2362" w:rsidP="007A46A8">
      <w:pPr>
        <w:rPr>
          <w:rFonts w:cs="Arial"/>
          <w:b/>
          <w:i/>
          <w:sz w:val="20"/>
        </w:rPr>
      </w:pPr>
      <w:r w:rsidRPr="004B1E18">
        <w:rPr>
          <w:rFonts w:cs="Arial"/>
          <w:b/>
          <w:i/>
          <w:sz w:val="20"/>
        </w:rPr>
        <w:t>L</w:t>
      </w:r>
      <w:r w:rsidR="00A65D2D" w:rsidRPr="004B1E18">
        <w:rPr>
          <w:rFonts w:cs="Arial"/>
          <w:b/>
          <w:i/>
          <w:sz w:val="20"/>
        </w:rPr>
        <w:t>es précédents rapports annuels sur les finances publiques locales ont souligné à quel point la croissance des effectifs des collectivités et de leurs groupements était un puissant facteur d’augmentation de leurs dépenses de rémunération au-delà des transferts de nouvelles compétences par l’Etat. Le rapport d’octobre 2014</w:t>
      </w:r>
      <w:r w:rsidR="006539AB" w:rsidRPr="004B1E18">
        <w:rPr>
          <w:rFonts w:cs="Arial"/>
          <w:b/>
          <w:i/>
          <w:sz w:val="20"/>
        </w:rPr>
        <w:t xml:space="preserve"> a insisté, dans son chapitre III, sur la forte croissance des effectifs au sein du « bloc communal » (+ 26 % de 2000 à 2011) en faisant référence principalement à des données nationales et en citant un exemple disponible relatif à une intercommunalité et à ses communes membres. Il serait souhaitable que les contrôles conduits par les CRC en 2015 permettent de multiplier</w:t>
      </w:r>
      <w:r w:rsidR="0053151A" w:rsidRPr="004B1E18">
        <w:rPr>
          <w:rFonts w:cs="Arial"/>
          <w:b/>
          <w:i/>
          <w:sz w:val="20"/>
        </w:rPr>
        <w:t xml:space="preserve"> et d’approfondir</w:t>
      </w:r>
      <w:r w:rsidR="006539AB" w:rsidRPr="004B1E18">
        <w:rPr>
          <w:rFonts w:cs="Arial"/>
          <w:b/>
          <w:i/>
          <w:sz w:val="20"/>
        </w:rPr>
        <w:t xml:space="preserve"> les exemples</w:t>
      </w:r>
      <w:r w:rsidR="0053151A" w:rsidRPr="004B1E18">
        <w:rPr>
          <w:rFonts w:cs="Arial"/>
          <w:b/>
          <w:i/>
          <w:sz w:val="20"/>
        </w:rPr>
        <w:t xml:space="preserve"> </w:t>
      </w:r>
      <w:r w:rsidR="006539AB" w:rsidRPr="004B1E18">
        <w:rPr>
          <w:rFonts w:cs="Arial"/>
          <w:b/>
          <w:i/>
          <w:sz w:val="20"/>
        </w:rPr>
        <w:t>de ce type.</w:t>
      </w:r>
    </w:p>
    <w:p w:rsidR="003A3000" w:rsidRPr="004B1E18" w:rsidRDefault="003A3000" w:rsidP="007A46A8">
      <w:pPr>
        <w:rPr>
          <w:rFonts w:cs="Arial"/>
          <w:b/>
          <w:i/>
          <w:sz w:val="20"/>
        </w:rPr>
      </w:pPr>
      <w:r w:rsidRPr="004B1E18">
        <w:rPr>
          <w:rFonts w:cs="Arial"/>
          <w:b/>
          <w:i/>
          <w:sz w:val="20"/>
        </w:rPr>
        <w:t xml:space="preserve">Au-delà de l’aspect quantitatif, l’objectif est d’analyser le processus d’évolution des effectifs de la collectivité contrôlée à travers les flux d’entrée et de sortie des agents. Est-il exact que, à la différence de l’Etat depuis plusieurs années, les collectivités locales utilisent </w:t>
      </w:r>
      <w:r w:rsidR="0053151A" w:rsidRPr="004B1E18">
        <w:rPr>
          <w:rFonts w:cs="Arial"/>
          <w:b/>
          <w:i/>
          <w:sz w:val="20"/>
        </w:rPr>
        <w:t xml:space="preserve">encore </w:t>
      </w:r>
      <w:r w:rsidRPr="004B1E18">
        <w:rPr>
          <w:rFonts w:cs="Arial"/>
          <w:b/>
          <w:i/>
          <w:sz w:val="20"/>
        </w:rPr>
        <w:t>rarement le taux de remplacement des départs à la retraite comme un levier pour maîtriser l’évolution de leurs effectifs ?</w:t>
      </w:r>
    </w:p>
    <w:p w:rsidR="00A65D2D" w:rsidRPr="004B1E18" w:rsidRDefault="003A3000" w:rsidP="007A46A8">
      <w:pPr>
        <w:rPr>
          <w:rFonts w:cs="Arial"/>
        </w:rPr>
      </w:pPr>
      <w:r w:rsidRPr="004B1E18">
        <w:rPr>
          <w:rFonts w:cs="Arial"/>
          <w:b/>
          <w:i/>
          <w:sz w:val="20"/>
        </w:rPr>
        <w:t>Sans porter une appréciation de type politique sur leur bien-fondé, il est important du point de vue de l’analyse globale</w:t>
      </w:r>
      <w:r w:rsidR="0053151A" w:rsidRPr="004B1E18">
        <w:rPr>
          <w:rFonts w:cs="Arial"/>
          <w:b/>
          <w:i/>
          <w:sz w:val="20"/>
        </w:rPr>
        <w:t>,</w:t>
      </w:r>
      <w:r w:rsidRPr="004B1E18">
        <w:rPr>
          <w:rFonts w:cs="Arial"/>
          <w:b/>
          <w:i/>
          <w:sz w:val="20"/>
        </w:rPr>
        <w:t xml:space="preserve"> de connaître la répartition des créations ou suppressions d’emplois dans les services de la collectivité. On ne peut mettre sur un même plan l’accroissement des effectifs </w:t>
      </w:r>
      <w:r w:rsidR="0053151A" w:rsidRPr="004B1E18">
        <w:rPr>
          <w:rFonts w:cs="Arial"/>
          <w:b/>
          <w:i/>
          <w:sz w:val="20"/>
        </w:rPr>
        <w:t xml:space="preserve">dans </w:t>
      </w:r>
      <w:r w:rsidRPr="004B1E18">
        <w:rPr>
          <w:rFonts w:cs="Arial"/>
          <w:b/>
          <w:i/>
          <w:sz w:val="20"/>
        </w:rPr>
        <w:t>de</w:t>
      </w:r>
      <w:r w:rsidR="0053151A" w:rsidRPr="004B1E18">
        <w:rPr>
          <w:rFonts w:cs="Arial"/>
          <w:b/>
          <w:i/>
          <w:sz w:val="20"/>
        </w:rPr>
        <w:t>s</w:t>
      </w:r>
      <w:r w:rsidRPr="004B1E18">
        <w:rPr>
          <w:rFonts w:cs="Arial"/>
          <w:b/>
          <w:i/>
          <w:sz w:val="20"/>
        </w:rPr>
        <w:t xml:space="preserve"> services </w:t>
      </w:r>
      <w:r w:rsidR="00D6588C" w:rsidRPr="004B1E18">
        <w:rPr>
          <w:rFonts w:cs="Arial"/>
          <w:b/>
          <w:i/>
          <w:sz w:val="20"/>
        </w:rPr>
        <w:t>ciblés</w:t>
      </w:r>
      <w:r w:rsidRPr="004B1E18">
        <w:rPr>
          <w:rFonts w:cs="Arial"/>
          <w:b/>
          <w:i/>
          <w:sz w:val="20"/>
        </w:rPr>
        <w:t xml:space="preserve"> (petite enfance, police municipale, etc.)</w:t>
      </w:r>
      <w:r w:rsidR="0053151A" w:rsidRPr="004B1E18">
        <w:rPr>
          <w:rFonts w:cs="Arial"/>
          <w:b/>
          <w:i/>
          <w:sz w:val="20"/>
        </w:rPr>
        <w:t>,</w:t>
      </w:r>
      <w:r w:rsidRPr="004B1E18">
        <w:rPr>
          <w:rFonts w:cs="Arial"/>
          <w:b/>
          <w:i/>
          <w:sz w:val="20"/>
        </w:rPr>
        <w:t xml:space="preserve"> </w:t>
      </w:r>
      <w:r w:rsidR="00EC03D2" w:rsidRPr="004B1E18">
        <w:rPr>
          <w:rFonts w:cs="Arial"/>
          <w:b/>
          <w:i/>
          <w:sz w:val="20"/>
        </w:rPr>
        <w:t xml:space="preserve">liés à des </w:t>
      </w:r>
      <w:r w:rsidRPr="004B1E18">
        <w:rPr>
          <w:rFonts w:cs="Arial"/>
          <w:b/>
          <w:i/>
          <w:sz w:val="20"/>
        </w:rPr>
        <w:t>projets</w:t>
      </w:r>
      <w:r w:rsidR="00D6588C" w:rsidRPr="004B1E18">
        <w:rPr>
          <w:rFonts w:cs="Arial"/>
          <w:b/>
          <w:i/>
          <w:sz w:val="20"/>
        </w:rPr>
        <w:t xml:space="preserve"> définis en fonction de besoins identifiés, et une politique des recrutements au fil de l’eau.</w:t>
      </w:r>
      <w:r w:rsidR="00D6588C" w:rsidRPr="004B1E18">
        <w:rPr>
          <w:rFonts w:cs="Arial"/>
        </w:rPr>
        <w:t xml:space="preserve"> </w:t>
      </w:r>
      <w:r w:rsidRPr="004B1E18">
        <w:rPr>
          <w:rFonts w:cs="Arial"/>
        </w:rPr>
        <w:t xml:space="preserve"> </w:t>
      </w:r>
      <w:r w:rsidR="006539AB" w:rsidRPr="004B1E18">
        <w:rPr>
          <w:rFonts w:cs="Arial"/>
        </w:rPr>
        <w:t xml:space="preserve">      </w:t>
      </w:r>
      <w:r w:rsidR="00A65D2D" w:rsidRPr="004B1E18">
        <w:rPr>
          <w:rFonts w:cs="Arial"/>
        </w:rPr>
        <w:t xml:space="preserve"> </w:t>
      </w:r>
    </w:p>
    <w:p w:rsidR="00AF2362" w:rsidRPr="004B1E18" w:rsidRDefault="00AF2362" w:rsidP="00335CE5">
      <w:pPr>
        <w:rPr>
          <w:rFonts w:cs="Arial"/>
          <w:szCs w:val="22"/>
        </w:rPr>
      </w:pPr>
    </w:p>
    <w:p w:rsidR="00AF2362" w:rsidRPr="004B1E18" w:rsidRDefault="00AF2362" w:rsidP="00335CE5">
      <w:pPr>
        <w:pStyle w:val="Titre2"/>
        <w:spacing w:before="120" w:after="120"/>
        <w:jc w:val="both"/>
        <w:rPr>
          <w:rFonts w:ascii="Arial" w:hAnsi="Arial" w:cs="Arial"/>
          <w:b/>
          <w:sz w:val="22"/>
          <w:szCs w:val="22"/>
        </w:rPr>
      </w:pPr>
      <w:bookmarkStart w:id="4" w:name="_Toc406747166"/>
      <w:bookmarkStart w:id="5" w:name="_Toc410146313"/>
      <w:r w:rsidRPr="004B1E18">
        <w:rPr>
          <w:rFonts w:ascii="Arial" w:hAnsi="Arial" w:cs="Arial"/>
          <w:b/>
          <w:sz w:val="22"/>
          <w:szCs w:val="22"/>
        </w:rPr>
        <w:t>L’évolution des effectifs au cours de la période 2010-2014</w:t>
      </w:r>
      <w:bookmarkEnd w:id="4"/>
      <w:bookmarkEnd w:id="5"/>
    </w:p>
    <w:p w:rsidR="00AF2362" w:rsidRPr="004B1E18" w:rsidRDefault="00AF2362" w:rsidP="00335CE5">
      <w:pPr>
        <w:rPr>
          <w:rFonts w:cs="Arial"/>
          <w:szCs w:val="22"/>
        </w:rPr>
      </w:pPr>
      <w:r w:rsidRPr="004B1E18">
        <w:rPr>
          <w:rFonts w:cs="Arial"/>
          <w:szCs w:val="22"/>
        </w:rPr>
        <w:t>Les résultats présentés pourraient être élaborés sur la base d’une série de tableaux recensant des données au 31 décembre des années 20</w:t>
      </w:r>
      <w:r w:rsidR="00C75E50" w:rsidRPr="004B1E18">
        <w:rPr>
          <w:rFonts w:cs="Arial"/>
          <w:szCs w:val="22"/>
        </w:rPr>
        <w:t>10</w:t>
      </w:r>
      <w:r w:rsidRPr="004B1E18">
        <w:rPr>
          <w:rFonts w:cs="Arial"/>
          <w:szCs w:val="22"/>
        </w:rPr>
        <w:t xml:space="preserve"> à 2014 incluses.</w:t>
      </w:r>
    </w:p>
    <w:p w:rsidR="0053151A" w:rsidRPr="004B1E18" w:rsidRDefault="0053151A" w:rsidP="00335CE5">
      <w:pPr>
        <w:pStyle w:val="Corpsdetexte"/>
        <w:spacing w:before="120" w:after="120"/>
      </w:pPr>
    </w:p>
    <w:p w:rsidR="00AF2362" w:rsidRPr="004B1E18" w:rsidRDefault="00AF2362" w:rsidP="00335CE5">
      <w:pPr>
        <w:pStyle w:val="Titre3"/>
        <w:spacing w:before="120" w:after="120"/>
        <w:jc w:val="both"/>
        <w:rPr>
          <w:rFonts w:ascii="Arial" w:hAnsi="Arial" w:cs="Arial"/>
          <w:b/>
          <w:sz w:val="22"/>
          <w:szCs w:val="22"/>
        </w:rPr>
      </w:pPr>
      <w:bookmarkStart w:id="6" w:name="_Toc406747167"/>
      <w:bookmarkStart w:id="7" w:name="_Toc410146314"/>
      <w:r w:rsidRPr="004B1E18">
        <w:rPr>
          <w:rFonts w:ascii="Arial" w:hAnsi="Arial" w:cs="Arial"/>
          <w:b/>
          <w:sz w:val="22"/>
          <w:szCs w:val="22"/>
        </w:rPr>
        <w:t>L’état des emplois au 31 décembre</w:t>
      </w:r>
      <w:bookmarkEnd w:id="6"/>
      <w:bookmarkEnd w:id="7"/>
    </w:p>
    <w:p w:rsidR="00CE3C46" w:rsidRPr="004B1E18" w:rsidRDefault="00CE3C46" w:rsidP="00335CE5">
      <w:pPr>
        <w:pStyle w:val="Titreitalique"/>
        <w:spacing w:before="120" w:after="120"/>
        <w:rPr>
          <w:rFonts w:ascii="Arial" w:hAnsi="Arial" w:cs="Arial"/>
          <w:b/>
          <w:sz w:val="22"/>
          <w:szCs w:val="22"/>
        </w:rPr>
      </w:pPr>
    </w:p>
    <w:p w:rsidR="00FF2E53" w:rsidRPr="004B1E18" w:rsidRDefault="00FF2E53" w:rsidP="00CE3C46">
      <w:pPr>
        <w:pStyle w:val="Titreitalique"/>
        <w:numPr>
          <w:ilvl w:val="0"/>
          <w:numId w:val="37"/>
        </w:numPr>
        <w:spacing w:before="120" w:after="120"/>
        <w:rPr>
          <w:rFonts w:ascii="Arial" w:hAnsi="Arial" w:cs="Arial"/>
          <w:b/>
          <w:i w:val="0"/>
          <w:sz w:val="22"/>
          <w:szCs w:val="22"/>
        </w:rPr>
      </w:pPr>
      <w:r w:rsidRPr="004B1E18">
        <w:rPr>
          <w:rFonts w:ascii="Arial" w:hAnsi="Arial" w:cs="Arial"/>
          <w:b/>
          <w:i w:val="0"/>
          <w:sz w:val="22"/>
          <w:szCs w:val="22"/>
        </w:rPr>
        <w:t>La répartition selon la catégorie</w:t>
      </w:r>
      <w:r w:rsidR="00717C45" w:rsidRPr="004B1E18">
        <w:rPr>
          <w:rFonts w:ascii="Arial" w:hAnsi="Arial" w:cs="Arial"/>
          <w:b/>
          <w:i w:val="0"/>
          <w:sz w:val="22"/>
          <w:szCs w:val="22"/>
        </w:rPr>
        <w:t xml:space="preserve"> (A, B, C)</w:t>
      </w:r>
      <w:r w:rsidRPr="004B1E18">
        <w:rPr>
          <w:rFonts w:ascii="Arial" w:hAnsi="Arial" w:cs="Arial"/>
          <w:b/>
          <w:i w:val="0"/>
          <w:sz w:val="22"/>
          <w:szCs w:val="22"/>
        </w:rPr>
        <w:t xml:space="preserve"> et le statut</w:t>
      </w:r>
      <w:r w:rsidR="00717C45" w:rsidRPr="004B1E18">
        <w:rPr>
          <w:rFonts w:ascii="Arial" w:hAnsi="Arial" w:cs="Arial"/>
          <w:b/>
          <w:i w:val="0"/>
          <w:sz w:val="22"/>
          <w:szCs w:val="22"/>
        </w:rPr>
        <w:t xml:space="preserve"> (titulaires, non titulaires)</w:t>
      </w:r>
    </w:p>
    <w:p w:rsidR="007C0514" w:rsidRPr="004B1E18" w:rsidRDefault="00BB3E48" w:rsidP="00335CE5">
      <w:pPr>
        <w:pStyle w:val="paragraphesansnumro"/>
        <w:rPr>
          <w:rFonts w:eastAsia="TrebuchetMS" w:cs="Arial"/>
          <w:szCs w:val="22"/>
          <w:lang w:eastAsia="en-US"/>
        </w:rPr>
      </w:pPr>
      <w:r w:rsidRPr="004B1E18">
        <w:rPr>
          <w:rFonts w:eastAsia="TrebuchetMS" w:cs="Arial"/>
          <w:szCs w:val="22"/>
          <w:lang w:eastAsia="en-US"/>
        </w:rPr>
        <w:t>Il est rappelé que l</w:t>
      </w:r>
      <w:r w:rsidR="0099548B" w:rsidRPr="004B1E18">
        <w:rPr>
          <w:rFonts w:eastAsia="TrebuchetMS" w:cs="Arial"/>
          <w:szCs w:val="22"/>
          <w:lang w:eastAsia="en-US"/>
        </w:rPr>
        <w:t>e recours aux agents non titulaires est strictement encadr</w:t>
      </w:r>
      <w:r w:rsidRPr="004B1E18">
        <w:rPr>
          <w:rFonts w:eastAsia="TrebuchetMS" w:cs="Arial"/>
          <w:szCs w:val="22"/>
          <w:lang w:eastAsia="en-US"/>
        </w:rPr>
        <w:t>é</w:t>
      </w:r>
      <w:r w:rsidR="0099548B" w:rsidRPr="004B1E18">
        <w:rPr>
          <w:rFonts w:eastAsia="TrebuchetMS" w:cs="Arial"/>
          <w:szCs w:val="22"/>
          <w:lang w:eastAsia="en-US"/>
        </w:rPr>
        <w:t xml:space="preserve"> par la loi n° 84-53 du 26 janvier 1984. </w:t>
      </w:r>
      <w:r w:rsidR="0053151A" w:rsidRPr="004B1E18">
        <w:rPr>
          <w:rFonts w:eastAsia="TrebuchetMS" w:cs="Arial"/>
          <w:szCs w:val="22"/>
          <w:lang w:eastAsia="en-US"/>
        </w:rPr>
        <w:t>L</w:t>
      </w:r>
      <w:r w:rsidR="0099548B" w:rsidRPr="004B1E18">
        <w:rPr>
          <w:rFonts w:eastAsia="TrebuchetMS" w:cs="Arial"/>
          <w:szCs w:val="22"/>
          <w:lang w:eastAsia="en-US"/>
        </w:rPr>
        <w:t>’article 3 de la loi n° 83-634 du 13 juillet 1983 précise que les emplois permanents des collectivités territoriales doivent être occupés par des fonctionnaires. Toutefois, les collectivités peuvent recruter principalement des agents non titulaires sur la base des articles 3, 3-1, 3-2, 3-3, 38, 47, 110 et 110-1 de la loi n° 84-53 du 26 janvier 1984.</w:t>
      </w:r>
      <w:r w:rsidRPr="004B1E18">
        <w:rPr>
          <w:rFonts w:eastAsia="TrebuchetMS" w:cs="Arial"/>
          <w:szCs w:val="22"/>
          <w:lang w:eastAsia="en-US"/>
        </w:rPr>
        <w:t xml:space="preserve"> Il </w:t>
      </w:r>
      <w:r w:rsidR="0053151A" w:rsidRPr="004B1E18">
        <w:rPr>
          <w:rFonts w:eastAsia="TrebuchetMS" w:cs="Arial"/>
          <w:szCs w:val="22"/>
          <w:lang w:eastAsia="en-US"/>
        </w:rPr>
        <w:t xml:space="preserve">serait </w:t>
      </w:r>
      <w:r w:rsidRPr="004B1E18">
        <w:rPr>
          <w:rFonts w:eastAsia="TrebuchetMS" w:cs="Arial"/>
          <w:szCs w:val="22"/>
          <w:lang w:eastAsia="en-US"/>
        </w:rPr>
        <w:t>utile d’identifier, au sein des non titulaires, les agents occupant un emploi de direction ou de collaborateur de cabinet.</w:t>
      </w:r>
    </w:p>
    <w:p w:rsidR="00335CE5" w:rsidRPr="004B1E18" w:rsidRDefault="00335CE5" w:rsidP="00335CE5">
      <w:pPr>
        <w:pStyle w:val="paragraphesansnumro"/>
      </w:pPr>
    </w:p>
    <w:p w:rsidR="005475A2" w:rsidRPr="004B1E18" w:rsidRDefault="00AF2362" w:rsidP="007A46A8">
      <w:pPr>
        <w:pStyle w:val="Tableaurapport"/>
        <w:spacing w:before="0" w:after="0"/>
        <w:ind w:left="0"/>
        <w:rPr>
          <w:rFonts w:ascii="Times New Roman" w:hAnsi="Times New Roman"/>
          <w:b/>
          <w:sz w:val="20"/>
          <w:szCs w:val="20"/>
        </w:rPr>
      </w:pPr>
      <w:r w:rsidRPr="004B1E18">
        <w:rPr>
          <w:rFonts w:ascii="Times New Roman" w:hAnsi="Times New Roman"/>
        </w:rPr>
        <w:t> </w:t>
      </w:r>
      <w:r w:rsidRPr="004B1E18">
        <w:rPr>
          <w:rFonts w:ascii="Times New Roman" w:hAnsi="Times New Roman"/>
          <w:b/>
          <w:sz w:val="20"/>
          <w:szCs w:val="20"/>
        </w:rPr>
        <w:t xml:space="preserve">Répartition des effectifs </w:t>
      </w:r>
      <w:r w:rsidR="007C285B" w:rsidRPr="004B1E18">
        <w:rPr>
          <w:rFonts w:ascii="Times New Roman" w:hAnsi="Times New Roman"/>
          <w:b/>
          <w:sz w:val="20"/>
          <w:szCs w:val="20"/>
        </w:rPr>
        <w:t xml:space="preserve">permanents </w:t>
      </w:r>
      <w:r w:rsidR="007673F9" w:rsidRPr="004B1E18">
        <w:rPr>
          <w:rFonts w:ascii="Times New Roman" w:hAnsi="Times New Roman"/>
          <w:b/>
          <w:sz w:val="20"/>
          <w:szCs w:val="20"/>
        </w:rPr>
        <w:t xml:space="preserve">au 31 décembre </w:t>
      </w:r>
      <w:r w:rsidRPr="004B1E18">
        <w:rPr>
          <w:rFonts w:ascii="Times New Roman" w:hAnsi="Times New Roman"/>
          <w:b/>
          <w:sz w:val="20"/>
          <w:szCs w:val="20"/>
        </w:rPr>
        <w:t xml:space="preserve">selon </w:t>
      </w:r>
      <w:r w:rsidR="00A51701" w:rsidRPr="004B1E18">
        <w:rPr>
          <w:rFonts w:ascii="Times New Roman" w:hAnsi="Times New Roman"/>
          <w:b/>
          <w:sz w:val="20"/>
          <w:szCs w:val="20"/>
        </w:rPr>
        <w:t xml:space="preserve">le statut et </w:t>
      </w:r>
      <w:r w:rsidRPr="004B1E18">
        <w:rPr>
          <w:rFonts w:ascii="Times New Roman" w:hAnsi="Times New Roman"/>
          <w:b/>
          <w:sz w:val="20"/>
          <w:szCs w:val="20"/>
        </w:rPr>
        <w:t>la catégorie hiérarchique</w:t>
      </w:r>
    </w:p>
    <w:tbl>
      <w:tblPr>
        <w:tblStyle w:val="Grilledutableau"/>
        <w:tblW w:w="0" w:type="auto"/>
        <w:tblInd w:w="-176" w:type="dxa"/>
        <w:tblLayout w:type="fixed"/>
        <w:tblLook w:val="04A0" w:firstRow="1" w:lastRow="0" w:firstColumn="1" w:lastColumn="0" w:noHBand="0" w:noVBand="1"/>
      </w:tblPr>
      <w:tblGrid>
        <w:gridCol w:w="2836"/>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52"/>
        <w:gridCol w:w="297"/>
        <w:gridCol w:w="297"/>
        <w:gridCol w:w="288"/>
      </w:tblGrid>
      <w:tr w:rsidR="00C75E50" w:rsidRPr="004B1E18" w:rsidTr="00C75E50">
        <w:tc>
          <w:tcPr>
            <w:tcW w:w="2836" w:type="dxa"/>
          </w:tcPr>
          <w:p w:rsidR="00C75E50" w:rsidRPr="004B1E18" w:rsidRDefault="00C75E50" w:rsidP="007A46A8">
            <w:pPr>
              <w:pStyle w:val="Corpsdetexte"/>
              <w:rPr>
                <w:rFonts w:ascii="Times New Roman" w:hAnsi="Times New Roman"/>
              </w:rPr>
            </w:pPr>
          </w:p>
        </w:tc>
        <w:tc>
          <w:tcPr>
            <w:tcW w:w="1134" w:type="dxa"/>
            <w:gridSpan w:val="4"/>
            <w:vAlign w:val="center"/>
          </w:tcPr>
          <w:p w:rsidR="00C75E50" w:rsidRPr="004B1E18" w:rsidRDefault="00C75E50" w:rsidP="00335CE5">
            <w:pPr>
              <w:pStyle w:val="Corpsdetexte"/>
              <w:jc w:val="center"/>
              <w:rPr>
                <w:rFonts w:ascii="Times New Roman" w:hAnsi="Times New Roman"/>
              </w:rPr>
            </w:pPr>
            <w:r w:rsidRPr="004B1E18">
              <w:rPr>
                <w:rFonts w:ascii="Times New Roman" w:hAnsi="Times New Roman"/>
              </w:rPr>
              <w:t>2010</w:t>
            </w:r>
          </w:p>
        </w:tc>
        <w:tc>
          <w:tcPr>
            <w:tcW w:w="1134" w:type="dxa"/>
            <w:gridSpan w:val="4"/>
            <w:vAlign w:val="center"/>
          </w:tcPr>
          <w:p w:rsidR="00C75E50" w:rsidRPr="004B1E18" w:rsidRDefault="00C75E50" w:rsidP="00335CE5">
            <w:pPr>
              <w:pStyle w:val="Corpsdetexte"/>
              <w:jc w:val="center"/>
              <w:rPr>
                <w:rFonts w:ascii="Times New Roman" w:hAnsi="Times New Roman"/>
              </w:rPr>
            </w:pPr>
            <w:r w:rsidRPr="004B1E18">
              <w:rPr>
                <w:rFonts w:ascii="Times New Roman" w:hAnsi="Times New Roman"/>
              </w:rPr>
              <w:t>2011</w:t>
            </w:r>
          </w:p>
        </w:tc>
        <w:tc>
          <w:tcPr>
            <w:tcW w:w="1134" w:type="dxa"/>
            <w:gridSpan w:val="4"/>
            <w:vAlign w:val="center"/>
          </w:tcPr>
          <w:p w:rsidR="00C75E50" w:rsidRPr="004B1E18" w:rsidRDefault="00C75E50" w:rsidP="00335CE5">
            <w:pPr>
              <w:pStyle w:val="Corpsdetexte"/>
              <w:jc w:val="center"/>
              <w:rPr>
                <w:rFonts w:ascii="Times New Roman" w:hAnsi="Times New Roman"/>
              </w:rPr>
            </w:pPr>
            <w:r w:rsidRPr="004B1E18">
              <w:rPr>
                <w:rFonts w:ascii="Times New Roman" w:hAnsi="Times New Roman"/>
              </w:rPr>
              <w:t>2012</w:t>
            </w:r>
          </w:p>
        </w:tc>
        <w:tc>
          <w:tcPr>
            <w:tcW w:w="1134" w:type="dxa"/>
            <w:gridSpan w:val="4"/>
            <w:vAlign w:val="center"/>
          </w:tcPr>
          <w:p w:rsidR="00C75E50" w:rsidRPr="004B1E18" w:rsidRDefault="00C75E50" w:rsidP="00335CE5">
            <w:pPr>
              <w:pStyle w:val="Corpsdetexte"/>
              <w:jc w:val="center"/>
              <w:rPr>
                <w:rFonts w:ascii="Times New Roman" w:hAnsi="Times New Roman"/>
              </w:rPr>
            </w:pPr>
            <w:r w:rsidRPr="004B1E18">
              <w:rPr>
                <w:rFonts w:ascii="Times New Roman" w:hAnsi="Times New Roman"/>
              </w:rPr>
              <w:t>2013</w:t>
            </w:r>
          </w:p>
        </w:tc>
        <w:tc>
          <w:tcPr>
            <w:tcW w:w="1134" w:type="dxa"/>
            <w:gridSpan w:val="4"/>
            <w:vAlign w:val="center"/>
          </w:tcPr>
          <w:p w:rsidR="00C75E50" w:rsidRPr="004B1E18" w:rsidRDefault="00C75E50" w:rsidP="00335CE5">
            <w:pPr>
              <w:pStyle w:val="Corpsdetexte"/>
              <w:jc w:val="center"/>
              <w:rPr>
                <w:rFonts w:ascii="Times New Roman" w:hAnsi="Times New Roman"/>
              </w:rPr>
            </w:pPr>
            <w:r w:rsidRPr="004B1E18">
              <w:rPr>
                <w:rFonts w:ascii="Times New Roman" w:hAnsi="Times New Roman"/>
              </w:rPr>
              <w:t>2014</w:t>
            </w:r>
          </w:p>
        </w:tc>
        <w:tc>
          <w:tcPr>
            <w:tcW w:w="1134" w:type="dxa"/>
            <w:gridSpan w:val="4"/>
            <w:vAlign w:val="center"/>
          </w:tcPr>
          <w:p w:rsidR="00C75E50" w:rsidRPr="004B1E18" w:rsidRDefault="00C75E50" w:rsidP="00335CE5">
            <w:pPr>
              <w:pStyle w:val="Corpsdetexte"/>
              <w:jc w:val="center"/>
              <w:rPr>
                <w:rFonts w:ascii="Times New Roman" w:hAnsi="Times New Roman"/>
              </w:rPr>
            </w:pPr>
            <w:r w:rsidRPr="004B1E18">
              <w:rPr>
                <w:rFonts w:ascii="Times New Roman" w:hAnsi="Times New Roman"/>
              </w:rPr>
              <w:t>Evolution</w:t>
            </w:r>
          </w:p>
        </w:tc>
      </w:tr>
      <w:tr w:rsidR="00C75E50" w:rsidRPr="004B1E18" w:rsidTr="00A51701">
        <w:trPr>
          <w:trHeight w:val="285"/>
        </w:trPr>
        <w:tc>
          <w:tcPr>
            <w:tcW w:w="2836" w:type="dxa"/>
          </w:tcPr>
          <w:p w:rsidR="00C75E50" w:rsidRPr="004B1E18" w:rsidRDefault="00C75E50" w:rsidP="007A46A8">
            <w:pPr>
              <w:pStyle w:val="Tableauxcontenu"/>
              <w:jc w:val="both"/>
              <w:rPr>
                <w:rFonts w:ascii="Times New Roman" w:hAnsi="Times New Roman"/>
                <w:sz w:val="18"/>
                <w:szCs w:val="18"/>
              </w:rPr>
            </w:pPr>
            <w:r w:rsidRPr="004B1E18">
              <w:rPr>
                <w:rFonts w:ascii="Times New Roman" w:hAnsi="Times New Roman"/>
                <w:sz w:val="18"/>
                <w:szCs w:val="18"/>
              </w:rPr>
              <w:t>Catégories</w:t>
            </w:r>
          </w:p>
        </w:tc>
        <w:tc>
          <w:tcPr>
            <w:tcW w:w="283"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A</w:t>
            </w:r>
          </w:p>
        </w:tc>
        <w:tc>
          <w:tcPr>
            <w:tcW w:w="284"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B</w:t>
            </w:r>
          </w:p>
        </w:tc>
        <w:tc>
          <w:tcPr>
            <w:tcW w:w="283"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C</w:t>
            </w:r>
          </w:p>
        </w:tc>
        <w:tc>
          <w:tcPr>
            <w:tcW w:w="284" w:type="dxa"/>
            <w:vAlign w:val="center"/>
          </w:tcPr>
          <w:p w:rsidR="00C75E50" w:rsidRPr="004B1E18" w:rsidRDefault="00C75E50" w:rsidP="00717C45">
            <w:pPr>
              <w:pStyle w:val="Tableauxcontenu"/>
              <w:rPr>
                <w:rFonts w:ascii="Times New Roman" w:hAnsi="Times New Roman"/>
                <w:spacing w:val="-20"/>
                <w:sz w:val="15"/>
              </w:rPr>
            </w:pPr>
            <w:r w:rsidRPr="004B1E18">
              <w:rPr>
                <w:rFonts w:ascii="Times New Roman" w:hAnsi="Times New Roman"/>
                <w:spacing w:val="-20"/>
                <w:sz w:val="15"/>
              </w:rPr>
              <w:t>T</w:t>
            </w:r>
          </w:p>
        </w:tc>
        <w:tc>
          <w:tcPr>
            <w:tcW w:w="283"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A</w:t>
            </w:r>
          </w:p>
        </w:tc>
        <w:tc>
          <w:tcPr>
            <w:tcW w:w="284"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B</w:t>
            </w:r>
          </w:p>
        </w:tc>
        <w:tc>
          <w:tcPr>
            <w:tcW w:w="283"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C</w:t>
            </w:r>
          </w:p>
        </w:tc>
        <w:tc>
          <w:tcPr>
            <w:tcW w:w="284"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T</w:t>
            </w:r>
          </w:p>
        </w:tc>
        <w:tc>
          <w:tcPr>
            <w:tcW w:w="283"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A</w:t>
            </w:r>
          </w:p>
        </w:tc>
        <w:tc>
          <w:tcPr>
            <w:tcW w:w="284"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B</w:t>
            </w:r>
          </w:p>
        </w:tc>
        <w:tc>
          <w:tcPr>
            <w:tcW w:w="283"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C</w:t>
            </w:r>
          </w:p>
        </w:tc>
        <w:tc>
          <w:tcPr>
            <w:tcW w:w="284"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T</w:t>
            </w:r>
          </w:p>
        </w:tc>
        <w:tc>
          <w:tcPr>
            <w:tcW w:w="283"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A</w:t>
            </w:r>
          </w:p>
        </w:tc>
        <w:tc>
          <w:tcPr>
            <w:tcW w:w="284"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B</w:t>
            </w:r>
          </w:p>
        </w:tc>
        <w:tc>
          <w:tcPr>
            <w:tcW w:w="283"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C</w:t>
            </w:r>
          </w:p>
        </w:tc>
        <w:tc>
          <w:tcPr>
            <w:tcW w:w="284"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T</w:t>
            </w:r>
          </w:p>
        </w:tc>
        <w:tc>
          <w:tcPr>
            <w:tcW w:w="283"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A</w:t>
            </w:r>
          </w:p>
        </w:tc>
        <w:tc>
          <w:tcPr>
            <w:tcW w:w="284"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B</w:t>
            </w:r>
          </w:p>
        </w:tc>
        <w:tc>
          <w:tcPr>
            <w:tcW w:w="283"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C</w:t>
            </w:r>
          </w:p>
        </w:tc>
        <w:tc>
          <w:tcPr>
            <w:tcW w:w="284"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T</w:t>
            </w:r>
          </w:p>
        </w:tc>
        <w:tc>
          <w:tcPr>
            <w:tcW w:w="252"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A</w:t>
            </w:r>
          </w:p>
        </w:tc>
        <w:tc>
          <w:tcPr>
            <w:tcW w:w="297"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B</w:t>
            </w:r>
          </w:p>
        </w:tc>
        <w:tc>
          <w:tcPr>
            <w:tcW w:w="297"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C</w:t>
            </w:r>
          </w:p>
        </w:tc>
        <w:tc>
          <w:tcPr>
            <w:tcW w:w="288" w:type="dxa"/>
            <w:vAlign w:val="center"/>
          </w:tcPr>
          <w:p w:rsidR="00C75E50" w:rsidRPr="004B1E18" w:rsidRDefault="00C75E50" w:rsidP="00335CE5">
            <w:pPr>
              <w:pStyle w:val="Tableauxcontenu"/>
              <w:rPr>
                <w:rFonts w:ascii="Times New Roman" w:hAnsi="Times New Roman"/>
                <w:spacing w:val="-20"/>
                <w:sz w:val="15"/>
              </w:rPr>
            </w:pPr>
            <w:r w:rsidRPr="004B1E18">
              <w:rPr>
                <w:rFonts w:ascii="Times New Roman" w:hAnsi="Times New Roman"/>
                <w:spacing w:val="-20"/>
                <w:sz w:val="15"/>
              </w:rPr>
              <w:t>T</w:t>
            </w:r>
          </w:p>
        </w:tc>
      </w:tr>
      <w:tr w:rsidR="00C75E50" w:rsidRPr="004B1E18" w:rsidTr="00A51701">
        <w:trPr>
          <w:trHeight w:val="275"/>
        </w:trPr>
        <w:tc>
          <w:tcPr>
            <w:tcW w:w="2836" w:type="dxa"/>
          </w:tcPr>
          <w:p w:rsidR="00C75E50" w:rsidRPr="004B1E18" w:rsidRDefault="00C75E50" w:rsidP="00EC03D2">
            <w:pPr>
              <w:pStyle w:val="Tableauxcontenu"/>
              <w:jc w:val="both"/>
              <w:rPr>
                <w:rFonts w:ascii="Times New Roman" w:hAnsi="Times New Roman"/>
                <w:sz w:val="18"/>
                <w:szCs w:val="18"/>
              </w:rPr>
            </w:pPr>
            <w:r w:rsidRPr="004B1E18">
              <w:rPr>
                <w:rFonts w:ascii="Times New Roman" w:hAnsi="Times New Roman"/>
                <w:sz w:val="18"/>
                <w:szCs w:val="18"/>
              </w:rPr>
              <w:t>Titulaires</w:t>
            </w: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52" w:type="dxa"/>
            <w:vAlign w:val="center"/>
          </w:tcPr>
          <w:p w:rsidR="00C75E50" w:rsidRPr="004B1E18" w:rsidRDefault="00C75E50" w:rsidP="00335CE5">
            <w:pPr>
              <w:pStyle w:val="Corpsdetexte"/>
              <w:jc w:val="center"/>
              <w:rPr>
                <w:rFonts w:ascii="Times New Roman" w:hAnsi="Times New Roman"/>
              </w:rPr>
            </w:pPr>
          </w:p>
        </w:tc>
        <w:tc>
          <w:tcPr>
            <w:tcW w:w="297" w:type="dxa"/>
            <w:vAlign w:val="center"/>
          </w:tcPr>
          <w:p w:rsidR="00C75E50" w:rsidRPr="004B1E18" w:rsidRDefault="00C75E50" w:rsidP="00335CE5">
            <w:pPr>
              <w:pStyle w:val="Corpsdetexte"/>
              <w:jc w:val="center"/>
              <w:rPr>
                <w:rFonts w:ascii="Times New Roman" w:hAnsi="Times New Roman"/>
              </w:rPr>
            </w:pPr>
          </w:p>
        </w:tc>
        <w:tc>
          <w:tcPr>
            <w:tcW w:w="297" w:type="dxa"/>
            <w:vAlign w:val="center"/>
          </w:tcPr>
          <w:p w:rsidR="00C75E50" w:rsidRPr="004B1E18" w:rsidRDefault="00C75E50" w:rsidP="00335CE5">
            <w:pPr>
              <w:pStyle w:val="Corpsdetexte"/>
              <w:jc w:val="center"/>
              <w:rPr>
                <w:rFonts w:ascii="Times New Roman" w:hAnsi="Times New Roman"/>
              </w:rPr>
            </w:pPr>
          </w:p>
        </w:tc>
        <w:tc>
          <w:tcPr>
            <w:tcW w:w="288" w:type="dxa"/>
            <w:vAlign w:val="center"/>
          </w:tcPr>
          <w:p w:rsidR="00C75E50" w:rsidRPr="004B1E18" w:rsidRDefault="00C75E50" w:rsidP="00335CE5">
            <w:pPr>
              <w:pStyle w:val="Corpsdetexte"/>
              <w:jc w:val="center"/>
              <w:rPr>
                <w:rFonts w:ascii="Times New Roman" w:hAnsi="Times New Roman"/>
              </w:rPr>
            </w:pPr>
          </w:p>
        </w:tc>
      </w:tr>
      <w:tr w:rsidR="00C75E50" w:rsidRPr="004B1E18" w:rsidTr="00C75E50">
        <w:trPr>
          <w:trHeight w:val="426"/>
        </w:trPr>
        <w:tc>
          <w:tcPr>
            <w:tcW w:w="2836" w:type="dxa"/>
            <w:tcBorders>
              <w:bottom w:val="dashed" w:sz="4" w:space="0" w:color="auto"/>
            </w:tcBorders>
            <w:vAlign w:val="center"/>
          </w:tcPr>
          <w:p w:rsidR="00C75E50" w:rsidRPr="004B1E18" w:rsidRDefault="00C75E50" w:rsidP="00335CE5">
            <w:pPr>
              <w:pStyle w:val="Tableauxcontenu"/>
              <w:jc w:val="left"/>
              <w:rPr>
                <w:rFonts w:ascii="Times New Roman" w:hAnsi="Times New Roman"/>
                <w:sz w:val="18"/>
                <w:szCs w:val="18"/>
              </w:rPr>
            </w:pPr>
            <w:r w:rsidRPr="004B1E18">
              <w:rPr>
                <w:rFonts w:ascii="Times New Roman" w:hAnsi="Times New Roman"/>
                <w:sz w:val="18"/>
                <w:szCs w:val="18"/>
              </w:rPr>
              <w:t xml:space="preserve">Non titulaires </w:t>
            </w:r>
          </w:p>
          <w:p w:rsidR="00C75E50" w:rsidRPr="004B1E18" w:rsidRDefault="00C75E50" w:rsidP="00335CE5">
            <w:pPr>
              <w:pStyle w:val="Tableauxcontenu"/>
              <w:jc w:val="left"/>
              <w:rPr>
                <w:rFonts w:ascii="Times New Roman" w:hAnsi="Times New Roman"/>
                <w:sz w:val="18"/>
                <w:szCs w:val="18"/>
              </w:rPr>
            </w:pPr>
            <w:r w:rsidRPr="004B1E18">
              <w:rPr>
                <w:rFonts w:ascii="Times New Roman" w:hAnsi="Times New Roman"/>
                <w:sz w:val="18"/>
                <w:szCs w:val="18"/>
              </w:rPr>
              <w:t>dont :</w:t>
            </w:r>
          </w:p>
        </w:tc>
        <w:tc>
          <w:tcPr>
            <w:tcW w:w="283"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52"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97"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97"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8" w:type="dxa"/>
            <w:tcBorders>
              <w:bottom w:val="dashed" w:sz="4" w:space="0" w:color="auto"/>
            </w:tcBorders>
            <w:vAlign w:val="center"/>
          </w:tcPr>
          <w:p w:rsidR="00C75E50" w:rsidRPr="004B1E18" w:rsidRDefault="00C75E50" w:rsidP="00335CE5">
            <w:pPr>
              <w:pStyle w:val="Corpsdetexte"/>
              <w:jc w:val="center"/>
              <w:rPr>
                <w:rFonts w:ascii="Times New Roman" w:hAnsi="Times New Roman"/>
              </w:rPr>
            </w:pPr>
          </w:p>
        </w:tc>
      </w:tr>
      <w:tr w:rsidR="00C75E50" w:rsidRPr="004B1E18" w:rsidTr="00A51701">
        <w:trPr>
          <w:trHeight w:val="397"/>
        </w:trPr>
        <w:tc>
          <w:tcPr>
            <w:tcW w:w="2836" w:type="dxa"/>
            <w:tcBorders>
              <w:top w:val="dashed" w:sz="4" w:space="0" w:color="auto"/>
              <w:bottom w:val="dashed" w:sz="4" w:space="0" w:color="auto"/>
            </w:tcBorders>
            <w:vAlign w:val="center"/>
          </w:tcPr>
          <w:p w:rsidR="00C75E50" w:rsidRPr="004B1E18" w:rsidRDefault="00C75E50" w:rsidP="00EC03D2">
            <w:pPr>
              <w:pStyle w:val="Corpsdetexte"/>
              <w:jc w:val="left"/>
              <w:rPr>
                <w:rFonts w:ascii="Times New Roman" w:hAnsi="Times New Roman"/>
                <w:sz w:val="18"/>
                <w:szCs w:val="18"/>
              </w:rPr>
            </w:pPr>
            <w:r w:rsidRPr="004B1E18">
              <w:rPr>
                <w:rFonts w:ascii="Times New Roman" w:hAnsi="Times New Roman"/>
                <w:i/>
                <w:sz w:val="18"/>
                <w:szCs w:val="18"/>
              </w:rPr>
              <w:t>Emplois de direction</w:t>
            </w:r>
          </w:p>
        </w:tc>
        <w:tc>
          <w:tcPr>
            <w:tcW w:w="283"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52"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97"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97"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8" w:type="dxa"/>
            <w:tcBorders>
              <w:top w:val="dashed" w:sz="4" w:space="0" w:color="auto"/>
              <w:bottom w:val="dashed" w:sz="4" w:space="0" w:color="auto"/>
            </w:tcBorders>
            <w:vAlign w:val="center"/>
          </w:tcPr>
          <w:p w:rsidR="00C75E50" w:rsidRPr="004B1E18" w:rsidRDefault="00C75E50" w:rsidP="00335CE5">
            <w:pPr>
              <w:pStyle w:val="Corpsdetexte"/>
              <w:jc w:val="center"/>
              <w:rPr>
                <w:rFonts w:ascii="Times New Roman" w:hAnsi="Times New Roman"/>
              </w:rPr>
            </w:pPr>
          </w:p>
        </w:tc>
      </w:tr>
      <w:tr w:rsidR="00C75E50" w:rsidRPr="004B1E18" w:rsidTr="00C75E50">
        <w:trPr>
          <w:trHeight w:val="380"/>
        </w:trPr>
        <w:tc>
          <w:tcPr>
            <w:tcW w:w="2836" w:type="dxa"/>
            <w:tcBorders>
              <w:top w:val="dashed" w:sz="4" w:space="0" w:color="auto"/>
            </w:tcBorders>
            <w:vAlign w:val="center"/>
          </w:tcPr>
          <w:p w:rsidR="00C75E50" w:rsidRPr="004B1E18" w:rsidRDefault="00C75E50" w:rsidP="00EC03D2">
            <w:pPr>
              <w:pStyle w:val="Corpsdetexte"/>
              <w:jc w:val="left"/>
              <w:rPr>
                <w:rFonts w:ascii="Times New Roman" w:hAnsi="Times New Roman"/>
                <w:i/>
                <w:sz w:val="18"/>
                <w:szCs w:val="18"/>
              </w:rPr>
            </w:pPr>
            <w:r w:rsidRPr="004B1E18">
              <w:rPr>
                <w:rFonts w:ascii="Times New Roman" w:hAnsi="Times New Roman"/>
                <w:i/>
                <w:sz w:val="18"/>
                <w:szCs w:val="18"/>
              </w:rPr>
              <w:t>Collaborateurs cabinet</w:t>
            </w:r>
          </w:p>
        </w:tc>
        <w:tc>
          <w:tcPr>
            <w:tcW w:w="283"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3"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4"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52"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97"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97"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c>
          <w:tcPr>
            <w:tcW w:w="288" w:type="dxa"/>
            <w:tcBorders>
              <w:top w:val="dashed" w:sz="4" w:space="0" w:color="auto"/>
            </w:tcBorders>
            <w:vAlign w:val="center"/>
          </w:tcPr>
          <w:p w:rsidR="00C75E50" w:rsidRPr="004B1E18" w:rsidRDefault="00C75E50" w:rsidP="00335CE5">
            <w:pPr>
              <w:pStyle w:val="Corpsdetexte"/>
              <w:jc w:val="center"/>
              <w:rPr>
                <w:rFonts w:ascii="Times New Roman" w:hAnsi="Times New Roman"/>
              </w:rPr>
            </w:pPr>
          </w:p>
        </w:tc>
      </w:tr>
      <w:tr w:rsidR="00C75E50" w:rsidRPr="004B1E18" w:rsidTr="00C75E50">
        <w:tc>
          <w:tcPr>
            <w:tcW w:w="2836" w:type="dxa"/>
          </w:tcPr>
          <w:p w:rsidR="00C75E50" w:rsidRPr="004B1E18" w:rsidRDefault="00C75E50" w:rsidP="00EC03D2">
            <w:pPr>
              <w:pStyle w:val="Tableauxcontenu"/>
              <w:jc w:val="both"/>
              <w:rPr>
                <w:rFonts w:ascii="Times New Roman" w:hAnsi="Times New Roman"/>
                <w:sz w:val="18"/>
                <w:szCs w:val="18"/>
              </w:rPr>
            </w:pPr>
            <w:r w:rsidRPr="004B1E18">
              <w:rPr>
                <w:rFonts w:ascii="Times New Roman" w:hAnsi="Times New Roman"/>
                <w:sz w:val="18"/>
                <w:szCs w:val="18"/>
              </w:rPr>
              <w:t>Nombre total des agents</w:t>
            </w: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83" w:type="dxa"/>
            <w:vAlign w:val="center"/>
          </w:tcPr>
          <w:p w:rsidR="00C75E50" w:rsidRPr="004B1E18" w:rsidRDefault="00C75E50" w:rsidP="00335CE5">
            <w:pPr>
              <w:pStyle w:val="Corpsdetexte"/>
              <w:jc w:val="center"/>
              <w:rPr>
                <w:rFonts w:ascii="Times New Roman" w:hAnsi="Times New Roman"/>
              </w:rPr>
            </w:pPr>
          </w:p>
        </w:tc>
        <w:tc>
          <w:tcPr>
            <w:tcW w:w="284" w:type="dxa"/>
            <w:vAlign w:val="center"/>
          </w:tcPr>
          <w:p w:rsidR="00C75E50" w:rsidRPr="004B1E18" w:rsidRDefault="00C75E50" w:rsidP="00335CE5">
            <w:pPr>
              <w:pStyle w:val="Corpsdetexte"/>
              <w:jc w:val="center"/>
              <w:rPr>
                <w:rFonts w:ascii="Times New Roman" w:hAnsi="Times New Roman"/>
              </w:rPr>
            </w:pPr>
          </w:p>
        </w:tc>
        <w:tc>
          <w:tcPr>
            <w:tcW w:w="252" w:type="dxa"/>
            <w:vAlign w:val="center"/>
          </w:tcPr>
          <w:p w:rsidR="00C75E50" w:rsidRPr="004B1E18" w:rsidRDefault="00C75E50" w:rsidP="00335CE5">
            <w:pPr>
              <w:pStyle w:val="Corpsdetexte"/>
              <w:jc w:val="center"/>
              <w:rPr>
                <w:rFonts w:ascii="Times New Roman" w:hAnsi="Times New Roman"/>
              </w:rPr>
            </w:pPr>
          </w:p>
        </w:tc>
        <w:tc>
          <w:tcPr>
            <w:tcW w:w="297" w:type="dxa"/>
            <w:vAlign w:val="center"/>
          </w:tcPr>
          <w:p w:rsidR="00C75E50" w:rsidRPr="004B1E18" w:rsidRDefault="00C75E50" w:rsidP="00335CE5">
            <w:pPr>
              <w:pStyle w:val="Corpsdetexte"/>
              <w:jc w:val="center"/>
              <w:rPr>
                <w:rFonts w:ascii="Times New Roman" w:hAnsi="Times New Roman"/>
              </w:rPr>
            </w:pPr>
          </w:p>
        </w:tc>
        <w:tc>
          <w:tcPr>
            <w:tcW w:w="297" w:type="dxa"/>
            <w:vAlign w:val="center"/>
          </w:tcPr>
          <w:p w:rsidR="00C75E50" w:rsidRPr="004B1E18" w:rsidRDefault="00C75E50" w:rsidP="00335CE5">
            <w:pPr>
              <w:pStyle w:val="Corpsdetexte"/>
              <w:jc w:val="center"/>
              <w:rPr>
                <w:rFonts w:ascii="Times New Roman" w:hAnsi="Times New Roman"/>
              </w:rPr>
            </w:pPr>
          </w:p>
        </w:tc>
        <w:tc>
          <w:tcPr>
            <w:tcW w:w="288" w:type="dxa"/>
            <w:vAlign w:val="center"/>
          </w:tcPr>
          <w:p w:rsidR="00C75E50" w:rsidRPr="004B1E18" w:rsidRDefault="00C75E50" w:rsidP="00335CE5">
            <w:pPr>
              <w:pStyle w:val="Corpsdetexte"/>
              <w:jc w:val="center"/>
              <w:rPr>
                <w:rFonts w:ascii="Times New Roman" w:hAnsi="Times New Roman"/>
              </w:rPr>
            </w:pPr>
          </w:p>
        </w:tc>
      </w:tr>
    </w:tbl>
    <w:p w:rsidR="001F077D" w:rsidRPr="004B1E18" w:rsidRDefault="001F077D" w:rsidP="007A46A8">
      <w:pPr>
        <w:pStyle w:val="Sourcetableaux"/>
        <w:spacing w:after="0"/>
        <w:rPr>
          <w:rFonts w:ascii="Times New Roman" w:hAnsi="Times New Roman"/>
        </w:rPr>
      </w:pPr>
      <w:r w:rsidRPr="004B1E18">
        <w:rPr>
          <w:rFonts w:ascii="Times New Roman" w:hAnsi="Times New Roman"/>
        </w:rPr>
        <w:t>T</w:t>
      </w:r>
      <w:r w:rsidR="00717C45" w:rsidRPr="004B1E18">
        <w:rPr>
          <w:rFonts w:ascii="Times New Roman" w:hAnsi="Times New Roman"/>
        </w:rPr>
        <w:t xml:space="preserve"> : </w:t>
      </w:r>
      <w:r w:rsidRPr="004B1E18">
        <w:rPr>
          <w:rFonts w:ascii="Times New Roman" w:hAnsi="Times New Roman"/>
        </w:rPr>
        <w:t>total toutes catégories</w:t>
      </w:r>
    </w:p>
    <w:p w:rsidR="00BB3E48" w:rsidRPr="004B1E18" w:rsidRDefault="00BB3E48" w:rsidP="007A46A8">
      <w:pPr>
        <w:pStyle w:val="paragraphesansnumro"/>
        <w:rPr>
          <w:rFonts w:cs="Arial"/>
          <w:b/>
          <w:i/>
          <w:szCs w:val="22"/>
        </w:rPr>
      </w:pPr>
      <w:r w:rsidRPr="004B1E18">
        <w:rPr>
          <w:rFonts w:cs="Arial"/>
          <w:b/>
          <w:i/>
          <w:szCs w:val="22"/>
        </w:rPr>
        <w:lastRenderedPageBreak/>
        <w:t>Axes d’investigation</w:t>
      </w:r>
      <w:r w:rsidR="00DB3310" w:rsidRPr="004B1E18">
        <w:rPr>
          <w:rFonts w:cs="Arial"/>
          <w:b/>
          <w:i/>
          <w:szCs w:val="22"/>
        </w:rPr>
        <w:t> :</w:t>
      </w:r>
    </w:p>
    <w:p w:rsidR="00EE05EB" w:rsidRPr="004B1E18" w:rsidRDefault="00EE05EB" w:rsidP="007A46A8">
      <w:pPr>
        <w:pStyle w:val="numrationniveau1"/>
        <w:spacing w:before="120" w:after="120"/>
        <w:rPr>
          <w:rFonts w:cs="Arial"/>
          <w:szCs w:val="22"/>
        </w:rPr>
      </w:pPr>
      <w:r w:rsidRPr="004B1E18">
        <w:rPr>
          <w:rFonts w:cs="Arial"/>
          <w:szCs w:val="22"/>
        </w:rPr>
        <w:t>Commenter les évolutions</w:t>
      </w:r>
      <w:r w:rsidR="009F17CB" w:rsidRPr="004B1E18">
        <w:rPr>
          <w:rFonts w:cs="Arial"/>
          <w:szCs w:val="22"/>
        </w:rPr>
        <w:t xml:space="preserve"> en distinguant celle des fonctionnaires et celle des agents contractuels. Dans un cas comme dans l’autre, indiquer les services les plus concernés par ces évolutions. </w:t>
      </w:r>
    </w:p>
    <w:p w:rsidR="00EE05EB" w:rsidRPr="004B1E18" w:rsidRDefault="00EE05EB" w:rsidP="007A46A8">
      <w:pPr>
        <w:pStyle w:val="numrationniveau1"/>
        <w:spacing w:before="120" w:after="120"/>
        <w:rPr>
          <w:rFonts w:cs="Arial"/>
          <w:szCs w:val="22"/>
        </w:rPr>
      </w:pPr>
      <w:r w:rsidRPr="004B1E18">
        <w:rPr>
          <w:rFonts w:cs="Arial"/>
          <w:szCs w:val="22"/>
        </w:rPr>
        <w:t>Q</w:t>
      </w:r>
      <w:r w:rsidR="00BB3E48" w:rsidRPr="004B1E18">
        <w:rPr>
          <w:rFonts w:cs="Arial"/>
          <w:szCs w:val="22"/>
        </w:rPr>
        <w:t xml:space="preserve">uels </w:t>
      </w:r>
      <w:r w:rsidRPr="004B1E18">
        <w:rPr>
          <w:rFonts w:cs="Arial"/>
          <w:szCs w:val="22"/>
        </w:rPr>
        <w:t xml:space="preserve">en </w:t>
      </w:r>
      <w:r w:rsidR="00BB3E48" w:rsidRPr="004B1E18">
        <w:rPr>
          <w:rFonts w:cs="Arial"/>
          <w:szCs w:val="22"/>
        </w:rPr>
        <w:t xml:space="preserve">sont les éléments </w:t>
      </w:r>
      <w:r w:rsidRPr="004B1E18">
        <w:rPr>
          <w:rFonts w:cs="Arial"/>
          <w:szCs w:val="22"/>
        </w:rPr>
        <w:t>explicatifs</w:t>
      </w:r>
      <w:r w:rsidR="00BB3E48" w:rsidRPr="004B1E18">
        <w:rPr>
          <w:rFonts w:cs="Arial"/>
          <w:szCs w:val="22"/>
        </w:rPr>
        <w:t> </w:t>
      </w:r>
      <w:r w:rsidR="00EC03D2" w:rsidRPr="004B1E18">
        <w:rPr>
          <w:rFonts w:cs="Arial"/>
          <w:szCs w:val="22"/>
        </w:rPr>
        <w:t xml:space="preserve">de ces évolutions </w:t>
      </w:r>
      <w:r w:rsidR="00E77E88" w:rsidRPr="004B1E18">
        <w:rPr>
          <w:rFonts w:cs="Arial"/>
          <w:szCs w:val="22"/>
        </w:rPr>
        <w:t>au regard des actions définies comme prioritaires par la collectivité et des projets (développement de services ou d’équipements publics) réalisés au cours de la période sous revue ?</w:t>
      </w:r>
    </w:p>
    <w:p w:rsidR="00F558C7" w:rsidRPr="004B1E18" w:rsidRDefault="00F558C7" w:rsidP="007A46A8">
      <w:pPr>
        <w:pStyle w:val="numrationniveau1"/>
        <w:spacing w:before="120" w:after="120"/>
        <w:rPr>
          <w:rFonts w:cs="Arial"/>
          <w:szCs w:val="22"/>
        </w:rPr>
      </w:pPr>
      <w:r w:rsidRPr="004B1E18">
        <w:rPr>
          <w:rFonts w:cs="Arial"/>
          <w:szCs w:val="22"/>
        </w:rPr>
        <w:t>Le développement de l’intercommunalité a-t-il eu des impacts sur l’évolution des effectifs ?</w:t>
      </w:r>
      <w:r w:rsidR="00322D4A" w:rsidRPr="004B1E18">
        <w:rPr>
          <w:rFonts w:cs="Arial"/>
          <w:szCs w:val="22"/>
        </w:rPr>
        <w:t xml:space="preserve"> Prendre soin d’identifier les transferts de compétences à la source de transfert d’effectif</w:t>
      </w:r>
      <w:r w:rsidR="007C285B" w:rsidRPr="004B1E18">
        <w:rPr>
          <w:rFonts w:cs="Arial"/>
          <w:szCs w:val="22"/>
        </w:rPr>
        <w:t>s</w:t>
      </w:r>
      <w:r w:rsidR="00322D4A" w:rsidRPr="004B1E18">
        <w:rPr>
          <w:rFonts w:cs="Arial"/>
          <w:szCs w:val="22"/>
        </w:rPr>
        <w:t xml:space="preserve"> de manière à retracer l’évolution à périmètre constant.</w:t>
      </w:r>
    </w:p>
    <w:p w:rsidR="00757D56" w:rsidRPr="004B1E18" w:rsidRDefault="00757D56" w:rsidP="007A46A8">
      <w:pPr>
        <w:pStyle w:val="numrationniveau1"/>
        <w:spacing w:before="120" w:after="120"/>
        <w:rPr>
          <w:rFonts w:cs="Arial"/>
          <w:szCs w:val="22"/>
        </w:rPr>
      </w:pPr>
      <w:r w:rsidRPr="004B1E18">
        <w:rPr>
          <w:rFonts w:cs="Arial"/>
          <w:szCs w:val="22"/>
        </w:rPr>
        <w:t xml:space="preserve">Quelle est la part des décisions contraintes par des facteurs extérieurs à la collectivité ? </w:t>
      </w:r>
      <w:r w:rsidR="004F3483" w:rsidRPr="004B1E18">
        <w:rPr>
          <w:rFonts w:cs="Arial"/>
          <w:szCs w:val="22"/>
        </w:rPr>
        <w:t xml:space="preserve">Certaines créations d’emplois peuvent résulter de normes </w:t>
      </w:r>
      <w:r w:rsidRPr="004B1E18">
        <w:rPr>
          <w:rFonts w:cs="Arial"/>
          <w:szCs w:val="22"/>
        </w:rPr>
        <w:t>qui s’imposent à elle</w:t>
      </w:r>
      <w:r w:rsidR="004F3483" w:rsidRPr="004B1E18">
        <w:rPr>
          <w:rFonts w:cs="Arial"/>
          <w:szCs w:val="22"/>
        </w:rPr>
        <w:t>. Tel est le cas, par exemple de certains services publics (comme les structures de petite enfance ou les piscines) où la réglementation impose la présence d’un nombre minimal d’agents.</w:t>
      </w:r>
    </w:p>
    <w:p w:rsidR="004F3483" w:rsidRPr="004B1E18" w:rsidRDefault="00757D56" w:rsidP="007A46A8">
      <w:pPr>
        <w:pStyle w:val="numrationniveau1"/>
        <w:spacing w:before="120" w:after="120"/>
        <w:rPr>
          <w:rFonts w:cs="Arial"/>
          <w:szCs w:val="22"/>
        </w:rPr>
      </w:pPr>
      <w:r w:rsidRPr="004B1E18">
        <w:rPr>
          <w:rFonts w:cs="Arial"/>
          <w:szCs w:val="22"/>
        </w:rPr>
        <w:t xml:space="preserve">Plus particulièrement, quel a été l’impact sur les effectifs de la réforme </w:t>
      </w:r>
      <w:r w:rsidR="004F3483" w:rsidRPr="004B1E18">
        <w:rPr>
          <w:rFonts w:cs="Arial"/>
          <w:szCs w:val="22"/>
        </w:rPr>
        <w:t>des rythmes scolaires</w:t>
      </w:r>
      <w:r w:rsidRPr="004B1E18">
        <w:rPr>
          <w:rFonts w:cs="Arial"/>
          <w:szCs w:val="22"/>
        </w:rPr>
        <w:t> ?</w:t>
      </w:r>
    </w:p>
    <w:p w:rsidR="00F558C7" w:rsidRDefault="00450D53" w:rsidP="007A46A8">
      <w:pPr>
        <w:pStyle w:val="numrationniveau1"/>
        <w:spacing w:before="120" w:after="120"/>
        <w:rPr>
          <w:rFonts w:cs="Arial"/>
          <w:szCs w:val="22"/>
        </w:rPr>
      </w:pPr>
      <w:r w:rsidRPr="004B1E18">
        <w:rPr>
          <w:rFonts w:cs="Arial"/>
          <w:szCs w:val="22"/>
        </w:rPr>
        <w:t>Le t</w:t>
      </w:r>
      <w:r w:rsidR="007C285B" w:rsidRPr="004B1E18">
        <w:rPr>
          <w:rFonts w:cs="Arial"/>
          <w:szCs w:val="22"/>
        </w:rPr>
        <w:t>ableau des effectifs</w:t>
      </w:r>
      <w:r w:rsidR="00F558C7" w:rsidRPr="004B1E18">
        <w:rPr>
          <w:rFonts w:cs="Arial"/>
          <w:szCs w:val="22"/>
        </w:rPr>
        <w:t xml:space="preserve"> joint aux documents budgétaires</w:t>
      </w:r>
      <w:r w:rsidRPr="004B1E18">
        <w:rPr>
          <w:rFonts w:cs="Arial"/>
          <w:szCs w:val="22"/>
        </w:rPr>
        <w:t xml:space="preserve"> </w:t>
      </w:r>
      <w:r w:rsidR="003624EE" w:rsidRPr="004B1E18">
        <w:rPr>
          <w:rFonts w:cs="Arial"/>
          <w:szCs w:val="22"/>
        </w:rPr>
        <w:t xml:space="preserve">retrace-t-il </w:t>
      </w:r>
      <w:r w:rsidR="007C285B" w:rsidRPr="004B1E18">
        <w:rPr>
          <w:rFonts w:cs="Arial"/>
          <w:szCs w:val="22"/>
        </w:rPr>
        <w:t xml:space="preserve">de manière fiable </w:t>
      </w:r>
      <w:r w:rsidR="003624EE" w:rsidRPr="004B1E18">
        <w:rPr>
          <w:rFonts w:cs="Arial"/>
          <w:szCs w:val="22"/>
        </w:rPr>
        <w:t>la réalité des effectifs de la collectivité ?</w:t>
      </w:r>
    </w:p>
    <w:p w:rsidR="00382613" w:rsidRPr="004B1E18" w:rsidRDefault="00382613" w:rsidP="007A46A8">
      <w:pPr>
        <w:pStyle w:val="numrationniveau1"/>
        <w:spacing w:before="120" w:after="120"/>
        <w:rPr>
          <w:rFonts w:cs="Arial"/>
          <w:szCs w:val="22"/>
        </w:rPr>
      </w:pPr>
      <w:r>
        <w:rPr>
          <w:rFonts w:cs="Arial"/>
          <w:szCs w:val="22"/>
        </w:rPr>
        <w:t>Dans la mesure du possible, de façon à permettre des comparaisons, établir un taux d’</w:t>
      </w:r>
      <w:r w:rsidR="007A5DF4">
        <w:rPr>
          <w:rFonts w:cs="Arial"/>
          <w:szCs w:val="22"/>
        </w:rPr>
        <w:t>administration en rapportant l’</w:t>
      </w:r>
      <w:r>
        <w:rPr>
          <w:rFonts w:cs="Arial"/>
          <w:szCs w:val="22"/>
        </w:rPr>
        <w:t>effectif</w:t>
      </w:r>
      <w:r w:rsidR="007A5DF4">
        <w:rPr>
          <w:rFonts w:cs="Arial"/>
          <w:szCs w:val="22"/>
        </w:rPr>
        <w:t xml:space="preserve"> total</w:t>
      </w:r>
      <w:r>
        <w:rPr>
          <w:rFonts w:cs="Arial"/>
          <w:szCs w:val="22"/>
        </w:rPr>
        <w:t xml:space="preserve"> au 31 décembre 2014</w:t>
      </w:r>
      <w:r w:rsidR="007A5DF4">
        <w:rPr>
          <w:rFonts w:cs="Arial"/>
          <w:szCs w:val="22"/>
        </w:rPr>
        <w:t xml:space="preserve"> des intercommunalités et de leurs communes-membres </w:t>
      </w:r>
      <w:r>
        <w:rPr>
          <w:rFonts w:cs="Arial"/>
          <w:szCs w:val="22"/>
        </w:rPr>
        <w:t>à la population du ter</w:t>
      </w:r>
      <w:r w:rsidR="007A5DF4">
        <w:rPr>
          <w:rFonts w:cs="Arial"/>
          <w:szCs w:val="22"/>
        </w:rPr>
        <w:t>ritoire intercommunal.</w:t>
      </w:r>
    </w:p>
    <w:p w:rsidR="00E77E88" w:rsidRPr="004B1E18" w:rsidRDefault="00E77E88" w:rsidP="007A46A8">
      <w:pPr>
        <w:pStyle w:val="Titreitalique"/>
        <w:spacing w:before="120" w:after="120"/>
        <w:rPr>
          <w:rFonts w:ascii="Arial" w:hAnsi="Arial" w:cs="Arial"/>
          <w:sz w:val="22"/>
          <w:szCs w:val="22"/>
        </w:rPr>
      </w:pPr>
    </w:p>
    <w:p w:rsidR="00FF2E53" w:rsidRPr="004B1E18" w:rsidRDefault="00FF2E53" w:rsidP="00CE3C46">
      <w:pPr>
        <w:pStyle w:val="Titreitalique"/>
        <w:numPr>
          <w:ilvl w:val="0"/>
          <w:numId w:val="37"/>
        </w:numPr>
        <w:spacing w:before="120" w:after="120"/>
        <w:rPr>
          <w:rFonts w:ascii="Arial" w:hAnsi="Arial" w:cs="Arial"/>
          <w:b/>
          <w:i w:val="0"/>
          <w:sz w:val="22"/>
          <w:szCs w:val="22"/>
        </w:rPr>
      </w:pPr>
      <w:r w:rsidRPr="004B1E18">
        <w:rPr>
          <w:rFonts w:ascii="Arial" w:hAnsi="Arial" w:cs="Arial"/>
          <w:b/>
          <w:i w:val="0"/>
          <w:sz w:val="22"/>
          <w:szCs w:val="22"/>
        </w:rPr>
        <w:t>La répartition selon le temps de travail</w:t>
      </w:r>
    </w:p>
    <w:p w:rsidR="00BB3E48" w:rsidRPr="004B1E18" w:rsidRDefault="009F17CB" w:rsidP="007A46A8">
      <w:pPr>
        <w:rPr>
          <w:rFonts w:cs="Arial"/>
          <w:szCs w:val="22"/>
        </w:rPr>
      </w:pPr>
      <w:r w:rsidRPr="004B1E18">
        <w:rPr>
          <w:rFonts w:cs="Arial"/>
          <w:szCs w:val="22"/>
        </w:rPr>
        <w:t xml:space="preserve">Il apparaît utile à l’analyse de procéder au </w:t>
      </w:r>
      <w:r w:rsidR="00BB3E48" w:rsidRPr="004B1E18">
        <w:rPr>
          <w:rFonts w:cs="Arial"/>
          <w:szCs w:val="22"/>
        </w:rPr>
        <w:t xml:space="preserve">décompte des agents en équivalents temps plein </w:t>
      </w:r>
      <w:r w:rsidR="00EC03D2" w:rsidRPr="004B1E18">
        <w:rPr>
          <w:rFonts w:cs="Arial"/>
          <w:szCs w:val="22"/>
        </w:rPr>
        <w:t>(ETP), c’est-à-dire de pondérer</w:t>
      </w:r>
      <w:r w:rsidR="00BB3E48" w:rsidRPr="004B1E18">
        <w:rPr>
          <w:rFonts w:cs="Arial"/>
          <w:szCs w:val="22"/>
        </w:rPr>
        <w:t xml:space="preserve"> le</w:t>
      </w:r>
      <w:r w:rsidRPr="004B1E18">
        <w:rPr>
          <w:rFonts w:cs="Arial"/>
          <w:szCs w:val="22"/>
        </w:rPr>
        <w:t xml:space="preserve"> nombre de personnes physiques</w:t>
      </w:r>
      <w:r w:rsidR="00BB3E48" w:rsidRPr="004B1E18">
        <w:rPr>
          <w:rFonts w:cs="Arial"/>
          <w:szCs w:val="22"/>
        </w:rPr>
        <w:t xml:space="preserve"> par leur quotité de temps de travail hebdomadaire. Dans la fonction publique territoriale, une personne physique travaille en moyenne 90,9 % d’un temps complet (annexe au PLF pour 2014 rapport sur l’état de la fonction publique et les rémunérations).</w:t>
      </w:r>
      <w:r w:rsidRPr="004B1E18">
        <w:rPr>
          <w:rFonts w:cs="Arial"/>
          <w:szCs w:val="22"/>
        </w:rPr>
        <w:t xml:space="preserve"> Ce </w:t>
      </w:r>
      <w:r w:rsidR="00BB3E48" w:rsidRPr="004B1E18">
        <w:rPr>
          <w:rFonts w:cs="Arial"/>
          <w:szCs w:val="22"/>
        </w:rPr>
        <w:t xml:space="preserve">phénomène </w:t>
      </w:r>
      <w:r w:rsidRPr="004B1E18">
        <w:rPr>
          <w:rFonts w:cs="Arial"/>
          <w:szCs w:val="22"/>
        </w:rPr>
        <w:t xml:space="preserve">est en outre </w:t>
      </w:r>
      <w:r w:rsidR="00BB3E48" w:rsidRPr="004B1E18">
        <w:rPr>
          <w:rFonts w:cs="Arial"/>
          <w:szCs w:val="22"/>
        </w:rPr>
        <w:t xml:space="preserve">appelé, selon toute vraisemblance, à évoluer en raison de la </w:t>
      </w:r>
      <w:r w:rsidRPr="004B1E18">
        <w:rPr>
          <w:rFonts w:cs="Arial"/>
          <w:szCs w:val="22"/>
        </w:rPr>
        <w:t xml:space="preserve">réforme </w:t>
      </w:r>
      <w:r w:rsidR="00BB3E48" w:rsidRPr="004B1E18">
        <w:rPr>
          <w:rFonts w:cs="Arial"/>
          <w:szCs w:val="22"/>
        </w:rPr>
        <w:t>des rythmes scolaires</w:t>
      </w:r>
      <w:r w:rsidR="00EC03D2" w:rsidRPr="004B1E18">
        <w:rPr>
          <w:rFonts w:cs="Arial"/>
          <w:szCs w:val="22"/>
        </w:rPr>
        <w:t>. Par souci</w:t>
      </w:r>
      <w:r w:rsidRPr="004B1E18">
        <w:rPr>
          <w:rFonts w:cs="Arial"/>
          <w:szCs w:val="22"/>
        </w:rPr>
        <w:t xml:space="preserve"> de cohérence, </w:t>
      </w:r>
      <w:r w:rsidR="00BB3E48" w:rsidRPr="004B1E18">
        <w:rPr>
          <w:rFonts w:cs="Arial"/>
          <w:szCs w:val="22"/>
        </w:rPr>
        <w:t xml:space="preserve">il importe que les </w:t>
      </w:r>
      <w:r w:rsidRPr="004B1E18">
        <w:rPr>
          <w:rFonts w:cs="Arial"/>
          <w:szCs w:val="22"/>
        </w:rPr>
        <w:t xml:space="preserve">données </w:t>
      </w:r>
      <w:r w:rsidR="00BB3E48" w:rsidRPr="004B1E18">
        <w:rPr>
          <w:rFonts w:cs="Arial"/>
          <w:szCs w:val="22"/>
        </w:rPr>
        <w:t xml:space="preserve">soient </w:t>
      </w:r>
      <w:r w:rsidRPr="004B1E18">
        <w:rPr>
          <w:rFonts w:cs="Arial"/>
          <w:szCs w:val="22"/>
        </w:rPr>
        <w:t>fournies</w:t>
      </w:r>
      <w:r w:rsidR="00BB3E48" w:rsidRPr="004B1E18">
        <w:rPr>
          <w:rFonts w:cs="Arial"/>
          <w:szCs w:val="22"/>
        </w:rPr>
        <w:t xml:space="preserve"> en effectifs physiques et en effectifs pondérés par la quotité de travail (ETP), comptabilisés </w:t>
      </w:r>
      <w:r w:rsidRPr="004B1E18">
        <w:rPr>
          <w:rFonts w:cs="Arial"/>
          <w:szCs w:val="22"/>
        </w:rPr>
        <w:t>aux</w:t>
      </w:r>
      <w:r w:rsidR="00BB3E48" w:rsidRPr="004B1E18">
        <w:rPr>
          <w:rFonts w:cs="Arial"/>
          <w:szCs w:val="22"/>
        </w:rPr>
        <w:t xml:space="preserve"> </w:t>
      </w:r>
      <w:r w:rsidRPr="004B1E18">
        <w:rPr>
          <w:rFonts w:cs="Arial"/>
          <w:szCs w:val="22"/>
        </w:rPr>
        <w:t xml:space="preserve">mêmes </w:t>
      </w:r>
      <w:r w:rsidR="00BB3E48" w:rsidRPr="004B1E18">
        <w:rPr>
          <w:rFonts w:cs="Arial"/>
          <w:szCs w:val="22"/>
        </w:rPr>
        <w:t>date</w:t>
      </w:r>
      <w:r w:rsidRPr="004B1E18">
        <w:rPr>
          <w:rFonts w:cs="Arial"/>
          <w:szCs w:val="22"/>
        </w:rPr>
        <w:t>s</w:t>
      </w:r>
      <w:r w:rsidR="00BB3E48" w:rsidRPr="004B1E18">
        <w:rPr>
          <w:rFonts w:cs="Arial"/>
          <w:szCs w:val="22"/>
        </w:rPr>
        <w:t xml:space="preserve"> </w:t>
      </w:r>
      <w:r w:rsidRPr="004B1E18">
        <w:rPr>
          <w:rFonts w:cs="Arial"/>
          <w:szCs w:val="22"/>
        </w:rPr>
        <w:t>(</w:t>
      </w:r>
      <w:r w:rsidR="00BB3E48" w:rsidRPr="004B1E18">
        <w:rPr>
          <w:rFonts w:cs="Arial"/>
          <w:szCs w:val="22"/>
        </w:rPr>
        <w:t>31 décembre</w:t>
      </w:r>
      <w:r w:rsidRPr="004B1E18">
        <w:rPr>
          <w:rFonts w:cs="Arial"/>
          <w:szCs w:val="22"/>
        </w:rPr>
        <w:t xml:space="preserve"> de chaque année)</w:t>
      </w:r>
      <w:r w:rsidR="00BB3E48" w:rsidRPr="004B1E18">
        <w:rPr>
          <w:rFonts w:cs="Arial"/>
          <w:szCs w:val="22"/>
        </w:rPr>
        <w:t xml:space="preserve">. </w:t>
      </w:r>
    </w:p>
    <w:p w:rsidR="00FF2E53" w:rsidRPr="004B1E18" w:rsidRDefault="00FF2E53" w:rsidP="007A46A8">
      <w:pPr>
        <w:pStyle w:val="paragraphesansnumro"/>
        <w:rPr>
          <w:rFonts w:cs="Arial"/>
          <w:szCs w:val="22"/>
        </w:rPr>
      </w:pPr>
      <w:r w:rsidRPr="004B1E18">
        <w:rPr>
          <w:rFonts w:cs="Arial"/>
          <w:szCs w:val="22"/>
        </w:rPr>
        <w:t>Il est rappelé que l</w:t>
      </w:r>
      <w:r w:rsidR="003B5AF7" w:rsidRPr="004B1E18">
        <w:rPr>
          <w:rFonts w:cs="Arial"/>
          <w:szCs w:val="22"/>
        </w:rPr>
        <w:t>es fonctionnaires territoriaux recrutés sur des emplois permanents dont la durée hebdomadaire est inférieure au temps complet, relèvent du statut des fonctionnaires à temps non complet régi par le décret n°91-298 du 20 mars 1991 portant dispositions statutaires applicables aux fonctionnaires territoriaux nommés dans d</w:t>
      </w:r>
      <w:r w:rsidRPr="004B1E18">
        <w:rPr>
          <w:rFonts w:cs="Arial"/>
          <w:szCs w:val="22"/>
        </w:rPr>
        <w:t xml:space="preserve">es emplois à temps non complet. </w:t>
      </w:r>
      <w:r w:rsidR="003B5AF7" w:rsidRPr="004B1E18">
        <w:rPr>
          <w:rFonts w:cs="Arial"/>
          <w:szCs w:val="22"/>
        </w:rPr>
        <w:t xml:space="preserve">Un emploi à temps non complet se caractérise par une durée hebdomadaire d'emploi inférieur à 35 heures, durée fixée par l'organe délibérant lors de la création de cet emploi. </w:t>
      </w:r>
      <w:r w:rsidR="008A3830" w:rsidRPr="004B1E18">
        <w:rPr>
          <w:rFonts w:cs="Arial"/>
          <w:szCs w:val="22"/>
        </w:rPr>
        <w:t xml:space="preserve">Il </w:t>
      </w:r>
      <w:r w:rsidR="003B5AF7" w:rsidRPr="004B1E18">
        <w:rPr>
          <w:rFonts w:cs="Arial"/>
          <w:szCs w:val="22"/>
        </w:rPr>
        <w:t>s'exprime sous forme de fraction de temps complet expr</w:t>
      </w:r>
      <w:r w:rsidRPr="004B1E18">
        <w:rPr>
          <w:rFonts w:cs="Arial"/>
          <w:szCs w:val="22"/>
        </w:rPr>
        <w:t>imée en heures (ex</w:t>
      </w:r>
      <w:r w:rsidR="008A3830" w:rsidRPr="004B1E18">
        <w:rPr>
          <w:rFonts w:cs="Arial"/>
          <w:szCs w:val="22"/>
        </w:rPr>
        <w:t>emple</w:t>
      </w:r>
      <w:r w:rsidRPr="004B1E18">
        <w:rPr>
          <w:rFonts w:cs="Arial"/>
          <w:szCs w:val="22"/>
        </w:rPr>
        <w:t xml:space="preserve"> : 20/35</w:t>
      </w:r>
      <w:r w:rsidR="00EC03D2" w:rsidRPr="004B1E18">
        <w:rPr>
          <w:rFonts w:cs="Arial"/>
          <w:szCs w:val="22"/>
          <w:vertAlign w:val="superscript"/>
        </w:rPr>
        <w:t>ème</w:t>
      </w:r>
      <w:r w:rsidR="00EC03D2" w:rsidRPr="004B1E18">
        <w:rPr>
          <w:rFonts w:cs="Arial"/>
          <w:szCs w:val="22"/>
        </w:rPr>
        <w:t>)</w:t>
      </w:r>
      <w:r w:rsidRPr="004B1E18">
        <w:rPr>
          <w:rFonts w:cs="Arial"/>
          <w:szCs w:val="22"/>
        </w:rPr>
        <w:t>.</w:t>
      </w:r>
    </w:p>
    <w:p w:rsidR="003B5AF7" w:rsidRPr="004B1E18" w:rsidRDefault="003B5AF7" w:rsidP="007A46A8">
      <w:pPr>
        <w:pStyle w:val="paragraphesansnumro"/>
        <w:rPr>
          <w:rFonts w:cs="Arial"/>
          <w:szCs w:val="22"/>
        </w:rPr>
      </w:pPr>
      <w:r w:rsidRPr="004B1E18">
        <w:rPr>
          <w:rFonts w:cs="Arial"/>
          <w:szCs w:val="22"/>
        </w:rPr>
        <w:t>La notion de temps non complet doit se distinguer du temps partiel qui est, dans la fonction publique, un temps de travail choisi par l'agent, sur une période définie. Le temps partiel s'exprime en pourcentage du temps complet (ex</w:t>
      </w:r>
      <w:r w:rsidR="008A3830" w:rsidRPr="004B1E18">
        <w:rPr>
          <w:rFonts w:cs="Arial"/>
          <w:szCs w:val="22"/>
        </w:rPr>
        <w:t>emple</w:t>
      </w:r>
      <w:r w:rsidRPr="004B1E18">
        <w:rPr>
          <w:rFonts w:cs="Arial"/>
          <w:szCs w:val="22"/>
        </w:rPr>
        <w:t xml:space="preserve"> : temps partiel 80</w:t>
      </w:r>
      <w:r w:rsidR="008A3830" w:rsidRPr="004B1E18">
        <w:rPr>
          <w:rFonts w:cs="Arial"/>
          <w:szCs w:val="22"/>
        </w:rPr>
        <w:t xml:space="preserve"> </w:t>
      </w:r>
      <w:r w:rsidRPr="004B1E18">
        <w:rPr>
          <w:rFonts w:cs="Arial"/>
          <w:szCs w:val="22"/>
        </w:rPr>
        <w:t>% du temps de travail fixé dans la délibération) mais l'agent continue à occuper un emploi à temps complet.</w:t>
      </w:r>
    </w:p>
    <w:p w:rsidR="00335CE5" w:rsidRPr="004B1E18" w:rsidRDefault="00335CE5">
      <w:pPr>
        <w:spacing w:before="0" w:after="200" w:line="276" w:lineRule="auto"/>
        <w:ind w:firstLine="0"/>
        <w:jc w:val="left"/>
        <w:rPr>
          <w:rFonts w:cs="Arial"/>
          <w:szCs w:val="22"/>
        </w:rPr>
      </w:pPr>
      <w:r w:rsidRPr="004B1E18">
        <w:rPr>
          <w:rFonts w:cs="Arial"/>
          <w:szCs w:val="22"/>
        </w:rPr>
        <w:br w:type="page"/>
      </w:r>
    </w:p>
    <w:p w:rsidR="00FF2E53" w:rsidRPr="004B1E18" w:rsidRDefault="00FF2E53" w:rsidP="007A46A8">
      <w:pPr>
        <w:rPr>
          <w:rFonts w:cs="Arial"/>
          <w:szCs w:val="22"/>
        </w:rPr>
      </w:pPr>
    </w:p>
    <w:p w:rsidR="00A51701" w:rsidRPr="004B1E18" w:rsidRDefault="00A51701" w:rsidP="00A51701">
      <w:pPr>
        <w:pStyle w:val="Tableaurapport"/>
        <w:spacing w:before="0" w:after="0"/>
        <w:ind w:left="0"/>
        <w:rPr>
          <w:rFonts w:ascii="Times New Roman" w:hAnsi="Times New Roman"/>
          <w:b/>
          <w:sz w:val="20"/>
          <w:szCs w:val="20"/>
        </w:rPr>
      </w:pPr>
      <w:r w:rsidRPr="004B1E18">
        <w:rPr>
          <w:rFonts w:ascii="Times New Roman" w:hAnsi="Times New Roman"/>
        </w:rPr>
        <w:t> </w:t>
      </w:r>
      <w:r w:rsidRPr="004B1E18">
        <w:rPr>
          <w:rFonts w:ascii="Times New Roman" w:hAnsi="Times New Roman"/>
          <w:b/>
          <w:sz w:val="20"/>
          <w:szCs w:val="20"/>
        </w:rPr>
        <w:t xml:space="preserve">Répartition des effectifs permanents au 31 décembre selon le temps de travail </w:t>
      </w:r>
      <w:r w:rsidR="00CE3C46" w:rsidRPr="004B1E18">
        <w:rPr>
          <w:rFonts w:ascii="Times New Roman" w:hAnsi="Times New Roman"/>
          <w:b/>
          <w:sz w:val="20"/>
          <w:szCs w:val="20"/>
        </w:rPr>
        <w:t xml:space="preserve">et </w:t>
      </w:r>
      <w:r w:rsidRPr="004B1E18">
        <w:rPr>
          <w:rFonts w:ascii="Times New Roman" w:hAnsi="Times New Roman"/>
          <w:b/>
          <w:sz w:val="20"/>
          <w:szCs w:val="20"/>
        </w:rPr>
        <w:t>la catégorie hiérarchique</w:t>
      </w:r>
    </w:p>
    <w:tbl>
      <w:tblPr>
        <w:tblStyle w:val="Grilledutableau"/>
        <w:tblW w:w="0" w:type="auto"/>
        <w:tblInd w:w="-176" w:type="dxa"/>
        <w:tblLayout w:type="fixed"/>
        <w:tblLook w:val="04A0" w:firstRow="1" w:lastRow="0" w:firstColumn="1" w:lastColumn="0" w:noHBand="0" w:noVBand="1"/>
      </w:tblPr>
      <w:tblGrid>
        <w:gridCol w:w="2836"/>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52"/>
        <w:gridCol w:w="297"/>
        <w:gridCol w:w="297"/>
        <w:gridCol w:w="288"/>
      </w:tblGrid>
      <w:tr w:rsidR="00A51701" w:rsidRPr="004B1E18" w:rsidTr="00E256F3">
        <w:tc>
          <w:tcPr>
            <w:tcW w:w="2836" w:type="dxa"/>
          </w:tcPr>
          <w:p w:rsidR="00A51701" w:rsidRPr="004B1E18" w:rsidRDefault="00A51701" w:rsidP="00E256F3">
            <w:pPr>
              <w:pStyle w:val="Corpsdetexte"/>
              <w:rPr>
                <w:rFonts w:ascii="Times New Roman" w:hAnsi="Times New Roman"/>
              </w:rPr>
            </w:pPr>
          </w:p>
        </w:tc>
        <w:tc>
          <w:tcPr>
            <w:tcW w:w="1134" w:type="dxa"/>
            <w:gridSpan w:val="4"/>
            <w:vAlign w:val="center"/>
          </w:tcPr>
          <w:p w:rsidR="00A51701" w:rsidRPr="004B1E18" w:rsidRDefault="00A51701" w:rsidP="00E256F3">
            <w:pPr>
              <w:pStyle w:val="Corpsdetexte"/>
              <w:jc w:val="center"/>
              <w:rPr>
                <w:rFonts w:ascii="Times New Roman" w:hAnsi="Times New Roman"/>
              </w:rPr>
            </w:pPr>
            <w:r w:rsidRPr="004B1E18">
              <w:rPr>
                <w:rFonts w:ascii="Times New Roman" w:hAnsi="Times New Roman"/>
              </w:rPr>
              <w:t>2010</w:t>
            </w:r>
          </w:p>
        </w:tc>
        <w:tc>
          <w:tcPr>
            <w:tcW w:w="1134" w:type="dxa"/>
            <w:gridSpan w:val="4"/>
            <w:vAlign w:val="center"/>
          </w:tcPr>
          <w:p w:rsidR="00A51701" w:rsidRPr="004B1E18" w:rsidRDefault="00A51701" w:rsidP="00E256F3">
            <w:pPr>
              <w:pStyle w:val="Corpsdetexte"/>
              <w:jc w:val="center"/>
              <w:rPr>
                <w:rFonts w:ascii="Times New Roman" w:hAnsi="Times New Roman"/>
              </w:rPr>
            </w:pPr>
            <w:r w:rsidRPr="004B1E18">
              <w:rPr>
                <w:rFonts w:ascii="Times New Roman" w:hAnsi="Times New Roman"/>
              </w:rPr>
              <w:t>2011</w:t>
            </w:r>
          </w:p>
        </w:tc>
        <w:tc>
          <w:tcPr>
            <w:tcW w:w="1134" w:type="dxa"/>
            <w:gridSpan w:val="4"/>
            <w:vAlign w:val="center"/>
          </w:tcPr>
          <w:p w:rsidR="00A51701" w:rsidRPr="004B1E18" w:rsidRDefault="00A51701" w:rsidP="00E256F3">
            <w:pPr>
              <w:pStyle w:val="Corpsdetexte"/>
              <w:jc w:val="center"/>
              <w:rPr>
                <w:rFonts w:ascii="Times New Roman" w:hAnsi="Times New Roman"/>
              </w:rPr>
            </w:pPr>
            <w:r w:rsidRPr="004B1E18">
              <w:rPr>
                <w:rFonts w:ascii="Times New Roman" w:hAnsi="Times New Roman"/>
              </w:rPr>
              <w:t>2012</w:t>
            </w:r>
          </w:p>
        </w:tc>
        <w:tc>
          <w:tcPr>
            <w:tcW w:w="1134" w:type="dxa"/>
            <w:gridSpan w:val="4"/>
            <w:vAlign w:val="center"/>
          </w:tcPr>
          <w:p w:rsidR="00A51701" w:rsidRPr="004B1E18" w:rsidRDefault="00A51701" w:rsidP="00E256F3">
            <w:pPr>
              <w:pStyle w:val="Corpsdetexte"/>
              <w:jc w:val="center"/>
              <w:rPr>
                <w:rFonts w:ascii="Times New Roman" w:hAnsi="Times New Roman"/>
              </w:rPr>
            </w:pPr>
            <w:r w:rsidRPr="004B1E18">
              <w:rPr>
                <w:rFonts w:ascii="Times New Roman" w:hAnsi="Times New Roman"/>
              </w:rPr>
              <w:t>2013</w:t>
            </w:r>
          </w:p>
        </w:tc>
        <w:tc>
          <w:tcPr>
            <w:tcW w:w="1134" w:type="dxa"/>
            <w:gridSpan w:val="4"/>
            <w:vAlign w:val="center"/>
          </w:tcPr>
          <w:p w:rsidR="00A51701" w:rsidRPr="004B1E18" w:rsidRDefault="00A51701" w:rsidP="00E256F3">
            <w:pPr>
              <w:pStyle w:val="Corpsdetexte"/>
              <w:jc w:val="center"/>
              <w:rPr>
                <w:rFonts w:ascii="Times New Roman" w:hAnsi="Times New Roman"/>
              </w:rPr>
            </w:pPr>
            <w:r w:rsidRPr="004B1E18">
              <w:rPr>
                <w:rFonts w:ascii="Times New Roman" w:hAnsi="Times New Roman"/>
              </w:rPr>
              <w:t>2014</w:t>
            </w:r>
          </w:p>
        </w:tc>
        <w:tc>
          <w:tcPr>
            <w:tcW w:w="1134" w:type="dxa"/>
            <w:gridSpan w:val="4"/>
            <w:vAlign w:val="center"/>
          </w:tcPr>
          <w:p w:rsidR="00A51701" w:rsidRPr="004B1E18" w:rsidRDefault="00A51701" w:rsidP="00E256F3">
            <w:pPr>
              <w:pStyle w:val="Corpsdetexte"/>
              <w:jc w:val="center"/>
              <w:rPr>
                <w:rFonts w:ascii="Times New Roman" w:hAnsi="Times New Roman"/>
              </w:rPr>
            </w:pPr>
            <w:r w:rsidRPr="004B1E18">
              <w:rPr>
                <w:rFonts w:ascii="Times New Roman" w:hAnsi="Times New Roman"/>
              </w:rPr>
              <w:t>Evolution</w:t>
            </w:r>
          </w:p>
        </w:tc>
      </w:tr>
      <w:tr w:rsidR="00A51701" w:rsidRPr="004B1E18" w:rsidTr="00A51701">
        <w:trPr>
          <w:trHeight w:val="312"/>
        </w:trPr>
        <w:tc>
          <w:tcPr>
            <w:tcW w:w="2836" w:type="dxa"/>
            <w:vAlign w:val="center"/>
          </w:tcPr>
          <w:p w:rsidR="00A51701" w:rsidRPr="004B1E18" w:rsidRDefault="00A51701" w:rsidP="00A51701">
            <w:pPr>
              <w:pStyle w:val="Tableauxcontenu"/>
              <w:jc w:val="left"/>
              <w:rPr>
                <w:rFonts w:ascii="Times New Roman" w:hAnsi="Times New Roman"/>
                <w:sz w:val="18"/>
                <w:szCs w:val="18"/>
              </w:rPr>
            </w:pPr>
            <w:r w:rsidRPr="004B1E18">
              <w:rPr>
                <w:rFonts w:ascii="Times New Roman" w:hAnsi="Times New Roman"/>
                <w:sz w:val="18"/>
                <w:szCs w:val="18"/>
              </w:rPr>
              <w:t>Catégories</w:t>
            </w:r>
          </w:p>
        </w:tc>
        <w:tc>
          <w:tcPr>
            <w:tcW w:w="283"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A</w:t>
            </w:r>
          </w:p>
        </w:tc>
        <w:tc>
          <w:tcPr>
            <w:tcW w:w="284"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B</w:t>
            </w:r>
          </w:p>
        </w:tc>
        <w:tc>
          <w:tcPr>
            <w:tcW w:w="283"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C</w:t>
            </w:r>
          </w:p>
        </w:tc>
        <w:tc>
          <w:tcPr>
            <w:tcW w:w="284"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T</w:t>
            </w:r>
          </w:p>
        </w:tc>
        <w:tc>
          <w:tcPr>
            <w:tcW w:w="283"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A</w:t>
            </w:r>
          </w:p>
        </w:tc>
        <w:tc>
          <w:tcPr>
            <w:tcW w:w="284"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B</w:t>
            </w:r>
          </w:p>
        </w:tc>
        <w:tc>
          <w:tcPr>
            <w:tcW w:w="283"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C</w:t>
            </w:r>
          </w:p>
        </w:tc>
        <w:tc>
          <w:tcPr>
            <w:tcW w:w="284"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T</w:t>
            </w:r>
          </w:p>
        </w:tc>
        <w:tc>
          <w:tcPr>
            <w:tcW w:w="283"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A</w:t>
            </w:r>
          </w:p>
        </w:tc>
        <w:tc>
          <w:tcPr>
            <w:tcW w:w="284"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B</w:t>
            </w:r>
          </w:p>
        </w:tc>
        <w:tc>
          <w:tcPr>
            <w:tcW w:w="283"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C</w:t>
            </w:r>
          </w:p>
        </w:tc>
        <w:tc>
          <w:tcPr>
            <w:tcW w:w="284"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T</w:t>
            </w:r>
          </w:p>
        </w:tc>
        <w:tc>
          <w:tcPr>
            <w:tcW w:w="283"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A</w:t>
            </w:r>
          </w:p>
        </w:tc>
        <w:tc>
          <w:tcPr>
            <w:tcW w:w="284"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B</w:t>
            </w:r>
          </w:p>
        </w:tc>
        <w:tc>
          <w:tcPr>
            <w:tcW w:w="283"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C</w:t>
            </w:r>
          </w:p>
        </w:tc>
        <w:tc>
          <w:tcPr>
            <w:tcW w:w="284"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T</w:t>
            </w:r>
          </w:p>
        </w:tc>
        <w:tc>
          <w:tcPr>
            <w:tcW w:w="283"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A</w:t>
            </w:r>
          </w:p>
        </w:tc>
        <w:tc>
          <w:tcPr>
            <w:tcW w:w="284"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B</w:t>
            </w:r>
          </w:p>
        </w:tc>
        <w:tc>
          <w:tcPr>
            <w:tcW w:w="283"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C</w:t>
            </w:r>
          </w:p>
        </w:tc>
        <w:tc>
          <w:tcPr>
            <w:tcW w:w="284"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T</w:t>
            </w:r>
          </w:p>
        </w:tc>
        <w:tc>
          <w:tcPr>
            <w:tcW w:w="252"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A</w:t>
            </w:r>
          </w:p>
        </w:tc>
        <w:tc>
          <w:tcPr>
            <w:tcW w:w="297"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B</w:t>
            </w:r>
          </w:p>
        </w:tc>
        <w:tc>
          <w:tcPr>
            <w:tcW w:w="297"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C</w:t>
            </w:r>
          </w:p>
        </w:tc>
        <w:tc>
          <w:tcPr>
            <w:tcW w:w="288" w:type="dxa"/>
            <w:vAlign w:val="center"/>
          </w:tcPr>
          <w:p w:rsidR="00A51701" w:rsidRPr="004B1E18" w:rsidRDefault="00A51701" w:rsidP="00E256F3">
            <w:pPr>
              <w:pStyle w:val="Tableauxcontenu"/>
              <w:rPr>
                <w:rFonts w:ascii="Times New Roman" w:hAnsi="Times New Roman"/>
                <w:spacing w:val="-20"/>
                <w:sz w:val="15"/>
              </w:rPr>
            </w:pPr>
            <w:r w:rsidRPr="004B1E18">
              <w:rPr>
                <w:rFonts w:ascii="Times New Roman" w:hAnsi="Times New Roman"/>
                <w:spacing w:val="-20"/>
                <w:sz w:val="15"/>
              </w:rPr>
              <w:t>T</w:t>
            </w:r>
          </w:p>
        </w:tc>
      </w:tr>
      <w:tr w:rsidR="00A51701" w:rsidRPr="004B1E18" w:rsidTr="00A51701">
        <w:trPr>
          <w:trHeight w:val="415"/>
        </w:trPr>
        <w:tc>
          <w:tcPr>
            <w:tcW w:w="2836" w:type="dxa"/>
            <w:vAlign w:val="center"/>
          </w:tcPr>
          <w:p w:rsidR="00A51701" w:rsidRPr="004B1E18" w:rsidRDefault="00A51701" w:rsidP="00A51701">
            <w:pPr>
              <w:pStyle w:val="Tableauxcontenu"/>
              <w:jc w:val="left"/>
              <w:rPr>
                <w:rFonts w:ascii="Times New Roman" w:hAnsi="Times New Roman"/>
                <w:sz w:val="18"/>
                <w:szCs w:val="18"/>
              </w:rPr>
            </w:pPr>
            <w:r w:rsidRPr="004B1E18">
              <w:rPr>
                <w:rFonts w:ascii="Times New Roman" w:hAnsi="Times New Roman"/>
                <w:sz w:val="18"/>
                <w:szCs w:val="18"/>
              </w:rPr>
              <w:t>Temps plein</w:t>
            </w: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52" w:type="dxa"/>
            <w:vAlign w:val="center"/>
          </w:tcPr>
          <w:p w:rsidR="00A51701" w:rsidRPr="004B1E18" w:rsidRDefault="00A51701" w:rsidP="00E256F3">
            <w:pPr>
              <w:pStyle w:val="Corpsdetexte"/>
              <w:jc w:val="center"/>
              <w:rPr>
                <w:rFonts w:ascii="Times New Roman" w:hAnsi="Times New Roman"/>
              </w:rPr>
            </w:pPr>
          </w:p>
        </w:tc>
        <w:tc>
          <w:tcPr>
            <w:tcW w:w="297" w:type="dxa"/>
            <w:vAlign w:val="center"/>
          </w:tcPr>
          <w:p w:rsidR="00A51701" w:rsidRPr="004B1E18" w:rsidRDefault="00A51701" w:rsidP="00E256F3">
            <w:pPr>
              <w:pStyle w:val="Corpsdetexte"/>
              <w:jc w:val="center"/>
              <w:rPr>
                <w:rFonts w:ascii="Times New Roman" w:hAnsi="Times New Roman"/>
              </w:rPr>
            </w:pPr>
          </w:p>
        </w:tc>
        <w:tc>
          <w:tcPr>
            <w:tcW w:w="297" w:type="dxa"/>
            <w:vAlign w:val="center"/>
          </w:tcPr>
          <w:p w:rsidR="00A51701" w:rsidRPr="004B1E18" w:rsidRDefault="00A51701" w:rsidP="00E256F3">
            <w:pPr>
              <w:pStyle w:val="Corpsdetexte"/>
              <w:jc w:val="center"/>
              <w:rPr>
                <w:rFonts w:ascii="Times New Roman" w:hAnsi="Times New Roman"/>
              </w:rPr>
            </w:pPr>
          </w:p>
        </w:tc>
        <w:tc>
          <w:tcPr>
            <w:tcW w:w="288" w:type="dxa"/>
            <w:vAlign w:val="center"/>
          </w:tcPr>
          <w:p w:rsidR="00A51701" w:rsidRPr="004B1E18" w:rsidRDefault="00A51701" w:rsidP="00E256F3">
            <w:pPr>
              <w:pStyle w:val="Corpsdetexte"/>
              <w:jc w:val="center"/>
              <w:rPr>
                <w:rFonts w:ascii="Times New Roman" w:hAnsi="Times New Roman"/>
              </w:rPr>
            </w:pPr>
          </w:p>
        </w:tc>
      </w:tr>
      <w:tr w:rsidR="00A51701" w:rsidRPr="004B1E18" w:rsidTr="00A51701">
        <w:trPr>
          <w:trHeight w:val="421"/>
        </w:trPr>
        <w:tc>
          <w:tcPr>
            <w:tcW w:w="2836" w:type="dxa"/>
            <w:tcBorders>
              <w:bottom w:val="single" w:sz="4" w:space="0" w:color="auto"/>
            </w:tcBorders>
            <w:vAlign w:val="center"/>
          </w:tcPr>
          <w:p w:rsidR="00A51701" w:rsidRPr="004B1E18" w:rsidRDefault="00A51701" w:rsidP="00A51701">
            <w:pPr>
              <w:pStyle w:val="Tableauxcontenu"/>
              <w:jc w:val="left"/>
              <w:rPr>
                <w:rFonts w:ascii="Times New Roman" w:hAnsi="Times New Roman"/>
                <w:sz w:val="18"/>
                <w:szCs w:val="18"/>
              </w:rPr>
            </w:pPr>
            <w:r w:rsidRPr="004B1E18">
              <w:rPr>
                <w:rFonts w:ascii="Times New Roman" w:hAnsi="Times New Roman"/>
                <w:sz w:val="18"/>
                <w:szCs w:val="18"/>
              </w:rPr>
              <w:t>Temps partiel</w:t>
            </w:r>
          </w:p>
        </w:tc>
        <w:tc>
          <w:tcPr>
            <w:tcW w:w="283"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3"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3"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3"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3"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3"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3"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3"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3"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3"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52"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97"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97"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8" w:type="dxa"/>
            <w:tcBorders>
              <w:bottom w:val="single" w:sz="4" w:space="0" w:color="auto"/>
            </w:tcBorders>
            <w:vAlign w:val="center"/>
          </w:tcPr>
          <w:p w:rsidR="00A51701" w:rsidRPr="004B1E18" w:rsidRDefault="00A51701" w:rsidP="00E256F3">
            <w:pPr>
              <w:pStyle w:val="Corpsdetexte"/>
              <w:jc w:val="center"/>
              <w:rPr>
                <w:rFonts w:ascii="Times New Roman" w:hAnsi="Times New Roman"/>
              </w:rPr>
            </w:pPr>
          </w:p>
        </w:tc>
      </w:tr>
      <w:tr w:rsidR="00A51701" w:rsidRPr="004B1E18" w:rsidTr="00A51701">
        <w:trPr>
          <w:trHeight w:val="413"/>
        </w:trPr>
        <w:tc>
          <w:tcPr>
            <w:tcW w:w="2836" w:type="dxa"/>
            <w:tcBorders>
              <w:top w:val="single" w:sz="4" w:space="0" w:color="auto"/>
              <w:bottom w:val="single" w:sz="4" w:space="0" w:color="auto"/>
            </w:tcBorders>
            <w:vAlign w:val="center"/>
          </w:tcPr>
          <w:p w:rsidR="00A51701" w:rsidRPr="004B1E18" w:rsidRDefault="00A51701" w:rsidP="00A51701">
            <w:pPr>
              <w:pStyle w:val="Corpsdetexte"/>
              <w:jc w:val="left"/>
              <w:rPr>
                <w:rFonts w:ascii="Times New Roman" w:hAnsi="Times New Roman"/>
                <w:sz w:val="18"/>
                <w:szCs w:val="18"/>
              </w:rPr>
            </w:pPr>
            <w:r w:rsidRPr="004B1E18">
              <w:rPr>
                <w:rFonts w:ascii="Times New Roman" w:hAnsi="Times New Roman"/>
                <w:sz w:val="18"/>
                <w:szCs w:val="18"/>
              </w:rPr>
              <w:t>Temps non complet</w:t>
            </w:r>
          </w:p>
        </w:tc>
        <w:tc>
          <w:tcPr>
            <w:tcW w:w="283"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3"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3"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3"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3"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3"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3"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3"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3"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3"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4"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52"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97"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97"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c>
          <w:tcPr>
            <w:tcW w:w="288" w:type="dxa"/>
            <w:tcBorders>
              <w:top w:val="single" w:sz="4" w:space="0" w:color="auto"/>
              <w:bottom w:val="single" w:sz="4" w:space="0" w:color="auto"/>
            </w:tcBorders>
            <w:vAlign w:val="center"/>
          </w:tcPr>
          <w:p w:rsidR="00A51701" w:rsidRPr="004B1E18" w:rsidRDefault="00A51701" w:rsidP="00E256F3">
            <w:pPr>
              <w:pStyle w:val="Corpsdetexte"/>
              <w:jc w:val="center"/>
              <w:rPr>
                <w:rFonts w:ascii="Times New Roman" w:hAnsi="Times New Roman"/>
              </w:rPr>
            </w:pPr>
          </w:p>
        </w:tc>
      </w:tr>
      <w:tr w:rsidR="00A51701" w:rsidRPr="004B1E18" w:rsidTr="00A51701">
        <w:trPr>
          <w:trHeight w:val="405"/>
        </w:trPr>
        <w:tc>
          <w:tcPr>
            <w:tcW w:w="2836" w:type="dxa"/>
            <w:vAlign w:val="center"/>
          </w:tcPr>
          <w:p w:rsidR="00A51701" w:rsidRPr="004B1E18" w:rsidRDefault="00A51701" w:rsidP="00A51701">
            <w:pPr>
              <w:pStyle w:val="Tableauxcontenu"/>
              <w:jc w:val="left"/>
              <w:rPr>
                <w:rFonts w:ascii="Times New Roman" w:hAnsi="Times New Roman"/>
                <w:sz w:val="18"/>
                <w:szCs w:val="18"/>
              </w:rPr>
            </w:pPr>
            <w:r w:rsidRPr="004B1E18">
              <w:rPr>
                <w:rFonts w:ascii="Times New Roman" w:hAnsi="Times New Roman"/>
                <w:sz w:val="18"/>
                <w:szCs w:val="18"/>
              </w:rPr>
              <w:t>Nombre total des agents</w:t>
            </w: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83" w:type="dxa"/>
            <w:vAlign w:val="center"/>
          </w:tcPr>
          <w:p w:rsidR="00A51701" w:rsidRPr="004B1E18" w:rsidRDefault="00A51701" w:rsidP="00E256F3">
            <w:pPr>
              <w:pStyle w:val="Corpsdetexte"/>
              <w:jc w:val="center"/>
              <w:rPr>
                <w:rFonts w:ascii="Times New Roman" w:hAnsi="Times New Roman"/>
              </w:rPr>
            </w:pPr>
          </w:p>
        </w:tc>
        <w:tc>
          <w:tcPr>
            <w:tcW w:w="284" w:type="dxa"/>
            <w:vAlign w:val="center"/>
          </w:tcPr>
          <w:p w:rsidR="00A51701" w:rsidRPr="004B1E18" w:rsidRDefault="00A51701" w:rsidP="00E256F3">
            <w:pPr>
              <w:pStyle w:val="Corpsdetexte"/>
              <w:jc w:val="center"/>
              <w:rPr>
                <w:rFonts w:ascii="Times New Roman" w:hAnsi="Times New Roman"/>
              </w:rPr>
            </w:pPr>
          </w:p>
        </w:tc>
        <w:tc>
          <w:tcPr>
            <w:tcW w:w="252" w:type="dxa"/>
            <w:vAlign w:val="center"/>
          </w:tcPr>
          <w:p w:rsidR="00A51701" w:rsidRPr="004B1E18" w:rsidRDefault="00A51701" w:rsidP="00E256F3">
            <w:pPr>
              <w:pStyle w:val="Corpsdetexte"/>
              <w:jc w:val="center"/>
              <w:rPr>
                <w:rFonts w:ascii="Times New Roman" w:hAnsi="Times New Roman"/>
              </w:rPr>
            </w:pPr>
          </w:p>
        </w:tc>
        <w:tc>
          <w:tcPr>
            <w:tcW w:w="297" w:type="dxa"/>
            <w:vAlign w:val="center"/>
          </w:tcPr>
          <w:p w:rsidR="00A51701" w:rsidRPr="004B1E18" w:rsidRDefault="00A51701" w:rsidP="00E256F3">
            <w:pPr>
              <w:pStyle w:val="Corpsdetexte"/>
              <w:jc w:val="center"/>
              <w:rPr>
                <w:rFonts w:ascii="Times New Roman" w:hAnsi="Times New Roman"/>
              </w:rPr>
            </w:pPr>
          </w:p>
        </w:tc>
        <w:tc>
          <w:tcPr>
            <w:tcW w:w="297" w:type="dxa"/>
            <w:vAlign w:val="center"/>
          </w:tcPr>
          <w:p w:rsidR="00A51701" w:rsidRPr="004B1E18" w:rsidRDefault="00A51701" w:rsidP="00E256F3">
            <w:pPr>
              <w:pStyle w:val="Corpsdetexte"/>
              <w:jc w:val="center"/>
              <w:rPr>
                <w:rFonts w:ascii="Times New Roman" w:hAnsi="Times New Roman"/>
              </w:rPr>
            </w:pPr>
          </w:p>
        </w:tc>
        <w:tc>
          <w:tcPr>
            <w:tcW w:w="288" w:type="dxa"/>
            <w:vAlign w:val="center"/>
          </w:tcPr>
          <w:p w:rsidR="00A51701" w:rsidRPr="004B1E18" w:rsidRDefault="00A51701" w:rsidP="00E256F3">
            <w:pPr>
              <w:pStyle w:val="Corpsdetexte"/>
              <w:jc w:val="center"/>
              <w:rPr>
                <w:rFonts w:ascii="Times New Roman" w:hAnsi="Times New Roman"/>
              </w:rPr>
            </w:pPr>
          </w:p>
        </w:tc>
      </w:tr>
    </w:tbl>
    <w:p w:rsidR="00A51701" w:rsidRPr="004B1E18" w:rsidRDefault="00A51701" w:rsidP="00A51701">
      <w:pPr>
        <w:pStyle w:val="Sourcetableaux"/>
        <w:spacing w:after="0"/>
        <w:rPr>
          <w:rFonts w:ascii="Times New Roman" w:hAnsi="Times New Roman"/>
        </w:rPr>
      </w:pPr>
      <w:r w:rsidRPr="004B1E18">
        <w:rPr>
          <w:rFonts w:ascii="Times New Roman" w:hAnsi="Times New Roman"/>
        </w:rPr>
        <w:t>T : total toutes catégories</w:t>
      </w:r>
    </w:p>
    <w:p w:rsidR="00335CE5" w:rsidRPr="004B1E18" w:rsidRDefault="00335CE5" w:rsidP="00FF2E53">
      <w:pPr>
        <w:pStyle w:val="paragraphesansnumro"/>
        <w:rPr>
          <w:rFonts w:cs="Arial"/>
          <w:szCs w:val="22"/>
        </w:rPr>
      </w:pPr>
    </w:p>
    <w:p w:rsidR="00152572" w:rsidRPr="004B1E18" w:rsidRDefault="00335CE5" w:rsidP="00FF2E53">
      <w:pPr>
        <w:pStyle w:val="paragraphesansnumro"/>
        <w:rPr>
          <w:rFonts w:cs="Arial"/>
          <w:szCs w:val="22"/>
        </w:rPr>
      </w:pPr>
      <w:r w:rsidRPr="004B1E18">
        <w:rPr>
          <w:rFonts w:cs="Arial"/>
          <w:szCs w:val="22"/>
        </w:rPr>
        <w:t>Il conviendra de s’assurer que le nombre total des agents recensé dans le tableau n° 2 correspond bien à celui figurant dans le tableau n° 1.</w:t>
      </w:r>
    </w:p>
    <w:p w:rsidR="00335CE5" w:rsidRPr="004B1E18" w:rsidRDefault="00335CE5" w:rsidP="00FF2E53">
      <w:pPr>
        <w:pStyle w:val="paragraphesansnumro"/>
        <w:rPr>
          <w:b/>
          <w:i/>
        </w:rPr>
      </w:pPr>
    </w:p>
    <w:p w:rsidR="00FF2E53" w:rsidRPr="004B1E18" w:rsidRDefault="009C2744" w:rsidP="00152572">
      <w:pPr>
        <w:pStyle w:val="paragraphesansnumro"/>
        <w:rPr>
          <w:rFonts w:cs="Arial"/>
          <w:b/>
          <w:i/>
          <w:szCs w:val="22"/>
        </w:rPr>
      </w:pPr>
      <w:r w:rsidRPr="004B1E18">
        <w:rPr>
          <w:rFonts w:cs="Arial"/>
          <w:b/>
          <w:i/>
          <w:szCs w:val="22"/>
        </w:rPr>
        <w:t>Axes d’investigation proposés</w:t>
      </w:r>
      <w:r w:rsidR="00DB3310" w:rsidRPr="004B1E18">
        <w:rPr>
          <w:rFonts w:cs="Arial"/>
          <w:b/>
          <w:i/>
          <w:szCs w:val="22"/>
        </w:rPr>
        <w:t> :</w:t>
      </w:r>
    </w:p>
    <w:p w:rsidR="00FF2E53" w:rsidRPr="004B1E18" w:rsidRDefault="00335CE5" w:rsidP="006D0F66">
      <w:pPr>
        <w:pStyle w:val="numrationniveau1"/>
        <w:spacing w:before="120" w:after="120"/>
        <w:rPr>
          <w:rFonts w:cs="Arial"/>
          <w:szCs w:val="22"/>
        </w:rPr>
      </w:pPr>
      <w:r w:rsidRPr="004B1E18">
        <w:rPr>
          <w:rFonts w:cs="Arial"/>
          <w:szCs w:val="22"/>
        </w:rPr>
        <w:t>Compléter et c</w:t>
      </w:r>
      <w:r w:rsidR="00FF2E53" w:rsidRPr="004B1E18">
        <w:rPr>
          <w:rFonts w:cs="Arial"/>
          <w:szCs w:val="22"/>
        </w:rPr>
        <w:t>ommenter le tableau</w:t>
      </w:r>
      <w:r w:rsidRPr="004B1E18">
        <w:rPr>
          <w:rFonts w:cs="Arial"/>
          <w:szCs w:val="22"/>
        </w:rPr>
        <w:t xml:space="preserve"> n° 2</w:t>
      </w:r>
      <w:r w:rsidR="00152572" w:rsidRPr="004B1E18">
        <w:rPr>
          <w:rFonts w:cs="Arial"/>
          <w:szCs w:val="22"/>
        </w:rPr>
        <w:t>.</w:t>
      </w:r>
    </w:p>
    <w:p w:rsidR="00FF2E53" w:rsidRPr="004B1E18" w:rsidRDefault="00FF2E53" w:rsidP="006D0F66">
      <w:pPr>
        <w:pStyle w:val="numrationniveau1"/>
        <w:spacing w:before="120" w:after="120"/>
        <w:rPr>
          <w:rFonts w:cs="Arial"/>
          <w:szCs w:val="22"/>
        </w:rPr>
      </w:pPr>
      <w:r w:rsidRPr="004B1E18">
        <w:rPr>
          <w:rFonts w:cs="Arial"/>
          <w:szCs w:val="22"/>
        </w:rPr>
        <w:t xml:space="preserve">Existe-t-il un écart </w:t>
      </w:r>
      <w:r w:rsidR="000309BF" w:rsidRPr="004B1E18">
        <w:rPr>
          <w:rFonts w:cs="Arial"/>
          <w:szCs w:val="22"/>
        </w:rPr>
        <w:t xml:space="preserve">important </w:t>
      </w:r>
      <w:r w:rsidRPr="004B1E18">
        <w:rPr>
          <w:rFonts w:cs="Arial"/>
          <w:szCs w:val="22"/>
        </w:rPr>
        <w:t>entre le périmètre des effectifs physiques et celui des ETP ?</w:t>
      </w:r>
    </w:p>
    <w:p w:rsidR="00FF2E53" w:rsidRPr="004B1E18" w:rsidRDefault="00FF2E53" w:rsidP="006D0F66">
      <w:pPr>
        <w:pStyle w:val="numrationniveau1"/>
        <w:spacing w:before="120" w:after="120"/>
        <w:rPr>
          <w:rFonts w:cs="Arial"/>
          <w:szCs w:val="22"/>
        </w:rPr>
      </w:pPr>
      <w:r w:rsidRPr="004B1E18">
        <w:rPr>
          <w:rFonts w:cs="Arial"/>
          <w:szCs w:val="22"/>
        </w:rPr>
        <w:t xml:space="preserve">Où se situent en priorité les </w:t>
      </w:r>
      <w:r w:rsidR="000309BF" w:rsidRPr="004B1E18">
        <w:rPr>
          <w:rFonts w:cs="Arial"/>
          <w:szCs w:val="22"/>
        </w:rPr>
        <w:t xml:space="preserve">agents à </w:t>
      </w:r>
      <w:r w:rsidRPr="004B1E18">
        <w:rPr>
          <w:rFonts w:cs="Arial"/>
          <w:szCs w:val="22"/>
        </w:rPr>
        <w:t>temps partiels</w:t>
      </w:r>
      <w:r w:rsidR="000309BF" w:rsidRPr="004B1E18">
        <w:rPr>
          <w:rFonts w:cs="Arial"/>
          <w:szCs w:val="22"/>
        </w:rPr>
        <w:t> ?</w:t>
      </w:r>
    </w:p>
    <w:p w:rsidR="00FF2E53" w:rsidRPr="004B1E18" w:rsidRDefault="00EC03D2" w:rsidP="006D0F66">
      <w:pPr>
        <w:pStyle w:val="numrationniveau1"/>
        <w:spacing w:before="120" w:after="120"/>
        <w:rPr>
          <w:rFonts w:cs="Arial"/>
          <w:szCs w:val="22"/>
        </w:rPr>
      </w:pPr>
      <w:r w:rsidRPr="004B1E18">
        <w:rPr>
          <w:rFonts w:cs="Arial"/>
          <w:szCs w:val="22"/>
        </w:rPr>
        <w:t xml:space="preserve">Analyser l’évolution de </w:t>
      </w:r>
      <w:r w:rsidR="00FF2E53" w:rsidRPr="004B1E18">
        <w:rPr>
          <w:rFonts w:cs="Arial"/>
          <w:szCs w:val="22"/>
        </w:rPr>
        <w:t>leur</w:t>
      </w:r>
      <w:r w:rsidR="000309BF" w:rsidRPr="004B1E18">
        <w:rPr>
          <w:rFonts w:cs="Arial"/>
          <w:szCs w:val="22"/>
        </w:rPr>
        <w:t>s effectifs</w:t>
      </w:r>
      <w:r w:rsidRPr="004B1E18">
        <w:rPr>
          <w:rFonts w:cs="Arial"/>
          <w:szCs w:val="22"/>
        </w:rPr>
        <w:t>.</w:t>
      </w:r>
      <w:r w:rsidR="00FF2E53" w:rsidRPr="004B1E18">
        <w:rPr>
          <w:rFonts w:cs="Arial"/>
          <w:szCs w:val="22"/>
        </w:rPr>
        <w:t xml:space="preserve"> </w:t>
      </w:r>
    </w:p>
    <w:p w:rsidR="00713A7D" w:rsidRPr="004B1E18" w:rsidRDefault="00FF2E53" w:rsidP="006D0F66">
      <w:pPr>
        <w:pStyle w:val="numrationniveau1"/>
        <w:spacing w:before="120" w:after="120"/>
        <w:rPr>
          <w:rFonts w:cs="Arial"/>
          <w:szCs w:val="22"/>
        </w:rPr>
      </w:pPr>
      <w:r w:rsidRPr="004B1E18">
        <w:rPr>
          <w:rFonts w:cs="Arial"/>
          <w:szCs w:val="22"/>
        </w:rPr>
        <w:t>La mise en place de l’aménagement des rythmes scolaires a-t-</w:t>
      </w:r>
      <w:r w:rsidR="00152572" w:rsidRPr="004B1E18">
        <w:rPr>
          <w:rFonts w:cs="Arial"/>
          <w:szCs w:val="22"/>
        </w:rPr>
        <w:t>elle</w:t>
      </w:r>
      <w:r w:rsidRPr="004B1E18">
        <w:rPr>
          <w:rFonts w:cs="Arial"/>
          <w:szCs w:val="22"/>
        </w:rPr>
        <w:t xml:space="preserve"> eu un impact sur les temps </w:t>
      </w:r>
      <w:r w:rsidR="00713A7D" w:rsidRPr="004B1E18">
        <w:rPr>
          <w:rFonts w:cs="Arial"/>
          <w:szCs w:val="22"/>
        </w:rPr>
        <w:t>l’évolution des temps non complet ?</w:t>
      </w:r>
    </w:p>
    <w:p w:rsidR="00152572" w:rsidRPr="004B1E18" w:rsidRDefault="00152572" w:rsidP="006D0F66">
      <w:pPr>
        <w:pStyle w:val="numrationniveau1"/>
        <w:numPr>
          <w:ilvl w:val="0"/>
          <w:numId w:val="0"/>
        </w:numPr>
        <w:spacing w:before="120" w:after="120"/>
        <w:ind w:left="720"/>
        <w:rPr>
          <w:rFonts w:cs="Arial"/>
          <w:szCs w:val="22"/>
        </w:rPr>
      </w:pPr>
    </w:p>
    <w:p w:rsidR="00CE3C46" w:rsidRPr="004B1E18" w:rsidRDefault="00CE3C46" w:rsidP="006D0F66">
      <w:pPr>
        <w:pStyle w:val="numrationniveau1"/>
        <w:numPr>
          <w:ilvl w:val="0"/>
          <w:numId w:val="0"/>
        </w:numPr>
        <w:spacing w:before="120" w:after="120"/>
        <w:ind w:left="720"/>
        <w:rPr>
          <w:rFonts w:cs="Arial"/>
          <w:szCs w:val="22"/>
        </w:rPr>
      </w:pPr>
    </w:p>
    <w:p w:rsidR="00CE3C46" w:rsidRPr="004B1E18" w:rsidRDefault="00CE3C46" w:rsidP="00CE3C46">
      <w:pPr>
        <w:pStyle w:val="numrationniveau1"/>
        <w:numPr>
          <w:ilvl w:val="0"/>
          <w:numId w:val="37"/>
        </w:numPr>
        <w:spacing w:before="120" w:after="120"/>
        <w:rPr>
          <w:rFonts w:cs="Arial"/>
          <w:b/>
          <w:szCs w:val="22"/>
        </w:rPr>
      </w:pPr>
      <w:r w:rsidRPr="004B1E18">
        <w:rPr>
          <w:rFonts w:cs="Arial"/>
          <w:b/>
          <w:szCs w:val="22"/>
        </w:rPr>
        <w:t>La répartition des effectifs par filière d’emploi</w:t>
      </w:r>
    </w:p>
    <w:p w:rsidR="00CE3C46" w:rsidRPr="004B1E18" w:rsidRDefault="00CE3C46" w:rsidP="00CE3C46">
      <w:pPr>
        <w:pStyle w:val="paragraphesansnumro"/>
      </w:pPr>
      <w:r w:rsidRPr="004B1E18">
        <w:t>Afin d’identifier quelles ont été de fait les priorités de la collectivité, il conviendrait de fournir également le tableau suivant :</w:t>
      </w:r>
    </w:p>
    <w:p w:rsidR="00CE3C46" w:rsidRPr="004B1E18" w:rsidRDefault="00CE3C46" w:rsidP="00CE3C46">
      <w:pPr>
        <w:pStyle w:val="Tableaurapport"/>
        <w:ind w:left="0"/>
        <w:rPr>
          <w:rFonts w:ascii="Times New Roman" w:hAnsi="Times New Roman"/>
          <w:b/>
          <w:sz w:val="20"/>
          <w:szCs w:val="20"/>
        </w:rPr>
      </w:pPr>
      <w:r w:rsidRPr="004B1E18">
        <w:rPr>
          <w:b/>
          <w:sz w:val="20"/>
          <w:szCs w:val="20"/>
        </w:rPr>
        <w:t> </w:t>
      </w:r>
      <w:r w:rsidR="00D70E75" w:rsidRPr="004B1E18">
        <w:rPr>
          <w:b/>
          <w:sz w:val="20"/>
          <w:szCs w:val="20"/>
        </w:rPr>
        <w:t xml:space="preserve">La répartition des effectifs permanents au 31 décembre par </w:t>
      </w:r>
      <w:r w:rsidRPr="004B1E18">
        <w:rPr>
          <w:rFonts w:ascii="Times New Roman" w:hAnsi="Times New Roman"/>
          <w:b/>
          <w:sz w:val="20"/>
          <w:szCs w:val="20"/>
        </w:rPr>
        <w:t>filière d’emplois</w:t>
      </w:r>
    </w:p>
    <w:tbl>
      <w:tblPr>
        <w:tblStyle w:val="Grilledutableau"/>
        <w:tblW w:w="8364" w:type="dxa"/>
        <w:tblInd w:w="675" w:type="dxa"/>
        <w:tblLayout w:type="fixed"/>
        <w:tblLook w:val="04A0" w:firstRow="1" w:lastRow="0" w:firstColumn="1" w:lastColumn="0" w:noHBand="0" w:noVBand="1"/>
      </w:tblPr>
      <w:tblGrid>
        <w:gridCol w:w="1985"/>
        <w:gridCol w:w="992"/>
        <w:gridCol w:w="992"/>
        <w:gridCol w:w="993"/>
        <w:gridCol w:w="992"/>
        <w:gridCol w:w="992"/>
        <w:gridCol w:w="1418"/>
      </w:tblGrid>
      <w:tr w:rsidR="00D70E75" w:rsidRPr="004B1E18" w:rsidTr="00D70E75">
        <w:trPr>
          <w:trHeight w:val="391"/>
        </w:trPr>
        <w:tc>
          <w:tcPr>
            <w:tcW w:w="1985" w:type="dxa"/>
            <w:vAlign w:val="center"/>
          </w:tcPr>
          <w:p w:rsidR="00D70E75" w:rsidRPr="004B1E18" w:rsidRDefault="00D70E75" w:rsidP="00D70E75">
            <w:pPr>
              <w:pStyle w:val="Tableauxcontenu"/>
              <w:rPr>
                <w:rFonts w:ascii="Times New Roman" w:hAnsi="Times New Roman"/>
                <w:szCs w:val="20"/>
              </w:rPr>
            </w:pPr>
            <w:r w:rsidRPr="004B1E18">
              <w:rPr>
                <w:rFonts w:ascii="Times New Roman" w:hAnsi="Times New Roman"/>
                <w:b/>
                <w:szCs w:val="20"/>
              </w:rPr>
              <w:t>Filières d’emplois</w:t>
            </w:r>
          </w:p>
        </w:tc>
        <w:tc>
          <w:tcPr>
            <w:tcW w:w="992" w:type="dxa"/>
            <w:vAlign w:val="center"/>
          </w:tcPr>
          <w:p w:rsidR="00D70E75" w:rsidRPr="004B1E18" w:rsidRDefault="00D70E75" w:rsidP="00D70E75">
            <w:pPr>
              <w:pStyle w:val="Tableauxcontenu"/>
              <w:rPr>
                <w:rFonts w:ascii="Times New Roman" w:hAnsi="Times New Roman"/>
                <w:szCs w:val="20"/>
              </w:rPr>
            </w:pPr>
            <w:r w:rsidRPr="004B1E18">
              <w:rPr>
                <w:rFonts w:ascii="Times New Roman" w:hAnsi="Times New Roman"/>
                <w:szCs w:val="20"/>
              </w:rPr>
              <w:t>2010</w:t>
            </w:r>
          </w:p>
        </w:tc>
        <w:tc>
          <w:tcPr>
            <w:tcW w:w="992" w:type="dxa"/>
            <w:vAlign w:val="center"/>
          </w:tcPr>
          <w:p w:rsidR="00D70E75" w:rsidRPr="004B1E18" w:rsidRDefault="00D70E75" w:rsidP="00D70E75">
            <w:pPr>
              <w:pStyle w:val="Tableauxcontenu"/>
              <w:rPr>
                <w:rFonts w:ascii="Times New Roman" w:hAnsi="Times New Roman"/>
                <w:szCs w:val="20"/>
              </w:rPr>
            </w:pPr>
            <w:r w:rsidRPr="004B1E18">
              <w:rPr>
                <w:rFonts w:ascii="Times New Roman" w:hAnsi="Times New Roman"/>
                <w:szCs w:val="20"/>
              </w:rPr>
              <w:t>2011</w:t>
            </w:r>
          </w:p>
        </w:tc>
        <w:tc>
          <w:tcPr>
            <w:tcW w:w="993" w:type="dxa"/>
            <w:vAlign w:val="center"/>
          </w:tcPr>
          <w:p w:rsidR="00D70E75" w:rsidRPr="004B1E18" w:rsidRDefault="00D70E75" w:rsidP="00D70E75">
            <w:pPr>
              <w:pStyle w:val="Tableauxcontenu"/>
              <w:rPr>
                <w:rFonts w:ascii="Times New Roman" w:hAnsi="Times New Roman"/>
                <w:szCs w:val="20"/>
              </w:rPr>
            </w:pPr>
            <w:r w:rsidRPr="004B1E18">
              <w:rPr>
                <w:rFonts w:ascii="Times New Roman" w:hAnsi="Times New Roman"/>
                <w:szCs w:val="20"/>
              </w:rPr>
              <w:t>2012</w:t>
            </w:r>
          </w:p>
        </w:tc>
        <w:tc>
          <w:tcPr>
            <w:tcW w:w="992" w:type="dxa"/>
            <w:vAlign w:val="center"/>
          </w:tcPr>
          <w:p w:rsidR="00D70E75" w:rsidRPr="004B1E18" w:rsidRDefault="00D70E75" w:rsidP="00D70E75">
            <w:pPr>
              <w:pStyle w:val="Tableauxcontenu"/>
              <w:rPr>
                <w:rFonts w:ascii="Times New Roman" w:hAnsi="Times New Roman"/>
                <w:szCs w:val="20"/>
              </w:rPr>
            </w:pPr>
            <w:r w:rsidRPr="004B1E18">
              <w:rPr>
                <w:rFonts w:ascii="Times New Roman" w:hAnsi="Times New Roman"/>
                <w:szCs w:val="20"/>
              </w:rPr>
              <w:t>2013</w:t>
            </w:r>
          </w:p>
        </w:tc>
        <w:tc>
          <w:tcPr>
            <w:tcW w:w="992" w:type="dxa"/>
            <w:vAlign w:val="center"/>
          </w:tcPr>
          <w:p w:rsidR="00D70E75" w:rsidRPr="004B1E18" w:rsidRDefault="00D70E75" w:rsidP="00D70E75">
            <w:pPr>
              <w:pStyle w:val="Tableauxcontenu"/>
              <w:rPr>
                <w:rFonts w:ascii="Times New Roman" w:hAnsi="Times New Roman"/>
                <w:szCs w:val="20"/>
              </w:rPr>
            </w:pPr>
            <w:r w:rsidRPr="004B1E18">
              <w:rPr>
                <w:rFonts w:ascii="Times New Roman" w:hAnsi="Times New Roman"/>
                <w:szCs w:val="20"/>
              </w:rPr>
              <w:t>2014</w:t>
            </w:r>
          </w:p>
        </w:tc>
        <w:tc>
          <w:tcPr>
            <w:tcW w:w="1418" w:type="dxa"/>
            <w:vAlign w:val="center"/>
          </w:tcPr>
          <w:p w:rsidR="00D70E75" w:rsidRPr="004B1E18" w:rsidRDefault="00D70E75" w:rsidP="00D70E75">
            <w:pPr>
              <w:pStyle w:val="Tableauxcontenu"/>
              <w:rPr>
                <w:rFonts w:ascii="Times New Roman" w:hAnsi="Times New Roman"/>
                <w:szCs w:val="20"/>
              </w:rPr>
            </w:pPr>
            <w:r w:rsidRPr="004B1E18">
              <w:rPr>
                <w:rFonts w:ascii="Times New Roman" w:hAnsi="Times New Roman"/>
                <w:szCs w:val="20"/>
              </w:rPr>
              <w:t>Evolution</w:t>
            </w:r>
          </w:p>
        </w:tc>
      </w:tr>
      <w:tr w:rsidR="00D70E75" w:rsidRPr="004B1E18" w:rsidTr="00D70E75">
        <w:tc>
          <w:tcPr>
            <w:tcW w:w="1985" w:type="dxa"/>
          </w:tcPr>
          <w:p w:rsidR="00D70E75" w:rsidRPr="004B1E18" w:rsidRDefault="00D70E75" w:rsidP="00E256F3">
            <w:pPr>
              <w:pStyle w:val="Tableauxcontenu"/>
              <w:jc w:val="left"/>
              <w:rPr>
                <w:rFonts w:ascii="Times New Roman" w:hAnsi="Times New Roman"/>
                <w:szCs w:val="20"/>
              </w:rPr>
            </w:pPr>
            <w:r w:rsidRPr="004B1E18">
              <w:rPr>
                <w:rFonts w:ascii="Times New Roman" w:hAnsi="Times New Roman"/>
                <w:szCs w:val="20"/>
              </w:rPr>
              <w:t>Administrative</w:t>
            </w:r>
          </w:p>
        </w:tc>
        <w:tc>
          <w:tcPr>
            <w:tcW w:w="992"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993"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1418" w:type="dxa"/>
          </w:tcPr>
          <w:p w:rsidR="00D70E75" w:rsidRPr="004B1E18" w:rsidRDefault="00D70E75" w:rsidP="00E256F3">
            <w:pPr>
              <w:pStyle w:val="Tableauxcontenu"/>
              <w:rPr>
                <w:rFonts w:ascii="Times New Roman" w:hAnsi="Times New Roman"/>
                <w:szCs w:val="20"/>
              </w:rPr>
            </w:pPr>
          </w:p>
        </w:tc>
      </w:tr>
      <w:tr w:rsidR="00D70E75" w:rsidRPr="004B1E18" w:rsidTr="00D70E75">
        <w:tc>
          <w:tcPr>
            <w:tcW w:w="1985" w:type="dxa"/>
          </w:tcPr>
          <w:p w:rsidR="00D70E75" w:rsidRPr="004B1E18" w:rsidRDefault="00D70E75" w:rsidP="00E256F3">
            <w:pPr>
              <w:pStyle w:val="Tableauxcontenu"/>
              <w:jc w:val="left"/>
              <w:rPr>
                <w:rFonts w:ascii="Times New Roman" w:hAnsi="Times New Roman"/>
                <w:szCs w:val="20"/>
              </w:rPr>
            </w:pPr>
            <w:r w:rsidRPr="004B1E18">
              <w:rPr>
                <w:rFonts w:ascii="Times New Roman" w:hAnsi="Times New Roman"/>
                <w:szCs w:val="20"/>
              </w:rPr>
              <w:t>Technique</w:t>
            </w:r>
          </w:p>
        </w:tc>
        <w:tc>
          <w:tcPr>
            <w:tcW w:w="992"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993"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1418" w:type="dxa"/>
          </w:tcPr>
          <w:p w:rsidR="00D70E75" w:rsidRPr="004B1E18" w:rsidRDefault="00D70E75" w:rsidP="00E256F3">
            <w:pPr>
              <w:pStyle w:val="Tableauxcontenu"/>
              <w:rPr>
                <w:rFonts w:ascii="Times New Roman" w:hAnsi="Times New Roman"/>
                <w:szCs w:val="20"/>
              </w:rPr>
            </w:pPr>
          </w:p>
        </w:tc>
      </w:tr>
      <w:tr w:rsidR="00D70E75" w:rsidRPr="004B1E18" w:rsidTr="00D70E75">
        <w:tc>
          <w:tcPr>
            <w:tcW w:w="1985" w:type="dxa"/>
          </w:tcPr>
          <w:p w:rsidR="00D70E75" w:rsidRPr="004B1E18" w:rsidRDefault="00D70E75" w:rsidP="00E256F3">
            <w:pPr>
              <w:pStyle w:val="Tableauxcontenu"/>
              <w:jc w:val="left"/>
              <w:rPr>
                <w:rFonts w:ascii="Times New Roman" w:hAnsi="Times New Roman"/>
                <w:szCs w:val="20"/>
              </w:rPr>
            </w:pPr>
            <w:r w:rsidRPr="004B1E18">
              <w:rPr>
                <w:rFonts w:ascii="Times New Roman" w:hAnsi="Times New Roman"/>
                <w:szCs w:val="20"/>
              </w:rPr>
              <w:t>Culturelle</w:t>
            </w:r>
          </w:p>
        </w:tc>
        <w:tc>
          <w:tcPr>
            <w:tcW w:w="992"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993"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1418" w:type="dxa"/>
          </w:tcPr>
          <w:p w:rsidR="00D70E75" w:rsidRPr="004B1E18" w:rsidRDefault="00D70E75" w:rsidP="00E256F3">
            <w:pPr>
              <w:pStyle w:val="Tableauxcontenu"/>
              <w:rPr>
                <w:rFonts w:ascii="Times New Roman" w:hAnsi="Times New Roman"/>
                <w:szCs w:val="20"/>
              </w:rPr>
            </w:pPr>
          </w:p>
        </w:tc>
      </w:tr>
      <w:tr w:rsidR="00D70E75" w:rsidRPr="004B1E18" w:rsidTr="00D70E75">
        <w:tc>
          <w:tcPr>
            <w:tcW w:w="1985" w:type="dxa"/>
          </w:tcPr>
          <w:p w:rsidR="00D70E75" w:rsidRPr="004B1E18" w:rsidRDefault="00D70E75" w:rsidP="00E256F3">
            <w:pPr>
              <w:pStyle w:val="Tableauxcontenu"/>
              <w:jc w:val="left"/>
              <w:rPr>
                <w:rFonts w:ascii="Times New Roman" w:hAnsi="Times New Roman"/>
                <w:szCs w:val="20"/>
              </w:rPr>
            </w:pPr>
            <w:r w:rsidRPr="004B1E18">
              <w:rPr>
                <w:rFonts w:ascii="Times New Roman" w:hAnsi="Times New Roman"/>
                <w:szCs w:val="20"/>
              </w:rPr>
              <w:t>Sportive</w:t>
            </w:r>
          </w:p>
        </w:tc>
        <w:tc>
          <w:tcPr>
            <w:tcW w:w="992"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993"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1418" w:type="dxa"/>
          </w:tcPr>
          <w:p w:rsidR="00D70E75" w:rsidRPr="004B1E18" w:rsidRDefault="00D70E75" w:rsidP="00E256F3">
            <w:pPr>
              <w:pStyle w:val="Tableauxcontenu"/>
              <w:rPr>
                <w:rFonts w:ascii="Times New Roman" w:hAnsi="Times New Roman"/>
                <w:szCs w:val="20"/>
              </w:rPr>
            </w:pPr>
          </w:p>
        </w:tc>
      </w:tr>
      <w:tr w:rsidR="00D70E75" w:rsidRPr="004B1E18" w:rsidTr="00D70E75">
        <w:tc>
          <w:tcPr>
            <w:tcW w:w="1985" w:type="dxa"/>
          </w:tcPr>
          <w:p w:rsidR="00D70E75" w:rsidRPr="004B1E18" w:rsidRDefault="00D70E75" w:rsidP="00E256F3">
            <w:pPr>
              <w:pStyle w:val="Tableauxcontenu"/>
              <w:jc w:val="left"/>
              <w:rPr>
                <w:rFonts w:ascii="Times New Roman" w:hAnsi="Times New Roman"/>
                <w:szCs w:val="20"/>
              </w:rPr>
            </w:pPr>
            <w:r w:rsidRPr="004B1E18">
              <w:rPr>
                <w:rFonts w:ascii="Times New Roman" w:hAnsi="Times New Roman"/>
                <w:szCs w:val="20"/>
              </w:rPr>
              <w:t>Médico-sociale</w:t>
            </w:r>
          </w:p>
        </w:tc>
        <w:tc>
          <w:tcPr>
            <w:tcW w:w="992"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993"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1418" w:type="dxa"/>
          </w:tcPr>
          <w:p w:rsidR="00D70E75" w:rsidRPr="004B1E18" w:rsidRDefault="00D70E75" w:rsidP="00E256F3">
            <w:pPr>
              <w:pStyle w:val="Tableauxcontenu"/>
              <w:rPr>
                <w:rFonts w:ascii="Times New Roman" w:hAnsi="Times New Roman"/>
                <w:szCs w:val="20"/>
              </w:rPr>
            </w:pPr>
          </w:p>
        </w:tc>
      </w:tr>
      <w:tr w:rsidR="00D70E75" w:rsidRPr="004B1E18" w:rsidTr="00D70E75">
        <w:tc>
          <w:tcPr>
            <w:tcW w:w="1985" w:type="dxa"/>
          </w:tcPr>
          <w:p w:rsidR="00D70E75" w:rsidRPr="004B1E18" w:rsidRDefault="00D70E75" w:rsidP="00E256F3">
            <w:pPr>
              <w:pStyle w:val="Tableauxcontenu"/>
              <w:jc w:val="left"/>
              <w:rPr>
                <w:rFonts w:ascii="Times New Roman" w:hAnsi="Times New Roman"/>
                <w:szCs w:val="20"/>
              </w:rPr>
            </w:pPr>
            <w:r w:rsidRPr="004B1E18">
              <w:rPr>
                <w:rFonts w:ascii="Times New Roman" w:hAnsi="Times New Roman"/>
                <w:szCs w:val="20"/>
              </w:rPr>
              <w:t>Sociale</w:t>
            </w:r>
          </w:p>
        </w:tc>
        <w:tc>
          <w:tcPr>
            <w:tcW w:w="992"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993"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1418" w:type="dxa"/>
          </w:tcPr>
          <w:p w:rsidR="00D70E75" w:rsidRPr="004B1E18" w:rsidRDefault="00D70E75" w:rsidP="00E256F3">
            <w:pPr>
              <w:pStyle w:val="Tableauxcontenu"/>
              <w:rPr>
                <w:rFonts w:ascii="Times New Roman" w:hAnsi="Times New Roman"/>
                <w:szCs w:val="20"/>
              </w:rPr>
            </w:pPr>
          </w:p>
        </w:tc>
      </w:tr>
      <w:tr w:rsidR="00D70E75" w:rsidRPr="004B1E18" w:rsidTr="00D70E75">
        <w:tc>
          <w:tcPr>
            <w:tcW w:w="1985" w:type="dxa"/>
          </w:tcPr>
          <w:p w:rsidR="00D70E75" w:rsidRPr="004B1E18" w:rsidRDefault="00D70E75" w:rsidP="00E256F3">
            <w:pPr>
              <w:pStyle w:val="Tableauxcontenu"/>
              <w:jc w:val="left"/>
              <w:rPr>
                <w:rFonts w:ascii="Times New Roman" w:hAnsi="Times New Roman"/>
                <w:szCs w:val="20"/>
              </w:rPr>
            </w:pPr>
            <w:r w:rsidRPr="004B1E18">
              <w:rPr>
                <w:rFonts w:ascii="Times New Roman" w:hAnsi="Times New Roman"/>
                <w:szCs w:val="20"/>
              </w:rPr>
              <w:t>Police municipale</w:t>
            </w:r>
          </w:p>
        </w:tc>
        <w:tc>
          <w:tcPr>
            <w:tcW w:w="992"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993"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1418" w:type="dxa"/>
          </w:tcPr>
          <w:p w:rsidR="00D70E75" w:rsidRPr="004B1E18" w:rsidRDefault="00D70E75" w:rsidP="00E256F3">
            <w:pPr>
              <w:pStyle w:val="Tableauxcontenu"/>
              <w:rPr>
                <w:rFonts w:ascii="Times New Roman" w:hAnsi="Times New Roman"/>
                <w:szCs w:val="20"/>
              </w:rPr>
            </w:pPr>
          </w:p>
        </w:tc>
      </w:tr>
      <w:tr w:rsidR="00D70E75" w:rsidRPr="004B1E18" w:rsidTr="00D70E75">
        <w:tc>
          <w:tcPr>
            <w:tcW w:w="1985" w:type="dxa"/>
          </w:tcPr>
          <w:p w:rsidR="00D70E75" w:rsidRPr="004B1E18" w:rsidRDefault="00D70E75" w:rsidP="00E256F3">
            <w:pPr>
              <w:pStyle w:val="Tableauxcontenu"/>
              <w:jc w:val="left"/>
              <w:rPr>
                <w:rFonts w:ascii="Times New Roman" w:hAnsi="Times New Roman"/>
                <w:szCs w:val="20"/>
              </w:rPr>
            </w:pPr>
            <w:r w:rsidRPr="004B1E18">
              <w:rPr>
                <w:rFonts w:ascii="Times New Roman" w:hAnsi="Times New Roman"/>
                <w:szCs w:val="20"/>
              </w:rPr>
              <w:t>Incendie et secours</w:t>
            </w:r>
          </w:p>
        </w:tc>
        <w:tc>
          <w:tcPr>
            <w:tcW w:w="992"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993"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992" w:type="dxa"/>
          </w:tcPr>
          <w:p w:rsidR="00D70E75" w:rsidRPr="004B1E18" w:rsidRDefault="00D70E75" w:rsidP="00E256F3">
            <w:pPr>
              <w:pStyle w:val="Tableauxcontenu"/>
              <w:rPr>
                <w:rFonts w:ascii="Times New Roman" w:hAnsi="Times New Roman"/>
                <w:szCs w:val="20"/>
              </w:rPr>
            </w:pPr>
          </w:p>
        </w:tc>
        <w:tc>
          <w:tcPr>
            <w:tcW w:w="1418" w:type="dxa"/>
          </w:tcPr>
          <w:p w:rsidR="00D70E75" w:rsidRPr="004B1E18" w:rsidRDefault="00D70E75" w:rsidP="00E256F3">
            <w:pPr>
              <w:pStyle w:val="Tableauxcontenu"/>
              <w:rPr>
                <w:rFonts w:ascii="Times New Roman" w:hAnsi="Times New Roman"/>
                <w:szCs w:val="20"/>
              </w:rPr>
            </w:pPr>
          </w:p>
        </w:tc>
      </w:tr>
      <w:tr w:rsidR="00D70E75" w:rsidRPr="004B1E18" w:rsidTr="00D70E75">
        <w:trPr>
          <w:trHeight w:val="81"/>
        </w:trPr>
        <w:tc>
          <w:tcPr>
            <w:tcW w:w="1985" w:type="dxa"/>
          </w:tcPr>
          <w:p w:rsidR="00D70E75" w:rsidRPr="004B1E18" w:rsidRDefault="00D70E75" w:rsidP="00E256F3">
            <w:pPr>
              <w:pStyle w:val="Tableauxcontenu"/>
              <w:jc w:val="left"/>
              <w:rPr>
                <w:rFonts w:ascii="Times New Roman" w:hAnsi="Times New Roman"/>
                <w:szCs w:val="20"/>
              </w:rPr>
            </w:pPr>
            <w:r w:rsidRPr="004B1E18">
              <w:rPr>
                <w:rFonts w:ascii="Times New Roman" w:hAnsi="Times New Roman"/>
                <w:szCs w:val="20"/>
              </w:rPr>
              <w:t>Animation</w:t>
            </w:r>
          </w:p>
        </w:tc>
        <w:tc>
          <w:tcPr>
            <w:tcW w:w="992" w:type="dxa"/>
          </w:tcPr>
          <w:p w:rsidR="00D70E75" w:rsidRPr="004B1E18" w:rsidRDefault="00D70E75" w:rsidP="00E256F3">
            <w:pPr>
              <w:pStyle w:val="Tableauxcontenu"/>
              <w:rPr>
                <w:sz w:val="16"/>
                <w:szCs w:val="16"/>
              </w:rPr>
            </w:pPr>
          </w:p>
        </w:tc>
        <w:tc>
          <w:tcPr>
            <w:tcW w:w="992" w:type="dxa"/>
          </w:tcPr>
          <w:p w:rsidR="00D70E75" w:rsidRPr="004B1E18" w:rsidRDefault="00D70E75" w:rsidP="00E256F3">
            <w:pPr>
              <w:pStyle w:val="Tableauxcontenu"/>
              <w:rPr>
                <w:sz w:val="16"/>
                <w:szCs w:val="16"/>
              </w:rPr>
            </w:pPr>
          </w:p>
        </w:tc>
        <w:tc>
          <w:tcPr>
            <w:tcW w:w="993" w:type="dxa"/>
          </w:tcPr>
          <w:p w:rsidR="00D70E75" w:rsidRPr="004B1E18" w:rsidRDefault="00D70E75" w:rsidP="00E256F3">
            <w:pPr>
              <w:pStyle w:val="Tableauxcontenu"/>
              <w:rPr>
                <w:sz w:val="16"/>
                <w:szCs w:val="16"/>
              </w:rPr>
            </w:pPr>
          </w:p>
        </w:tc>
        <w:tc>
          <w:tcPr>
            <w:tcW w:w="992" w:type="dxa"/>
          </w:tcPr>
          <w:p w:rsidR="00D70E75" w:rsidRPr="004B1E18" w:rsidRDefault="00D70E75" w:rsidP="00E256F3">
            <w:pPr>
              <w:pStyle w:val="Tableauxcontenu"/>
              <w:rPr>
                <w:sz w:val="16"/>
                <w:szCs w:val="16"/>
              </w:rPr>
            </w:pPr>
          </w:p>
        </w:tc>
        <w:tc>
          <w:tcPr>
            <w:tcW w:w="992" w:type="dxa"/>
          </w:tcPr>
          <w:p w:rsidR="00D70E75" w:rsidRPr="004B1E18" w:rsidRDefault="00D70E75" w:rsidP="00E256F3">
            <w:pPr>
              <w:pStyle w:val="Tableauxcontenu"/>
              <w:rPr>
                <w:sz w:val="16"/>
                <w:szCs w:val="16"/>
              </w:rPr>
            </w:pPr>
          </w:p>
        </w:tc>
        <w:tc>
          <w:tcPr>
            <w:tcW w:w="1418" w:type="dxa"/>
          </w:tcPr>
          <w:p w:rsidR="00D70E75" w:rsidRPr="004B1E18" w:rsidRDefault="00D70E75" w:rsidP="00E256F3">
            <w:pPr>
              <w:pStyle w:val="Tableauxcontenu"/>
              <w:rPr>
                <w:sz w:val="16"/>
                <w:szCs w:val="16"/>
              </w:rPr>
            </w:pPr>
          </w:p>
        </w:tc>
      </w:tr>
      <w:tr w:rsidR="00D70E75" w:rsidRPr="004B1E18" w:rsidTr="00D70E75">
        <w:trPr>
          <w:trHeight w:val="161"/>
        </w:trPr>
        <w:tc>
          <w:tcPr>
            <w:tcW w:w="1985" w:type="dxa"/>
            <w:vAlign w:val="center"/>
          </w:tcPr>
          <w:p w:rsidR="00D70E75" w:rsidRPr="004B1E18" w:rsidRDefault="00D70E75" w:rsidP="00E256F3">
            <w:pPr>
              <w:pStyle w:val="Tableauxcontenu"/>
              <w:rPr>
                <w:rFonts w:ascii="Times New Roman" w:hAnsi="Times New Roman"/>
                <w:b/>
                <w:szCs w:val="20"/>
              </w:rPr>
            </w:pPr>
            <w:r w:rsidRPr="004B1E18">
              <w:rPr>
                <w:rFonts w:ascii="Times New Roman" w:hAnsi="Times New Roman"/>
                <w:b/>
                <w:szCs w:val="20"/>
              </w:rPr>
              <w:t>Total</w:t>
            </w:r>
          </w:p>
        </w:tc>
        <w:tc>
          <w:tcPr>
            <w:tcW w:w="992" w:type="dxa"/>
          </w:tcPr>
          <w:p w:rsidR="00D70E75" w:rsidRPr="004B1E18" w:rsidRDefault="00D70E75" w:rsidP="00E256F3">
            <w:pPr>
              <w:pStyle w:val="Tableauxcontenu"/>
              <w:rPr>
                <w:sz w:val="16"/>
                <w:szCs w:val="16"/>
              </w:rPr>
            </w:pPr>
          </w:p>
        </w:tc>
        <w:tc>
          <w:tcPr>
            <w:tcW w:w="992" w:type="dxa"/>
          </w:tcPr>
          <w:p w:rsidR="00D70E75" w:rsidRPr="004B1E18" w:rsidRDefault="00D70E75" w:rsidP="00E256F3">
            <w:pPr>
              <w:pStyle w:val="Tableauxcontenu"/>
              <w:rPr>
                <w:sz w:val="16"/>
                <w:szCs w:val="16"/>
              </w:rPr>
            </w:pPr>
          </w:p>
        </w:tc>
        <w:tc>
          <w:tcPr>
            <w:tcW w:w="993" w:type="dxa"/>
          </w:tcPr>
          <w:p w:rsidR="00D70E75" w:rsidRPr="004B1E18" w:rsidRDefault="00D70E75" w:rsidP="00E256F3">
            <w:pPr>
              <w:pStyle w:val="Tableauxcontenu"/>
              <w:rPr>
                <w:sz w:val="16"/>
                <w:szCs w:val="16"/>
              </w:rPr>
            </w:pPr>
          </w:p>
        </w:tc>
        <w:tc>
          <w:tcPr>
            <w:tcW w:w="992" w:type="dxa"/>
          </w:tcPr>
          <w:p w:rsidR="00D70E75" w:rsidRPr="004B1E18" w:rsidRDefault="00D70E75" w:rsidP="00E256F3">
            <w:pPr>
              <w:pStyle w:val="Tableauxcontenu"/>
              <w:rPr>
                <w:sz w:val="16"/>
                <w:szCs w:val="16"/>
              </w:rPr>
            </w:pPr>
          </w:p>
        </w:tc>
        <w:tc>
          <w:tcPr>
            <w:tcW w:w="992" w:type="dxa"/>
          </w:tcPr>
          <w:p w:rsidR="00D70E75" w:rsidRPr="004B1E18" w:rsidRDefault="00D70E75" w:rsidP="00E256F3">
            <w:pPr>
              <w:pStyle w:val="Tableauxcontenu"/>
              <w:rPr>
                <w:sz w:val="16"/>
                <w:szCs w:val="16"/>
              </w:rPr>
            </w:pPr>
          </w:p>
        </w:tc>
        <w:tc>
          <w:tcPr>
            <w:tcW w:w="1418" w:type="dxa"/>
          </w:tcPr>
          <w:p w:rsidR="00D70E75" w:rsidRPr="004B1E18" w:rsidRDefault="00D70E75" w:rsidP="00E256F3">
            <w:pPr>
              <w:pStyle w:val="Tableauxcontenu"/>
              <w:rPr>
                <w:sz w:val="16"/>
                <w:szCs w:val="16"/>
              </w:rPr>
            </w:pPr>
          </w:p>
        </w:tc>
      </w:tr>
    </w:tbl>
    <w:p w:rsidR="00CE3C46" w:rsidRPr="004B1E18" w:rsidRDefault="00CE3C46" w:rsidP="00CE3C46"/>
    <w:p w:rsidR="008726C6" w:rsidRPr="004B1E18" w:rsidRDefault="008726C6" w:rsidP="006D0F66">
      <w:pPr>
        <w:pStyle w:val="Titre3"/>
        <w:spacing w:before="120" w:after="120"/>
        <w:jc w:val="both"/>
        <w:rPr>
          <w:rFonts w:ascii="Arial" w:hAnsi="Arial" w:cs="Arial"/>
          <w:b/>
          <w:sz w:val="22"/>
          <w:szCs w:val="22"/>
        </w:rPr>
      </w:pPr>
      <w:bookmarkStart w:id="8" w:name="_Toc406747168"/>
      <w:bookmarkStart w:id="9" w:name="_Toc410146315"/>
      <w:r w:rsidRPr="004B1E18">
        <w:rPr>
          <w:rFonts w:ascii="Arial" w:hAnsi="Arial" w:cs="Arial"/>
          <w:b/>
          <w:sz w:val="22"/>
          <w:szCs w:val="22"/>
        </w:rPr>
        <w:lastRenderedPageBreak/>
        <w:t>Les flux annuels d’entrée et de sortie</w:t>
      </w:r>
      <w:bookmarkEnd w:id="8"/>
      <w:bookmarkEnd w:id="9"/>
    </w:p>
    <w:p w:rsidR="008726C6" w:rsidRPr="004B1E18" w:rsidRDefault="009C2744" w:rsidP="00D70E75">
      <w:pPr>
        <w:spacing w:after="0"/>
        <w:rPr>
          <w:rFonts w:cs="Arial"/>
          <w:szCs w:val="22"/>
        </w:rPr>
      </w:pPr>
      <w:r w:rsidRPr="004B1E18">
        <w:rPr>
          <w:rFonts w:cs="Arial"/>
          <w:szCs w:val="22"/>
        </w:rPr>
        <w:t>Il est proposé d’abonder le tableau n° 2 sur l’évolution annuelle d</w:t>
      </w:r>
      <w:r w:rsidR="008726C6" w:rsidRPr="004B1E18">
        <w:rPr>
          <w:rFonts w:cs="Arial"/>
          <w:szCs w:val="22"/>
        </w:rPr>
        <w:t xml:space="preserve">es flux d’entrée et de sortie </w:t>
      </w:r>
      <w:r w:rsidRPr="004B1E18">
        <w:rPr>
          <w:rFonts w:cs="Arial"/>
          <w:szCs w:val="22"/>
        </w:rPr>
        <w:t xml:space="preserve">au cours de la période </w:t>
      </w:r>
      <w:r w:rsidR="008726C6" w:rsidRPr="004B1E18">
        <w:rPr>
          <w:rFonts w:cs="Arial"/>
          <w:szCs w:val="22"/>
        </w:rPr>
        <w:t>2010</w:t>
      </w:r>
      <w:r w:rsidRPr="004B1E18">
        <w:rPr>
          <w:rFonts w:cs="Arial"/>
          <w:szCs w:val="22"/>
        </w:rPr>
        <w:t>-</w:t>
      </w:r>
      <w:r w:rsidR="008726C6" w:rsidRPr="004B1E18">
        <w:rPr>
          <w:rFonts w:cs="Arial"/>
          <w:szCs w:val="22"/>
        </w:rPr>
        <w:t xml:space="preserve">2014 à partir des éléments </w:t>
      </w:r>
      <w:r w:rsidRPr="004B1E18">
        <w:rPr>
          <w:rFonts w:cs="Arial"/>
          <w:szCs w:val="22"/>
        </w:rPr>
        <w:t>collectés</w:t>
      </w:r>
      <w:r w:rsidR="008726C6" w:rsidRPr="004B1E18">
        <w:rPr>
          <w:rFonts w:cs="Arial"/>
          <w:szCs w:val="22"/>
        </w:rPr>
        <w:t xml:space="preserve"> au sein de la collectivité contrôlée (sources : </w:t>
      </w:r>
      <w:r w:rsidR="00AE05F9" w:rsidRPr="004B1E18">
        <w:rPr>
          <w:rFonts w:cs="Arial"/>
          <w:szCs w:val="22"/>
        </w:rPr>
        <w:t xml:space="preserve">données transmises par la direction des ressources humaines de la collectivité contrôlée </w:t>
      </w:r>
      <w:r w:rsidR="008726C6" w:rsidRPr="004B1E18">
        <w:rPr>
          <w:rFonts w:cs="Arial"/>
          <w:szCs w:val="22"/>
        </w:rPr>
        <w:t>et bilans sociaux)</w:t>
      </w:r>
      <w:r w:rsidRPr="004B1E18">
        <w:rPr>
          <w:rFonts w:cs="Arial"/>
          <w:szCs w:val="22"/>
        </w:rPr>
        <w:t xml:space="preserve">. </w:t>
      </w:r>
      <w:r w:rsidR="008726C6" w:rsidRPr="004B1E18">
        <w:rPr>
          <w:rFonts w:cs="Arial"/>
          <w:szCs w:val="22"/>
        </w:rPr>
        <w:t xml:space="preserve">Les </w:t>
      </w:r>
      <w:r w:rsidRPr="004B1E18">
        <w:rPr>
          <w:rFonts w:cs="Arial"/>
          <w:szCs w:val="22"/>
        </w:rPr>
        <w:t xml:space="preserve">entrées </w:t>
      </w:r>
      <w:r w:rsidR="008726C6" w:rsidRPr="004B1E18">
        <w:rPr>
          <w:rFonts w:cs="Arial"/>
          <w:szCs w:val="22"/>
        </w:rPr>
        <w:t xml:space="preserve">et les </w:t>
      </w:r>
      <w:r w:rsidRPr="004B1E18">
        <w:rPr>
          <w:rFonts w:cs="Arial"/>
          <w:szCs w:val="22"/>
        </w:rPr>
        <w:t xml:space="preserve">sorties </w:t>
      </w:r>
      <w:r w:rsidR="008726C6" w:rsidRPr="004B1E18">
        <w:rPr>
          <w:rFonts w:cs="Arial"/>
          <w:szCs w:val="22"/>
        </w:rPr>
        <w:t>pris en compte concernent les fonctionnaires stagiaires et titulaires et les agents non titulaires occupant un emploi permanent</w:t>
      </w:r>
      <w:r w:rsidRPr="004B1E18">
        <w:rPr>
          <w:rFonts w:cs="Arial"/>
          <w:szCs w:val="22"/>
        </w:rPr>
        <w:t xml:space="preserve">, </w:t>
      </w:r>
      <w:r w:rsidR="008726C6" w:rsidRPr="004B1E18">
        <w:rPr>
          <w:rFonts w:cs="Arial"/>
          <w:szCs w:val="22"/>
        </w:rPr>
        <w:t xml:space="preserve">recrutés dans la collectivité au cours de l’année considérée. </w:t>
      </w:r>
    </w:p>
    <w:p w:rsidR="00E96E58" w:rsidRPr="004B1E18" w:rsidRDefault="00E96E58" w:rsidP="00D70E75">
      <w:pPr>
        <w:spacing w:after="0"/>
        <w:ind w:firstLine="0"/>
        <w:jc w:val="left"/>
        <w:rPr>
          <w:snapToGrid w:val="0"/>
          <w:szCs w:val="24"/>
        </w:rPr>
      </w:pPr>
    </w:p>
    <w:p w:rsidR="00AF2362" w:rsidRPr="004B1E18" w:rsidRDefault="008726C6" w:rsidP="00D70E75">
      <w:pPr>
        <w:pStyle w:val="Tableaurapport"/>
        <w:spacing w:before="120" w:after="120"/>
        <w:ind w:left="0"/>
        <w:rPr>
          <w:rFonts w:ascii="Times New Roman" w:hAnsi="Times New Roman"/>
          <w:b/>
          <w:sz w:val="20"/>
          <w:szCs w:val="20"/>
        </w:rPr>
      </w:pPr>
      <w:r w:rsidRPr="004B1E18">
        <w:t> </w:t>
      </w:r>
      <w:r w:rsidRPr="004B1E18">
        <w:rPr>
          <w:rFonts w:ascii="Times New Roman" w:hAnsi="Times New Roman"/>
          <w:b/>
          <w:sz w:val="20"/>
          <w:szCs w:val="20"/>
        </w:rPr>
        <w:t>Evolution des flux</w:t>
      </w:r>
      <w:r w:rsidR="00E96E58" w:rsidRPr="004B1E18">
        <w:rPr>
          <w:rFonts w:ascii="Times New Roman" w:hAnsi="Times New Roman"/>
          <w:b/>
          <w:sz w:val="20"/>
          <w:szCs w:val="20"/>
        </w:rPr>
        <w:t xml:space="preserve"> d’entrée et de sortie des effectifs </w:t>
      </w:r>
      <w:r w:rsidR="00F558C7" w:rsidRPr="004B1E18">
        <w:rPr>
          <w:rFonts w:ascii="Times New Roman" w:hAnsi="Times New Roman"/>
          <w:b/>
          <w:sz w:val="20"/>
          <w:szCs w:val="20"/>
        </w:rPr>
        <w:t xml:space="preserve">permanents </w:t>
      </w:r>
      <w:r w:rsidR="00E96E58" w:rsidRPr="004B1E18">
        <w:rPr>
          <w:rFonts w:ascii="Times New Roman" w:hAnsi="Times New Roman"/>
          <w:b/>
          <w:sz w:val="20"/>
          <w:szCs w:val="20"/>
        </w:rPr>
        <w:t>de la collectivité</w:t>
      </w:r>
    </w:p>
    <w:tbl>
      <w:tblPr>
        <w:tblW w:w="0" w:type="auto"/>
        <w:jc w:val="center"/>
        <w:tblInd w:w="1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8"/>
        <w:gridCol w:w="616"/>
        <w:gridCol w:w="616"/>
        <w:gridCol w:w="616"/>
        <w:gridCol w:w="616"/>
        <w:gridCol w:w="1005"/>
      </w:tblGrid>
      <w:tr w:rsidR="00D70E75" w:rsidRPr="004B1E18" w:rsidTr="00D70E75">
        <w:trPr>
          <w:jc w:val="center"/>
        </w:trPr>
        <w:tc>
          <w:tcPr>
            <w:tcW w:w="3208" w:type="dxa"/>
            <w:vAlign w:val="center"/>
          </w:tcPr>
          <w:p w:rsidR="00A51701" w:rsidRPr="004B1E18" w:rsidRDefault="00A51701" w:rsidP="00D70E75">
            <w:pPr>
              <w:pStyle w:val="Tableauxcontenu"/>
              <w:rPr>
                <w:rFonts w:ascii="Times New Roman" w:hAnsi="Times New Roman"/>
                <w:szCs w:val="20"/>
              </w:rPr>
            </w:pPr>
          </w:p>
        </w:tc>
        <w:tc>
          <w:tcPr>
            <w:tcW w:w="0" w:type="auto"/>
            <w:vAlign w:val="center"/>
          </w:tcPr>
          <w:p w:rsidR="00A51701" w:rsidRPr="004B1E18" w:rsidRDefault="00A51701" w:rsidP="00D70E75">
            <w:pPr>
              <w:pStyle w:val="Tableauxcontenu"/>
              <w:rPr>
                <w:rFonts w:ascii="Times New Roman" w:hAnsi="Times New Roman"/>
                <w:szCs w:val="20"/>
              </w:rPr>
            </w:pPr>
            <w:r w:rsidRPr="004B1E18">
              <w:rPr>
                <w:rFonts w:ascii="Times New Roman" w:hAnsi="Times New Roman"/>
                <w:szCs w:val="20"/>
              </w:rPr>
              <w:t>2011</w:t>
            </w:r>
          </w:p>
        </w:tc>
        <w:tc>
          <w:tcPr>
            <w:tcW w:w="0" w:type="auto"/>
            <w:vAlign w:val="center"/>
          </w:tcPr>
          <w:p w:rsidR="00A51701" w:rsidRPr="004B1E18" w:rsidRDefault="00A51701" w:rsidP="00D70E75">
            <w:pPr>
              <w:pStyle w:val="Tableauxcontenu"/>
              <w:rPr>
                <w:rFonts w:ascii="Times New Roman" w:hAnsi="Times New Roman"/>
                <w:szCs w:val="20"/>
              </w:rPr>
            </w:pPr>
            <w:r w:rsidRPr="004B1E18">
              <w:rPr>
                <w:rFonts w:ascii="Times New Roman" w:hAnsi="Times New Roman"/>
                <w:szCs w:val="20"/>
              </w:rPr>
              <w:t>2012</w:t>
            </w:r>
          </w:p>
        </w:tc>
        <w:tc>
          <w:tcPr>
            <w:tcW w:w="0" w:type="auto"/>
            <w:vAlign w:val="center"/>
          </w:tcPr>
          <w:p w:rsidR="00A51701" w:rsidRPr="004B1E18" w:rsidRDefault="00A51701" w:rsidP="00D70E75">
            <w:pPr>
              <w:pStyle w:val="Tableauxcontenu"/>
              <w:rPr>
                <w:rFonts w:ascii="Times New Roman" w:hAnsi="Times New Roman"/>
                <w:szCs w:val="20"/>
              </w:rPr>
            </w:pPr>
            <w:r w:rsidRPr="004B1E18">
              <w:rPr>
                <w:rFonts w:ascii="Times New Roman" w:hAnsi="Times New Roman"/>
                <w:szCs w:val="20"/>
              </w:rPr>
              <w:t>2013</w:t>
            </w:r>
          </w:p>
        </w:tc>
        <w:tc>
          <w:tcPr>
            <w:tcW w:w="0" w:type="auto"/>
            <w:vAlign w:val="center"/>
          </w:tcPr>
          <w:p w:rsidR="00A51701" w:rsidRPr="004B1E18" w:rsidRDefault="00A51701" w:rsidP="00D70E75">
            <w:pPr>
              <w:pStyle w:val="Tableauxcontenu"/>
              <w:rPr>
                <w:rFonts w:ascii="Times New Roman" w:hAnsi="Times New Roman"/>
                <w:szCs w:val="20"/>
              </w:rPr>
            </w:pPr>
            <w:r w:rsidRPr="004B1E18">
              <w:rPr>
                <w:rFonts w:ascii="Times New Roman" w:hAnsi="Times New Roman"/>
                <w:szCs w:val="20"/>
              </w:rPr>
              <w:t>2014</w:t>
            </w:r>
          </w:p>
        </w:tc>
        <w:tc>
          <w:tcPr>
            <w:tcW w:w="0" w:type="auto"/>
            <w:vAlign w:val="center"/>
          </w:tcPr>
          <w:p w:rsidR="00A51701" w:rsidRPr="004B1E18" w:rsidRDefault="00D70E75" w:rsidP="00D70E75">
            <w:pPr>
              <w:pStyle w:val="Tableauxcontenu"/>
              <w:rPr>
                <w:rFonts w:ascii="Times New Roman" w:hAnsi="Times New Roman"/>
                <w:szCs w:val="20"/>
              </w:rPr>
            </w:pPr>
            <w:r w:rsidRPr="004B1E18">
              <w:rPr>
                <w:rFonts w:ascii="Times New Roman" w:hAnsi="Times New Roman"/>
                <w:szCs w:val="20"/>
              </w:rPr>
              <w:t>Evolution</w:t>
            </w:r>
          </w:p>
        </w:tc>
      </w:tr>
      <w:tr w:rsidR="00D53A38" w:rsidRPr="004B1E18" w:rsidTr="00A51701">
        <w:trPr>
          <w:jc w:val="center"/>
        </w:trPr>
        <w:tc>
          <w:tcPr>
            <w:tcW w:w="6666" w:type="dxa"/>
            <w:gridSpan w:val="6"/>
          </w:tcPr>
          <w:p w:rsidR="00D53A38" w:rsidRPr="004B1E18" w:rsidRDefault="00D53A38" w:rsidP="008726C6">
            <w:pPr>
              <w:pStyle w:val="Tableauxcontenu"/>
              <w:rPr>
                <w:rFonts w:ascii="Times New Roman" w:hAnsi="Times New Roman"/>
                <w:szCs w:val="20"/>
              </w:rPr>
            </w:pPr>
            <w:r w:rsidRPr="004B1E18">
              <w:rPr>
                <w:rFonts w:ascii="Times New Roman" w:hAnsi="Times New Roman"/>
                <w:b/>
                <w:szCs w:val="20"/>
              </w:rPr>
              <w:t>Flux de sortie</w:t>
            </w:r>
          </w:p>
        </w:tc>
      </w:tr>
      <w:tr w:rsidR="00D70E75" w:rsidRPr="004B1E18" w:rsidTr="00A51701">
        <w:trPr>
          <w:jc w:val="center"/>
        </w:trPr>
        <w:tc>
          <w:tcPr>
            <w:tcW w:w="3208" w:type="dxa"/>
          </w:tcPr>
          <w:p w:rsidR="00A51701" w:rsidRPr="004B1E18" w:rsidRDefault="00A51701" w:rsidP="006D0F66">
            <w:pPr>
              <w:pStyle w:val="Tableauxcontenu"/>
              <w:jc w:val="left"/>
              <w:rPr>
                <w:rFonts w:ascii="Times New Roman" w:hAnsi="Times New Roman"/>
                <w:szCs w:val="20"/>
              </w:rPr>
            </w:pPr>
            <w:r w:rsidRPr="004B1E18">
              <w:rPr>
                <w:rFonts w:ascii="Times New Roman" w:hAnsi="Times New Roman"/>
                <w:szCs w:val="20"/>
              </w:rPr>
              <w:t>Départ à la retraite</w:t>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r w:rsidR="00A51701" w:rsidRPr="004B1E18" w:rsidTr="00A51701">
        <w:trPr>
          <w:jc w:val="center"/>
        </w:trPr>
        <w:tc>
          <w:tcPr>
            <w:tcW w:w="3208" w:type="dxa"/>
          </w:tcPr>
          <w:p w:rsidR="00A51701" w:rsidRPr="004B1E18" w:rsidRDefault="00A51701" w:rsidP="006D0F66">
            <w:pPr>
              <w:pStyle w:val="Tableauxcontenu"/>
              <w:jc w:val="left"/>
              <w:rPr>
                <w:rFonts w:ascii="Times New Roman" w:hAnsi="Times New Roman"/>
                <w:szCs w:val="20"/>
              </w:rPr>
            </w:pPr>
            <w:r w:rsidRPr="004B1E18">
              <w:rPr>
                <w:rFonts w:ascii="Times New Roman" w:hAnsi="Times New Roman"/>
                <w:szCs w:val="20"/>
              </w:rPr>
              <w:t>Mutation</w:t>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r w:rsidR="00A51701" w:rsidRPr="004B1E18" w:rsidTr="00A51701">
        <w:trPr>
          <w:jc w:val="center"/>
        </w:trPr>
        <w:tc>
          <w:tcPr>
            <w:tcW w:w="3208" w:type="dxa"/>
          </w:tcPr>
          <w:p w:rsidR="00A51701" w:rsidRPr="004B1E18" w:rsidRDefault="00A51701" w:rsidP="006D0F66">
            <w:pPr>
              <w:pStyle w:val="Tableauxcontenu"/>
              <w:jc w:val="left"/>
              <w:rPr>
                <w:rFonts w:ascii="Times New Roman" w:hAnsi="Times New Roman"/>
                <w:szCs w:val="20"/>
              </w:rPr>
            </w:pPr>
            <w:r w:rsidRPr="004B1E18">
              <w:rPr>
                <w:rFonts w:ascii="Times New Roman" w:hAnsi="Times New Roman"/>
                <w:szCs w:val="20"/>
              </w:rPr>
              <w:t>Disponibilité, congé parental</w:t>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r w:rsidR="00A51701" w:rsidRPr="004B1E18" w:rsidTr="00A51701">
        <w:trPr>
          <w:jc w:val="center"/>
        </w:trPr>
        <w:tc>
          <w:tcPr>
            <w:tcW w:w="3208" w:type="dxa"/>
          </w:tcPr>
          <w:p w:rsidR="00A51701" w:rsidRPr="004B1E18" w:rsidRDefault="00A51701" w:rsidP="006D0F66">
            <w:pPr>
              <w:pStyle w:val="Tableauxcontenu"/>
              <w:jc w:val="left"/>
              <w:rPr>
                <w:rFonts w:ascii="Times New Roman" w:hAnsi="Times New Roman"/>
                <w:szCs w:val="20"/>
              </w:rPr>
            </w:pPr>
            <w:r w:rsidRPr="004B1E18">
              <w:rPr>
                <w:rFonts w:ascii="Times New Roman" w:hAnsi="Times New Roman"/>
                <w:szCs w:val="20"/>
              </w:rPr>
              <w:t>Départ en détachement</w:t>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r w:rsidR="00A51701" w:rsidRPr="004B1E18" w:rsidTr="00A51701">
        <w:trPr>
          <w:jc w:val="center"/>
        </w:trPr>
        <w:tc>
          <w:tcPr>
            <w:tcW w:w="3208" w:type="dxa"/>
          </w:tcPr>
          <w:p w:rsidR="00A51701" w:rsidRPr="004B1E18" w:rsidRDefault="00A51701" w:rsidP="006D0F66">
            <w:pPr>
              <w:pStyle w:val="Tableauxcontenu"/>
              <w:jc w:val="left"/>
              <w:rPr>
                <w:rFonts w:ascii="Times New Roman" w:hAnsi="Times New Roman"/>
                <w:szCs w:val="20"/>
              </w:rPr>
            </w:pPr>
            <w:r w:rsidRPr="004B1E18">
              <w:rPr>
                <w:rFonts w:ascii="Times New Roman" w:hAnsi="Times New Roman"/>
                <w:szCs w:val="20"/>
              </w:rPr>
              <w:t>Fin de détachement</w:t>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r w:rsidR="00A51701" w:rsidRPr="004B1E18" w:rsidTr="00A51701">
        <w:trPr>
          <w:jc w:val="center"/>
        </w:trPr>
        <w:tc>
          <w:tcPr>
            <w:tcW w:w="3208" w:type="dxa"/>
          </w:tcPr>
          <w:p w:rsidR="00A51701" w:rsidRPr="004B1E18" w:rsidRDefault="00A51701" w:rsidP="006D0F66">
            <w:pPr>
              <w:pStyle w:val="Tableauxcontenu"/>
              <w:jc w:val="left"/>
              <w:rPr>
                <w:rFonts w:ascii="Times New Roman" w:hAnsi="Times New Roman"/>
                <w:szCs w:val="20"/>
              </w:rPr>
            </w:pPr>
            <w:r w:rsidRPr="004B1E18">
              <w:rPr>
                <w:rFonts w:ascii="Times New Roman" w:hAnsi="Times New Roman"/>
                <w:szCs w:val="20"/>
              </w:rPr>
              <w:t>Démission</w:t>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r w:rsidR="00A51701" w:rsidRPr="004B1E18" w:rsidTr="00A51701">
        <w:trPr>
          <w:jc w:val="center"/>
        </w:trPr>
        <w:tc>
          <w:tcPr>
            <w:tcW w:w="3208" w:type="dxa"/>
          </w:tcPr>
          <w:p w:rsidR="00A51701" w:rsidRPr="004B1E18" w:rsidRDefault="00A51701" w:rsidP="006D0F66">
            <w:pPr>
              <w:pStyle w:val="Tableauxcontenu"/>
              <w:jc w:val="left"/>
              <w:rPr>
                <w:rFonts w:ascii="Times New Roman" w:hAnsi="Times New Roman"/>
                <w:szCs w:val="20"/>
              </w:rPr>
            </w:pPr>
            <w:r w:rsidRPr="004B1E18">
              <w:rPr>
                <w:rFonts w:ascii="Times New Roman" w:hAnsi="Times New Roman"/>
                <w:szCs w:val="20"/>
              </w:rPr>
              <w:t>Fin de contrat</w:t>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r w:rsidR="00A51701" w:rsidRPr="004B1E18" w:rsidTr="00A51701">
        <w:trPr>
          <w:jc w:val="center"/>
        </w:trPr>
        <w:tc>
          <w:tcPr>
            <w:tcW w:w="3208" w:type="dxa"/>
          </w:tcPr>
          <w:p w:rsidR="00A51701" w:rsidRPr="004B1E18" w:rsidRDefault="00A51701" w:rsidP="006D0F66">
            <w:pPr>
              <w:pStyle w:val="Tableauxcontenu"/>
              <w:jc w:val="left"/>
              <w:rPr>
                <w:rFonts w:ascii="Times New Roman" w:hAnsi="Times New Roman"/>
                <w:szCs w:val="20"/>
              </w:rPr>
            </w:pPr>
            <w:r w:rsidRPr="004B1E18">
              <w:rPr>
                <w:rFonts w:ascii="Times New Roman" w:hAnsi="Times New Roman"/>
                <w:szCs w:val="20"/>
              </w:rPr>
              <w:t>Décès</w:t>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r w:rsidR="00A51701" w:rsidRPr="004B1E18" w:rsidTr="00E256F3">
        <w:trPr>
          <w:trHeight w:val="213"/>
          <w:jc w:val="center"/>
        </w:trPr>
        <w:tc>
          <w:tcPr>
            <w:tcW w:w="3208" w:type="dxa"/>
          </w:tcPr>
          <w:p w:rsidR="00A51701" w:rsidRPr="004B1E18" w:rsidRDefault="00A51701" w:rsidP="006D0F66">
            <w:pPr>
              <w:pStyle w:val="Tableauxcontenu"/>
              <w:jc w:val="left"/>
              <w:rPr>
                <w:rFonts w:ascii="Times New Roman" w:hAnsi="Times New Roman"/>
                <w:szCs w:val="20"/>
              </w:rPr>
            </w:pPr>
            <w:r w:rsidRPr="004B1E18">
              <w:rPr>
                <w:rFonts w:ascii="Times New Roman" w:hAnsi="Times New Roman"/>
                <w:szCs w:val="20"/>
              </w:rPr>
              <w:t>Licenciement</w:t>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r w:rsidR="00A51701" w:rsidRPr="004B1E18" w:rsidTr="00E256F3">
        <w:trPr>
          <w:jc w:val="center"/>
        </w:trPr>
        <w:tc>
          <w:tcPr>
            <w:tcW w:w="3208" w:type="dxa"/>
          </w:tcPr>
          <w:p w:rsidR="00A51701" w:rsidRPr="004B1E18" w:rsidRDefault="00A51701" w:rsidP="006D0F66">
            <w:pPr>
              <w:pStyle w:val="Tableauxcontenu"/>
              <w:jc w:val="left"/>
              <w:rPr>
                <w:rFonts w:ascii="Times New Roman" w:hAnsi="Times New Roman"/>
                <w:szCs w:val="20"/>
              </w:rPr>
            </w:pPr>
            <w:r w:rsidRPr="004B1E18">
              <w:rPr>
                <w:rFonts w:ascii="Times New Roman" w:hAnsi="Times New Roman"/>
                <w:szCs w:val="20"/>
              </w:rPr>
              <w:t>Autres cas</w:t>
            </w:r>
            <w:r w:rsidRPr="004B1E18">
              <w:rPr>
                <w:rStyle w:val="Appelnotedebasdep"/>
                <w:rFonts w:ascii="Times New Roman" w:hAnsi="Times New Roman"/>
                <w:szCs w:val="20"/>
              </w:rPr>
              <w:footnoteReference w:id="1"/>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r w:rsidR="00A51701" w:rsidRPr="004B1E18" w:rsidTr="00E256F3">
        <w:trPr>
          <w:jc w:val="center"/>
        </w:trPr>
        <w:tc>
          <w:tcPr>
            <w:tcW w:w="3208" w:type="dxa"/>
          </w:tcPr>
          <w:p w:rsidR="00A51701" w:rsidRPr="004B1E18" w:rsidRDefault="00A51701" w:rsidP="006D0F66">
            <w:pPr>
              <w:pStyle w:val="Tableauxcontenu"/>
              <w:jc w:val="left"/>
              <w:rPr>
                <w:rFonts w:ascii="Times New Roman" w:hAnsi="Times New Roman"/>
                <w:b/>
                <w:szCs w:val="20"/>
              </w:rPr>
            </w:pPr>
            <w:r w:rsidRPr="004B1E18">
              <w:rPr>
                <w:rFonts w:ascii="Times New Roman" w:hAnsi="Times New Roman"/>
                <w:b/>
                <w:szCs w:val="20"/>
              </w:rPr>
              <w:t>Total sorties</w:t>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r w:rsidR="00D53A38" w:rsidRPr="004B1E18" w:rsidTr="00A51701">
        <w:trPr>
          <w:jc w:val="center"/>
        </w:trPr>
        <w:tc>
          <w:tcPr>
            <w:tcW w:w="6666" w:type="dxa"/>
            <w:gridSpan w:val="6"/>
          </w:tcPr>
          <w:p w:rsidR="00D53A38" w:rsidRPr="004B1E18" w:rsidRDefault="00D53A38" w:rsidP="008726C6">
            <w:pPr>
              <w:pStyle w:val="Tableauxcontenu"/>
              <w:rPr>
                <w:rFonts w:ascii="Times New Roman" w:hAnsi="Times New Roman"/>
                <w:szCs w:val="20"/>
              </w:rPr>
            </w:pPr>
            <w:r w:rsidRPr="004B1E18">
              <w:rPr>
                <w:rFonts w:ascii="Times New Roman" w:hAnsi="Times New Roman"/>
                <w:b/>
                <w:szCs w:val="20"/>
              </w:rPr>
              <w:t>Flux d’entrée</w:t>
            </w:r>
          </w:p>
        </w:tc>
      </w:tr>
      <w:tr w:rsidR="00A51701" w:rsidRPr="004B1E18" w:rsidTr="00E256F3">
        <w:trPr>
          <w:jc w:val="center"/>
        </w:trPr>
        <w:tc>
          <w:tcPr>
            <w:tcW w:w="3208" w:type="dxa"/>
          </w:tcPr>
          <w:p w:rsidR="00A51701" w:rsidRPr="004B1E18" w:rsidRDefault="00A51701" w:rsidP="006D0F66">
            <w:pPr>
              <w:pStyle w:val="Tableauxcontenu"/>
              <w:jc w:val="left"/>
              <w:rPr>
                <w:rFonts w:ascii="Times New Roman" w:hAnsi="Times New Roman"/>
                <w:szCs w:val="20"/>
              </w:rPr>
            </w:pPr>
            <w:r w:rsidRPr="004B1E18">
              <w:rPr>
                <w:rFonts w:ascii="Times New Roman" w:hAnsi="Times New Roman"/>
                <w:szCs w:val="20"/>
              </w:rPr>
              <w:t>Concours</w:t>
            </w:r>
            <w:r w:rsidRPr="004B1E18" w:rsidDel="00D53A38">
              <w:rPr>
                <w:rFonts w:ascii="Times New Roman" w:hAnsi="Times New Roman"/>
                <w:szCs w:val="20"/>
              </w:rPr>
              <w:t xml:space="preserve"> </w:t>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r w:rsidR="00A51701" w:rsidRPr="004B1E18" w:rsidTr="00E256F3">
        <w:trPr>
          <w:jc w:val="center"/>
        </w:trPr>
        <w:tc>
          <w:tcPr>
            <w:tcW w:w="3208" w:type="dxa"/>
          </w:tcPr>
          <w:p w:rsidR="00A51701" w:rsidRPr="004B1E18" w:rsidRDefault="00A51701" w:rsidP="006D0F66">
            <w:pPr>
              <w:pStyle w:val="Tableauxcontenu"/>
              <w:jc w:val="left"/>
              <w:rPr>
                <w:rFonts w:ascii="Times New Roman" w:hAnsi="Times New Roman"/>
                <w:szCs w:val="20"/>
              </w:rPr>
            </w:pPr>
            <w:r w:rsidRPr="004B1E18">
              <w:rPr>
                <w:rFonts w:ascii="Times New Roman" w:hAnsi="Times New Roman"/>
                <w:szCs w:val="20"/>
              </w:rPr>
              <w:t>Recrutement direct</w:t>
            </w:r>
            <w:r w:rsidRPr="004B1E18">
              <w:rPr>
                <w:rStyle w:val="Appelnotedebasdep"/>
                <w:rFonts w:ascii="Times New Roman" w:hAnsi="Times New Roman"/>
                <w:szCs w:val="20"/>
              </w:rPr>
              <w:footnoteReference w:id="2"/>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r w:rsidR="00A51701" w:rsidRPr="004B1E18" w:rsidTr="00E256F3">
        <w:trPr>
          <w:jc w:val="center"/>
        </w:trPr>
        <w:tc>
          <w:tcPr>
            <w:tcW w:w="3208" w:type="dxa"/>
          </w:tcPr>
          <w:p w:rsidR="00A51701" w:rsidRPr="004B1E18" w:rsidRDefault="00A51701" w:rsidP="006D0F66">
            <w:pPr>
              <w:pStyle w:val="Tableauxcontenu"/>
              <w:jc w:val="left"/>
              <w:rPr>
                <w:rFonts w:ascii="Times New Roman" w:hAnsi="Times New Roman"/>
                <w:szCs w:val="20"/>
              </w:rPr>
            </w:pPr>
            <w:r w:rsidRPr="004B1E18">
              <w:rPr>
                <w:rFonts w:ascii="Times New Roman" w:hAnsi="Times New Roman"/>
                <w:szCs w:val="20"/>
              </w:rPr>
              <w:t>Recrutement de contractuels</w:t>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r w:rsidR="00A51701" w:rsidRPr="004B1E18" w:rsidTr="00E256F3">
        <w:trPr>
          <w:jc w:val="center"/>
        </w:trPr>
        <w:tc>
          <w:tcPr>
            <w:tcW w:w="3208" w:type="dxa"/>
          </w:tcPr>
          <w:p w:rsidR="00A51701" w:rsidRPr="004B1E18" w:rsidRDefault="00A51701" w:rsidP="006D0F66">
            <w:pPr>
              <w:pStyle w:val="Tableauxcontenu"/>
              <w:jc w:val="left"/>
              <w:rPr>
                <w:rFonts w:ascii="Times New Roman" w:hAnsi="Times New Roman"/>
                <w:szCs w:val="20"/>
              </w:rPr>
            </w:pPr>
            <w:r w:rsidRPr="004B1E18">
              <w:rPr>
                <w:rFonts w:ascii="Times New Roman" w:hAnsi="Times New Roman"/>
                <w:szCs w:val="20"/>
              </w:rPr>
              <w:t>Mutation</w:t>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r w:rsidR="00A51701" w:rsidRPr="004B1E18" w:rsidTr="00E256F3">
        <w:trPr>
          <w:jc w:val="center"/>
        </w:trPr>
        <w:tc>
          <w:tcPr>
            <w:tcW w:w="3208" w:type="dxa"/>
          </w:tcPr>
          <w:p w:rsidR="00A51701" w:rsidRPr="004B1E18" w:rsidRDefault="00A51701" w:rsidP="000309BF">
            <w:pPr>
              <w:pStyle w:val="Tableauxcontenu"/>
              <w:jc w:val="left"/>
              <w:rPr>
                <w:rFonts w:ascii="Times New Roman" w:hAnsi="Times New Roman"/>
                <w:szCs w:val="20"/>
              </w:rPr>
            </w:pPr>
            <w:r w:rsidRPr="004B1E18">
              <w:rPr>
                <w:rFonts w:ascii="Times New Roman" w:hAnsi="Times New Roman"/>
                <w:szCs w:val="20"/>
              </w:rPr>
              <w:t>Réintégration</w:t>
            </w:r>
            <w:r w:rsidRPr="004B1E18">
              <w:rPr>
                <w:rStyle w:val="Appelnotedebasdep"/>
                <w:rFonts w:ascii="Times New Roman" w:hAnsi="Times New Roman"/>
                <w:szCs w:val="20"/>
              </w:rPr>
              <w:footnoteReference w:id="3"/>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r w:rsidR="00A51701" w:rsidRPr="004B1E18" w:rsidTr="00E256F3">
        <w:trPr>
          <w:jc w:val="center"/>
        </w:trPr>
        <w:tc>
          <w:tcPr>
            <w:tcW w:w="3208" w:type="dxa"/>
          </w:tcPr>
          <w:p w:rsidR="00A51701" w:rsidRPr="004B1E18" w:rsidRDefault="00A51701" w:rsidP="006D0F66">
            <w:pPr>
              <w:pStyle w:val="Notedebasdepage"/>
              <w:jc w:val="left"/>
              <w:rPr>
                <w:rFonts w:ascii="Times New Roman" w:hAnsi="Times New Roman"/>
                <w:sz w:val="20"/>
              </w:rPr>
            </w:pPr>
            <w:r w:rsidRPr="004B1E18">
              <w:rPr>
                <w:rFonts w:ascii="Times New Roman" w:hAnsi="Times New Roman"/>
                <w:sz w:val="20"/>
              </w:rPr>
              <w:t>Détachement</w:t>
            </w:r>
            <w:r w:rsidRPr="004B1E18" w:rsidDel="00D53A38">
              <w:rPr>
                <w:rFonts w:ascii="Times New Roman" w:hAnsi="Times New Roman"/>
                <w:sz w:val="20"/>
              </w:rPr>
              <w:t xml:space="preserve"> </w:t>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r w:rsidR="00A51701" w:rsidRPr="004B1E18" w:rsidTr="00E256F3">
        <w:trPr>
          <w:jc w:val="center"/>
        </w:trPr>
        <w:tc>
          <w:tcPr>
            <w:tcW w:w="3208" w:type="dxa"/>
          </w:tcPr>
          <w:p w:rsidR="00A51701" w:rsidRPr="004B1E18" w:rsidRDefault="00A51701" w:rsidP="006D0F66">
            <w:pPr>
              <w:pStyle w:val="Tableauxcontenu"/>
              <w:jc w:val="left"/>
              <w:rPr>
                <w:rFonts w:ascii="Times New Roman" w:hAnsi="Times New Roman"/>
                <w:szCs w:val="20"/>
              </w:rPr>
            </w:pPr>
            <w:r w:rsidRPr="004B1E18">
              <w:rPr>
                <w:rFonts w:ascii="Times New Roman" w:hAnsi="Times New Roman"/>
                <w:szCs w:val="20"/>
              </w:rPr>
              <w:t>Autres cas</w:t>
            </w:r>
            <w:r w:rsidRPr="004B1E18">
              <w:rPr>
                <w:rStyle w:val="Appelnotedebasdep"/>
                <w:rFonts w:ascii="Times New Roman" w:hAnsi="Times New Roman"/>
                <w:szCs w:val="20"/>
              </w:rPr>
              <w:footnoteReference w:id="4"/>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r w:rsidR="00A51701" w:rsidRPr="004B1E18" w:rsidTr="00E256F3">
        <w:trPr>
          <w:jc w:val="center"/>
        </w:trPr>
        <w:tc>
          <w:tcPr>
            <w:tcW w:w="3208" w:type="dxa"/>
          </w:tcPr>
          <w:p w:rsidR="00A51701" w:rsidRPr="004B1E18" w:rsidRDefault="00A51701" w:rsidP="006D0F66">
            <w:pPr>
              <w:pStyle w:val="Tableauxcontenu"/>
              <w:jc w:val="left"/>
              <w:rPr>
                <w:rFonts w:ascii="Times New Roman" w:hAnsi="Times New Roman"/>
                <w:b/>
                <w:szCs w:val="20"/>
              </w:rPr>
            </w:pPr>
            <w:r w:rsidRPr="004B1E18">
              <w:rPr>
                <w:rFonts w:ascii="Times New Roman" w:hAnsi="Times New Roman"/>
                <w:b/>
                <w:szCs w:val="20"/>
              </w:rPr>
              <w:t>Total entrées</w:t>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r w:rsidR="00A51701" w:rsidRPr="004B1E18" w:rsidTr="00E256F3">
        <w:trPr>
          <w:jc w:val="center"/>
        </w:trPr>
        <w:tc>
          <w:tcPr>
            <w:tcW w:w="3208" w:type="dxa"/>
          </w:tcPr>
          <w:p w:rsidR="00A51701" w:rsidRPr="004B1E18" w:rsidRDefault="00A51701" w:rsidP="006D0F66">
            <w:pPr>
              <w:pStyle w:val="Tableauxcontenu"/>
              <w:jc w:val="left"/>
              <w:rPr>
                <w:rFonts w:ascii="Times New Roman" w:hAnsi="Times New Roman"/>
                <w:b/>
                <w:szCs w:val="20"/>
              </w:rPr>
            </w:pPr>
            <w:r w:rsidRPr="004B1E18">
              <w:rPr>
                <w:rFonts w:ascii="Times New Roman" w:hAnsi="Times New Roman"/>
                <w:b/>
                <w:szCs w:val="20"/>
              </w:rPr>
              <w:t xml:space="preserve">Solde entrées – sorties = </w:t>
            </w:r>
          </w:p>
          <w:p w:rsidR="00A51701" w:rsidRPr="004B1E18" w:rsidRDefault="00A51701" w:rsidP="000309BF">
            <w:pPr>
              <w:pStyle w:val="Tableauxcontenu"/>
              <w:jc w:val="left"/>
              <w:rPr>
                <w:rFonts w:ascii="Times New Roman" w:hAnsi="Times New Roman"/>
                <w:b/>
                <w:szCs w:val="20"/>
              </w:rPr>
            </w:pPr>
            <w:r w:rsidRPr="004B1E18">
              <w:rPr>
                <w:rFonts w:ascii="Times New Roman" w:hAnsi="Times New Roman"/>
                <w:b/>
                <w:szCs w:val="20"/>
              </w:rPr>
              <w:t>évolution des effectifs au 31 décembre</w:t>
            </w: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c>
          <w:tcPr>
            <w:tcW w:w="0" w:type="auto"/>
          </w:tcPr>
          <w:p w:rsidR="00A51701" w:rsidRPr="004B1E18" w:rsidRDefault="00A51701" w:rsidP="008726C6">
            <w:pPr>
              <w:pStyle w:val="Tableauxcontenu"/>
              <w:rPr>
                <w:rFonts w:ascii="Times New Roman" w:hAnsi="Times New Roman"/>
                <w:szCs w:val="20"/>
              </w:rPr>
            </w:pPr>
          </w:p>
        </w:tc>
      </w:tr>
    </w:tbl>
    <w:p w:rsidR="00345521" w:rsidRPr="004B1E18" w:rsidRDefault="00345521" w:rsidP="00345521">
      <w:pPr>
        <w:pStyle w:val="Sourcetableaux"/>
        <w:ind w:left="1276" w:right="1246"/>
        <w:rPr>
          <w:rFonts w:ascii="Times New Roman" w:hAnsi="Times New Roman"/>
          <w:sz w:val="20"/>
          <w:szCs w:val="20"/>
        </w:rPr>
      </w:pPr>
    </w:p>
    <w:p w:rsidR="00E96E58" w:rsidRPr="004B1E18" w:rsidRDefault="00E96E58" w:rsidP="00345521">
      <w:pPr>
        <w:pStyle w:val="paragraphesansnumro"/>
        <w:rPr>
          <w:b/>
          <w:i/>
        </w:rPr>
      </w:pPr>
    </w:p>
    <w:p w:rsidR="007673F9" w:rsidRPr="004B1E18" w:rsidRDefault="009C2744" w:rsidP="00682C92">
      <w:pPr>
        <w:pStyle w:val="paragraphesansnumro"/>
        <w:rPr>
          <w:b/>
          <w:i/>
        </w:rPr>
      </w:pPr>
      <w:r w:rsidRPr="004B1E18">
        <w:rPr>
          <w:b/>
          <w:i/>
        </w:rPr>
        <w:t>Axes d’investigation proposés</w:t>
      </w:r>
      <w:r w:rsidR="007673F9" w:rsidRPr="004B1E18">
        <w:rPr>
          <w:b/>
          <w:i/>
        </w:rPr>
        <w:t xml:space="preserve"> : </w:t>
      </w:r>
    </w:p>
    <w:p w:rsidR="006074F9" w:rsidRPr="004B1E18" w:rsidRDefault="007673F9" w:rsidP="006D0F66">
      <w:pPr>
        <w:pStyle w:val="numrationniveau1"/>
        <w:spacing w:before="120" w:after="120"/>
      </w:pPr>
      <w:r w:rsidRPr="004B1E18">
        <w:t xml:space="preserve">Commenter </w:t>
      </w:r>
      <w:r w:rsidR="00682C92" w:rsidRPr="004B1E18">
        <w:t xml:space="preserve">l’évolution </w:t>
      </w:r>
      <w:r w:rsidRPr="004B1E18">
        <w:t xml:space="preserve">des flux </w:t>
      </w:r>
      <w:r w:rsidR="006074F9" w:rsidRPr="004B1E18">
        <w:t>d’arrivée et de départ</w:t>
      </w:r>
      <w:r w:rsidR="00682C92" w:rsidRPr="004B1E18">
        <w:t>, en particulier des recrutements (sur concours ou directs) et des départs à la retraite.</w:t>
      </w:r>
    </w:p>
    <w:p w:rsidR="007673F9" w:rsidRPr="004B1E18" w:rsidRDefault="006074F9" w:rsidP="006D0F66">
      <w:pPr>
        <w:pStyle w:val="numrationniveau1"/>
        <w:spacing w:before="120" w:after="120"/>
      </w:pPr>
      <w:r w:rsidRPr="004B1E18">
        <w:t xml:space="preserve">Analyser </w:t>
      </w:r>
      <w:r w:rsidR="00682C92" w:rsidRPr="004B1E18">
        <w:t xml:space="preserve">cette </w:t>
      </w:r>
      <w:r w:rsidR="007673F9" w:rsidRPr="004B1E18">
        <w:t xml:space="preserve">évolution </w:t>
      </w:r>
      <w:r w:rsidR="00682C92" w:rsidRPr="004B1E18">
        <w:t xml:space="preserve">au regard des </w:t>
      </w:r>
      <w:r w:rsidRPr="004B1E18">
        <w:t xml:space="preserve">projets </w:t>
      </w:r>
      <w:r w:rsidR="00682C92" w:rsidRPr="004B1E18">
        <w:t xml:space="preserve">réalisés </w:t>
      </w:r>
      <w:r w:rsidRPr="004B1E18">
        <w:t>par la collectivité</w:t>
      </w:r>
      <w:r w:rsidR="007673F9" w:rsidRPr="004B1E18">
        <w:t xml:space="preserve"> (nouveaux services à la population, nouvelles missions)</w:t>
      </w:r>
      <w:r w:rsidR="00682C92" w:rsidRPr="004B1E18">
        <w:t xml:space="preserve"> au cours de la période sous revue</w:t>
      </w:r>
      <w:r w:rsidR="007673F9" w:rsidRPr="004B1E18">
        <w:t>.</w:t>
      </w:r>
    </w:p>
    <w:p w:rsidR="00D94745" w:rsidRPr="004B1E18" w:rsidRDefault="00D94745" w:rsidP="006D0F66">
      <w:pPr>
        <w:pStyle w:val="numrationniveau1"/>
        <w:spacing w:before="120" w:after="120"/>
      </w:pPr>
      <w:r w:rsidRPr="004B1E18">
        <w:lastRenderedPageBreak/>
        <w:t>Dans l’hypothèse où la collectivité recourt, de manière importante, à des saisonniers</w:t>
      </w:r>
      <w:r w:rsidR="00A155B9">
        <w:t xml:space="preserve"> ou à des vacataires (non enregistrés dans les tableaux précédents)</w:t>
      </w:r>
      <w:r w:rsidRPr="004B1E18">
        <w:t>, fournir des éléments permettant de mesurer l’impact d’une telle pratique sur la masse salariale.</w:t>
      </w:r>
    </w:p>
    <w:p w:rsidR="00682C92" w:rsidRPr="004B1E18" w:rsidRDefault="00682C92" w:rsidP="00682C92">
      <w:pPr>
        <w:pStyle w:val="paragraphesansnumro"/>
      </w:pPr>
    </w:p>
    <w:p w:rsidR="008C16E3" w:rsidRPr="004B1E18" w:rsidRDefault="008C16E3" w:rsidP="006D0F66">
      <w:pPr>
        <w:pStyle w:val="Titre3"/>
        <w:spacing w:before="120" w:after="120"/>
        <w:rPr>
          <w:rFonts w:ascii="Arial" w:hAnsi="Arial" w:cs="Arial"/>
          <w:b/>
          <w:sz w:val="22"/>
          <w:szCs w:val="22"/>
        </w:rPr>
      </w:pPr>
      <w:bookmarkStart w:id="10" w:name="_Toc406747169"/>
      <w:bookmarkStart w:id="11" w:name="_Toc410146316"/>
      <w:r w:rsidRPr="004B1E18">
        <w:rPr>
          <w:rFonts w:ascii="Arial" w:hAnsi="Arial" w:cs="Arial"/>
          <w:b/>
          <w:sz w:val="22"/>
          <w:szCs w:val="22"/>
        </w:rPr>
        <w:t>La politique de recrutement</w:t>
      </w:r>
      <w:bookmarkEnd w:id="10"/>
      <w:bookmarkEnd w:id="11"/>
    </w:p>
    <w:p w:rsidR="001D380E" w:rsidRPr="004B1E18" w:rsidRDefault="001D380E" w:rsidP="004A4636">
      <w:pPr>
        <w:pStyle w:val="paragraphesansnumro"/>
        <w:rPr>
          <w:rFonts w:cs="Arial"/>
          <w:szCs w:val="22"/>
        </w:rPr>
      </w:pPr>
      <w:r w:rsidRPr="004B1E18">
        <w:rPr>
          <w:rFonts w:cs="Arial"/>
          <w:szCs w:val="22"/>
        </w:rPr>
        <w:t>L’examen de la politique de recrutement ne doit pas tant viser à vérifier la régularité des procédures mises en œuvre par la collectivité qu’à évaluer dans quelle mesure les recrutements s’inscrivent dans une démarche cohérente, répondant à une analyse anticipée des besoins organisée de manière rigoureuse. L’objectif consiste essentiellement à évaluer l’existence d’une telle politique (est-elle définie ?), son effectivité (est-elle réellement mise en œuvre ?) et son efficacité (a-t-elle permis d’atteindre les objectifs fixés ?).</w:t>
      </w:r>
    </w:p>
    <w:p w:rsidR="008C16E3" w:rsidRPr="004B1E18" w:rsidRDefault="008C16E3" w:rsidP="004A4636">
      <w:pPr>
        <w:pStyle w:val="paragraphesansnumro"/>
        <w:rPr>
          <w:rFonts w:cs="Arial"/>
          <w:szCs w:val="22"/>
        </w:rPr>
      </w:pPr>
      <w:r w:rsidRPr="004B1E18">
        <w:rPr>
          <w:rFonts w:cs="Arial"/>
          <w:szCs w:val="22"/>
        </w:rPr>
        <w:t>Les pratiques de recrutement se situent au cœur des enjeux des politiques de ressources humaines des collectivités</w:t>
      </w:r>
      <w:r w:rsidR="009C2744" w:rsidRPr="004B1E18">
        <w:rPr>
          <w:rFonts w:cs="Arial"/>
          <w:szCs w:val="22"/>
        </w:rPr>
        <w:t>,</w:t>
      </w:r>
      <w:r w:rsidRPr="004B1E18">
        <w:rPr>
          <w:rFonts w:cs="Arial"/>
          <w:szCs w:val="22"/>
        </w:rPr>
        <w:t xml:space="preserve"> au premier rang desquels figure la maîtrise de la masse salariale, ce qui peut se traduire</w:t>
      </w:r>
      <w:r w:rsidR="006E01B0" w:rsidRPr="004B1E18">
        <w:rPr>
          <w:rFonts w:cs="Arial"/>
          <w:szCs w:val="22"/>
        </w:rPr>
        <w:t>, pour les exécutifs locaux,</w:t>
      </w:r>
      <w:r w:rsidRPr="004B1E18">
        <w:rPr>
          <w:rFonts w:cs="Arial"/>
          <w:szCs w:val="22"/>
        </w:rPr>
        <w:t xml:space="preserve"> par une réflexion sur l’optimisation des effectifs en fonction de la nature des projets de la collectivité.</w:t>
      </w:r>
    </w:p>
    <w:p w:rsidR="008C16E3" w:rsidRPr="004B1E18" w:rsidRDefault="008C16E3" w:rsidP="004A4636">
      <w:pPr>
        <w:pStyle w:val="paragraphesansnumro"/>
        <w:rPr>
          <w:rFonts w:cs="Arial"/>
          <w:szCs w:val="22"/>
        </w:rPr>
      </w:pPr>
      <w:r w:rsidRPr="004B1E18">
        <w:rPr>
          <w:rFonts w:cs="Arial"/>
          <w:szCs w:val="22"/>
        </w:rPr>
        <w:t xml:space="preserve">Le recrutement peut également apparaître comme un levier d’action pour développer la mobilité interne, engager une politique de l’emploi en faveur de certaines catégories de personnels ou augmenter le niveau de qualification des agents. </w:t>
      </w:r>
    </w:p>
    <w:p w:rsidR="008C16E3" w:rsidRPr="004B1E18" w:rsidRDefault="008C16E3" w:rsidP="004A4636">
      <w:pPr>
        <w:pStyle w:val="paragraphesansnumro"/>
        <w:rPr>
          <w:rFonts w:cs="Arial"/>
          <w:szCs w:val="22"/>
        </w:rPr>
      </w:pPr>
      <w:r w:rsidRPr="004B1E18">
        <w:rPr>
          <w:rFonts w:cs="Arial"/>
          <w:szCs w:val="22"/>
        </w:rPr>
        <w:t xml:space="preserve">Il </w:t>
      </w:r>
      <w:r w:rsidR="009C2744" w:rsidRPr="004B1E18">
        <w:rPr>
          <w:rFonts w:cs="Arial"/>
          <w:szCs w:val="22"/>
        </w:rPr>
        <w:t xml:space="preserve">est souhaitable </w:t>
      </w:r>
      <w:r w:rsidRPr="004B1E18">
        <w:rPr>
          <w:rFonts w:cs="Arial"/>
          <w:szCs w:val="22"/>
        </w:rPr>
        <w:t>d’examiner les pratiques de recrutement mises en œuvre par les collectivités territoriales</w:t>
      </w:r>
      <w:r w:rsidRPr="004B1E18">
        <w:rPr>
          <w:rFonts w:cs="Arial"/>
          <w:iCs/>
          <w:szCs w:val="22"/>
        </w:rPr>
        <w:t xml:space="preserve"> et d’observer plus </w:t>
      </w:r>
      <w:r w:rsidRPr="004B1E18">
        <w:rPr>
          <w:rFonts w:cs="Arial"/>
          <w:szCs w:val="22"/>
        </w:rPr>
        <w:t>précisément si celles-ci considèrent que leur politique de recrutement recouvre un enjeu particulier dans la gestion de leurs ressources humaines.</w:t>
      </w:r>
    </w:p>
    <w:p w:rsidR="004F3483" w:rsidRPr="004B1E18" w:rsidRDefault="004F3483" w:rsidP="004A4636">
      <w:pPr>
        <w:pStyle w:val="paragraphesansnumro"/>
        <w:rPr>
          <w:rFonts w:cs="Arial"/>
          <w:szCs w:val="22"/>
        </w:rPr>
      </w:pPr>
    </w:p>
    <w:p w:rsidR="008C16E3" w:rsidRPr="004B1E18" w:rsidRDefault="009C2744" w:rsidP="004A4636">
      <w:pPr>
        <w:pStyle w:val="paragraphesansnumro"/>
        <w:rPr>
          <w:rFonts w:cs="Arial"/>
          <w:b/>
          <w:i/>
          <w:szCs w:val="22"/>
        </w:rPr>
      </w:pPr>
      <w:r w:rsidRPr="004B1E18">
        <w:rPr>
          <w:rFonts w:cs="Arial"/>
          <w:b/>
          <w:i/>
          <w:szCs w:val="22"/>
        </w:rPr>
        <w:t>Axes d’investigation proposés</w:t>
      </w:r>
      <w:r w:rsidR="008C16E3" w:rsidRPr="004B1E18">
        <w:rPr>
          <w:rFonts w:cs="Arial"/>
          <w:b/>
          <w:i/>
          <w:szCs w:val="22"/>
        </w:rPr>
        <w:t> :</w:t>
      </w:r>
    </w:p>
    <w:p w:rsidR="005963B9" w:rsidRPr="004B1E18" w:rsidRDefault="005963B9" w:rsidP="006D0F66">
      <w:pPr>
        <w:pStyle w:val="numrationniveau1"/>
        <w:spacing w:before="120" w:after="120"/>
        <w:rPr>
          <w:rFonts w:cs="Arial"/>
          <w:szCs w:val="22"/>
        </w:rPr>
      </w:pPr>
      <w:r w:rsidRPr="004B1E18">
        <w:rPr>
          <w:rFonts w:cs="Arial"/>
          <w:szCs w:val="22"/>
        </w:rPr>
        <w:t xml:space="preserve">La politique de recrutement </w:t>
      </w:r>
      <w:r w:rsidR="009C2744" w:rsidRPr="004B1E18">
        <w:rPr>
          <w:rFonts w:cs="Arial"/>
          <w:szCs w:val="22"/>
        </w:rPr>
        <w:t>est-elle f</w:t>
      </w:r>
      <w:r w:rsidRPr="004B1E18">
        <w:rPr>
          <w:rFonts w:cs="Arial"/>
          <w:szCs w:val="22"/>
        </w:rPr>
        <w:t>ormalis</w:t>
      </w:r>
      <w:r w:rsidR="009C2744" w:rsidRPr="004B1E18">
        <w:rPr>
          <w:rFonts w:cs="Arial"/>
          <w:szCs w:val="22"/>
        </w:rPr>
        <w:t>ée à travers une délibération ou un document de l’exécutif local</w:t>
      </w:r>
      <w:r w:rsidRPr="004B1E18">
        <w:rPr>
          <w:rFonts w:cs="Arial"/>
          <w:szCs w:val="22"/>
        </w:rPr>
        <w:t> ?</w:t>
      </w:r>
    </w:p>
    <w:p w:rsidR="009C2744" w:rsidRPr="004B1E18" w:rsidRDefault="009C2744" w:rsidP="006D0F66">
      <w:pPr>
        <w:pStyle w:val="numrationniveau1"/>
        <w:spacing w:before="120" w:after="120"/>
        <w:rPr>
          <w:rFonts w:cs="Arial"/>
          <w:szCs w:val="22"/>
        </w:rPr>
      </w:pPr>
      <w:r w:rsidRPr="004B1E18">
        <w:rPr>
          <w:rFonts w:cs="Arial"/>
          <w:szCs w:val="22"/>
        </w:rPr>
        <w:t>Une analyse des besoins est-elle réalisée en amont des recrutements ? S’inscrit-elle dans la déclinaison de projets de service ?</w:t>
      </w:r>
    </w:p>
    <w:p w:rsidR="009C2744" w:rsidRPr="004B1E18" w:rsidRDefault="009C2744" w:rsidP="009C2744">
      <w:pPr>
        <w:pStyle w:val="numrationniveau1"/>
        <w:spacing w:before="120" w:after="120"/>
        <w:rPr>
          <w:rFonts w:cs="Arial"/>
          <w:szCs w:val="22"/>
        </w:rPr>
      </w:pPr>
      <w:r w:rsidRPr="004B1E18">
        <w:rPr>
          <w:rFonts w:cs="Arial"/>
          <w:szCs w:val="22"/>
        </w:rPr>
        <w:t xml:space="preserve">Le cas échéant, les </w:t>
      </w:r>
      <w:r w:rsidRPr="004B1E18">
        <w:rPr>
          <w:rFonts w:cs="Arial"/>
          <w:szCs w:val="22"/>
          <w:lang w:eastAsia="en-US"/>
        </w:rPr>
        <w:t>besoins par filières, catégories,</w:t>
      </w:r>
      <w:r w:rsidRPr="004B1E18">
        <w:rPr>
          <w:rFonts w:cs="Arial"/>
          <w:szCs w:val="22"/>
        </w:rPr>
        <w:t xml:space="preserve"> </w:t>
      </w:r>
      <w:r w:rsidRPr="004B1E18">
        <w:rPr>
          <w:rFonts w:cs="Arial"/>
          <w:szCs w:val="22"/>
          <w:lang w:eastAsia="en-US"/>
        </w:rPr>
        <w:t>grades, postes, métiers ou compétences font-ils l’objet d’une ventilation ou d’une consolidation ?</w:t>
      </w:r>
    </w:p>
    <w:p w:rsidR="009C2744" w:rsidRPr="004B1E18" w:rsidRDefault="009C2744" w:rsidP="009C2744">
      <w:pPr>
        <w:pStyle w:val="numrationniveau1"/>
        <w:spacing w:before="120" w:after="120"/>
        <w:rPr>
          <w:rFonts w:cs="Arial"/>
          <w:szCs w:val="22"/>
        </w:rPr>
      </w:pPr>
      <w:r w:rsidRPr="004B1E18">
        <w:rPr>
          <w:rFonts w:cs="Arial"/>
          <w:szCs w:val="22"/>
        </w:rPr>
        <w:t>Une fois le besoin identifié, la collectivité examine-t-elle, avant la décision de recrutement, les possibilités de réorganisation des équipes de travail, de réorganisation du temps de travail, de limitation du temps partiel, de recours aux heures supplémentaires ?</w:t>
      </w:r>
    </w:p>
    <w:p w:rsidR="00DB3310" w:rsidRPr="004B1E18" w:rsidRDefault="00DB3310" w:rsidP="009C2744">
      <w:pPr>
        <w:pStyle w:val="numrationniveau1"/>
        <w:spacing w:before="120" w:after="120"/>
        <w:rPr>
          <w:rFonts w:cs="Arial"/>
          <w:szCs w:val="22"/>
        </w:rPr>
      </w:pPr>
      <w:r w:rsidRPr="004B1E18">
        <w:rPr>
          <w:rFonts w:cs="Arial"/>
          <w:iCs/>
          <w:szCs w:val="22"/>
        </w:rPr>
        <w:t>Les propositions de création ou de suppression d'emploi font-elles l'objet d'une évaluation financière préalable, notamment à destination de l'assemblée délibérante ?</w:t>
      </w:r>
    </w:p>
    <w:p w:rsidR="00320635" w:rsidRPr="004B1E18" w:rsidRDefault="001D6D93" w:rsidP="006D0F66">
      <w:pPr>
        <w:pStyle w:val="numrationniveau1"/>
        <w:spacing w:before="120" w:after="120"/>
        <w:rPr>
          <w:rFonts w:cs="Arial"/>
          <w:szCs w:val="22"/>
        </w:rPr>
      </w:pPr>
      <w:r w:rsidRPr="004B1E18">
        <w:rPr>
          <w:rFonts w:cs="Arial"/>
          <w:szCs w:val="22"/>
        </w:rPr>
        <w:t>L</w:t>
      </w:r>
      <w:r w:rsidR="00320635" w:rsidRPr="004B1E18">
        <w:rPr>
          <w:rFonts w:cs="Arial"/>
          <w:szCs w:val="22"/>
        </w:rPr>
        <w:t>a collectivité a-t-elle recours à la mobilité interne ? A quel rythme les souhaits de mobilité sont-ils recensés ?</w:t>
      </w:r>
    </w:p>
    <w:p w:rsidR="008C16E3" w:rsidRPr="004B1E18" w:rsidRDefault="008C16E3" w:rsidP="006D0F66">
      <w:pPr>
        <w:pStyle w:val="numrationniveau1"/>
        <w:spacing w:before="120" w:after="120"/>
        <w:rPr>
          <w:rFonts w:cs="Arial"/>
          <w:szCs w:val="22"/>
        </w:rPr>
      </w:pPr>
      <w:r w:rsidRPr="004B1E18">
        <w:rPr>
          <w:rFonts w:cs="Arial"/>
          <w:szCs w:val="22"/>
        </w:rPr>
        <w:t>La collectivité a-t-elle recours à des outils de prospective sur ses emplois ?</w:t>
      </w:r>
    </w:p>
    <w:p w:rsidR="008C16E3" w:rsidRPr="004B1E18" w:rsidRDefault="008C16E3" w:rsidP="006D0F66">
      <w:pPr>
        <w:pStyle w:val="numrationniveau1"/>
        <w:spacing w:before="120" w:after="120"/>
        <w:rPr>
          <w:rFonts w:cs="Arial"/>
          <w:szCs w:val="22"/>
        </w:rPr>
      </w:pPr>
      <w:r w:rsidRPr="004B1E18">
        <w:rPr>
          <w:rFonts w:cs="Arial"/>
          <w:szCs w:val="22"/>
        </w:rPr>
        <w:t>Un schéma pluriannuel de recrutement est-il mis en œuvre ?</w:t>
      </w:r>
    </w:p>
    <w:p w:rsidR="004A4636" w:rsidRPr="004B1E18" w:rsidRDefault="004A4636" w:rsidP="006D0F66">
      <w:pPr>
        <w:pStyle w:val="Corpsdetexte"/>
      </w:pPr>
    </w:p>
    <w:p w:rsidR="004A4636" w:rsidRPr="004B1E18" w:rsidRDefault="004A4636" w:rsidP="004A4636">
      <w:pPr>
        <w:pStyle w:val="Titre3"/>
        <w:spacing w:before="120" w:after="120"/>
        <w:jc w:val="both"/>
        <w:rPr>
          <w:rFonts w:ascii="Arial" w:hAnsi="Arial" w:cs="Arial"/>
          <w:b/>
          <w:sz w:val="22"/>
          <w:szCs w:val="22"/>
        </w:rPr>
      </w:pPr>
      <w:bookmarkStart w:id="12" w:name="_Toc406747170"/>
      <w:bookmarkStart w:id="13" w:name="_Toc410146317"/>
      <w:r w:rsidRPr="004B1E18">
        <w:rPr>
          <w:rFonts w:ascii="Arial" w:hAnsi="Arial" w:cs="Arial"/>
          <w:b/>
          <w:sz w:val="22"/>
          <w:szCs w:val="22"/>
        </w:rPr>
        <w:lastRenderedPageBreak/>
        <w:t>Le remplacement des départs à la retraite</w:t>
      </w:r>
      <w:bookmarkEnd w:id="12"/>
      <w:bookmarkEnd w:id="13"/>
    </w:p>
    <w:p w:rsidR="004A4636" w:rsidRPr="004B1E18" w:rsidRDefault="004A4636" w:rsidP="006D0F66">
      <w:pPr>
        <w:ind w:firstLine="680"/>
        <w:rPr>
          <w:rFonts w:cs="Arial"/>
          <w:szCs w:val="22"/>
        </w:rPr>
      </w:pPr>
      <w:r w:rsidRPr="004B1E18">
        <w:rPr>
          <w:rFonts w:cs="Arial"/>
          <w:szCs w:val="22"/>
        </w:rPr>
        <w:t>Le remplacement partiel des départs à la retraite est une source possible d’économies budgétaires. De plus, bien que le cadre réglementaire du régime des retraites, à la fois évolutif et complexe, paraisse peu propice à la mise en place de projections fiables des départs à la retraite, une telle démarche anticipative peut se révéler néanmoins nécessaire pour préparer au mieux les recrutements.</w:t>
      </w:r>
    </w:p>
    <w:p w:rsidR="004A4636" w:rsidRPr="004B1E18" w:rsidRDefault="004A4636" w:rsidP="006D0F66">
      <w:pPr>
        <w:rPr>
          <w:rFonts w:cs="Arial"/>
          <w:szCs w:val="22"/>
        </w:rPr>
      </w:pPr>
      <w:r w:rsidRPr="004B1E18">
        <w:rPr>
          <w:rFonts w:cs="Arial"/>
          <w:szCs w:val="22"/>
        </w:rPr>
        <w:t>A l’échelle de la collectivité, il pourra être calculé, pour chaque année, un taux de remplacement des départ</w:t>
      </w:r>
      <w:r w:rsidR="007C285B" w:rsidRPr="004B1E18">
        <w:rPr>
          <w:rFonts w:cs="Arial"/>
          <w:szCs w:val="22"/>
        </w:rPr>
        <w:t>s</w:t>
      </w:r>
      <w:r w:rsidRPr="004B1E18">
        <w:rPr>
          <w:rFonts w:cs="Arial"/>
          <w:szCs w:val="22"/>
        </w:rPr>
        <w:t xml:space="preserve"> à la retraite</w:t>
      </w:r>
      <w:r w:rsidR="007C285B" w:rsidRPr="004B1E18">
        <w:rPr>
          <w:rFonts w:cs="Arial"/>
          <w:szCs w:val="22"/>
        </w:rPr>
        <w:t>,</w:t>
      </w:r>
      <w:r w:rsidRPr="004B1E18">
        <w:rPr>
          <w:rFonts w:cs="Arial"/>
          <w:szCs w:val="22"/>
        </w:rPr>
        <w:t xml:space="preserve"> défini comme suit :</w:t>
      </w:r>
    </w:p>
    <w:p w:rsidR="006F02C6" w:rsidRPr="004B1E18" w:rsidRDefault="006F02C6" w:rsidP="006F02C6">
      <w:pPr>
        <w:pStyle w:val="Corpsdetexte"/>
      </w:pPr>
    </w:p>
    <w:p w:rsidR="004A4636" w:rsidRPr="004B1E18" w:rsidRDefault="004A4636" w:rsidP="006D0F66">
      <w:pPr>
        <w:pStyle w:val="Corpsdetexte"/>
        <w:jc w:val="center"/>
        <w:rPr>
          <w:rFonts w:cs="Arial"/>
          <w:szCs w:val="22"/>
        </w:rPr>
      </w:pPr>
      <w:r w:rsidRPr="004B1E18">
        <w:rPr>
          <w:rFonts w:cs="Arial"/>
          <w:szCs w:val="22"/>
        </w:rPr>
        <w:t>Nombre total des entrées – nombre de sorties (autres que les départs à la retraite)</w:t>
      </w:r>
    </w:p>
    <w:p w:rsidR="004A4636" w:rsidRPr="004B1E18" w:rsidRDefault="004A4636" w:rsidP="006D0F66">
      <w:pPr>
        <w:pStyle w:val="Corpsdetexte"/>
        <w:jc w:val="center"/>
        <w:rPr>
          <w:rFonts w:cs="Arial"/>
          <w:szCs w:val="22"/>
        </w:rPr>
      </w:pPr>
      <w:r w:rsidRPr="004B1E18">
        <w:rPr>
          <w:rFonts w:cs="Arial"/>
          <w:szCs w:val="22"/>
        </w:rPr>
        <w:t>--------------------------------------------------------------------------------------------------------------</w:t>
      </w:r>
    </w:p>
    <w:p w:rsidR="004A4636" w:rsidRPr="004B1E18" w:rsidRDefault="004A4636" w:rsidP="006D0F66">
      <w:pPr>
        <w:pStyle w:val="Corpsdetexte"/>
        <w:jc w:val="center"/>
        <w:rPr>
          <w:rFonts w:cs="Arial"/>
          <w:szCs w:val="22"/>
        </w:rPr>
      </w:pPr>
      <w:r w:rsidRPr="004B1E18">
        <w:rPr>
          <w:rFonts w:cs="Arial"/>
          <w:szCs w:val="22"/>
        </w:rPr>
        <w:t>Nombre des départs à la retraite</w:t>
      </w:r>
    </w:p>
    <w:p w:rsidR="004A4636" w:rsidRPr="004B1E18" w:rsidRDefault="004A4636" w:rsidP="004A4636">
      <w:pPr>
        <w:pStyle w:val="Corpsdetexte"/>
        <w:spacing w:before="120" w:after="120"/>
        <w:jc w:val="center"/>
        <w:rPr>
          <w:rFonts w:cs="Arial"/>
          <w:szCs w:val="22"/>
        </w:rPr>
      </w:pPr>
    </w:p>
    <w:p w:rsidR="00BD23FE" w:rsidRPr="004B1E18" w:rsidRDefault="00BD23FE" w:rsidP="004A4636">
      <w:pPr>
        <w:pStyle w:val="Corpsdetexte"/>
        <w:spacing w:before="120" w:after="120"/>
        <w:jc w:val="center"/>
        <w:rPr>
          <w:rFonts w:cs="Arial"/>
          <w:szCs w:val="22"/>
        </w:rPr>
      </w:pPr>
    </w:p>
    <w:p w:rsidR="004A4636" w:rsidRPr="004B1E18" w:rsidRDefault="009C2744" w:rsidP="004A4636">
      <w:pPr>
        <w:pStyle w:val="paragraphesansnumro"/>
        <w:rPr>
          <w:rFonts w:cs="Arial"/>
          <w:b/>
          <w:i/>
          <w:szCs w:val="22"/>
        </w:rPr>
      </w:pPr>
      <w:r w:rsidRPr="004B1E18">
        <w:rPr>
          <w:rFonts w:cs="Arial"/>
          <w:b/>
          <w:i/>
          <w:szCs w:val="22"/>
        </w:rPr>
        <w:t>Axes d’investigation proposés</w:t>
      </w:r>
      <w:r w:rsidR="004A4636" w:rsidRPr="004B1E18">
        <w:rPr>
          <w:rFonts w:cs="Arial"/>
          <w:b/>
          <w:i/>
          <w:szCs w:val="22"/>
        </w:rPr>
        <w:t xml:space="preserve"> : </w:t>
      </w:r>
    </w:p>
    <w:p w:rsidR="004A4636" w:rsidRPr="004B1E18" w:rsidRDefault="004A4636" w:rsidP="004A4636">
      <w:pPr>
        <w:pStyle w:val="numrationniveau1"/>
        <w:spacing w:before="120" w:after="120"/>
        <w:rPr>
          <w:rFonts w:cs="Arial"/>
          <w:szCs w:val="22"/>
        </w:rPr>
      </w:pPr>
      <w:r w:rsidRPr="004B1E18">
        <w:rPr>
          <w:rFonts w:cs="Arial"/>
          <w:szCs w:val="22"/>
        </w:rPr>
        <w:t>Commenter l’évolution de ce taux au cours de la période sous revue.</w:t>
      </w:r>
    </w:p>
    <w:p w:rsidR="004A4636" w:rsidRPr="004B1E18" w:rsidRDefault="004A4636" w:rsidP="004A4636">
      <w:pPr>
        <w:pStyle w:val="numrationniveau1"/>
        <w:spacing w:before="120" w:after="120"/>
        <w:rPr>
          <w:rFonts w:cs="Arial"/>
          <w:szCs w:val="22"/>
        </w:rPr>
      </w:pPr>
      <w:r w:rsidRPr="004B1E18">
        <w:rPr>
          <w:rFonts w:cs="Arial"/>
          <w:szCs w:val="22"/>
        </w:rPr>
        <w:t>Constitue-t-il un indicateur utilisé par la collectivité pour la maîtrise de ses dépenses ?</w:t>
      </w:r>
    </w:p>
    <w:p w:rsidR="004A4636" w:rsidRPr="004B1E18" w:rsidRDefault="004A4636" w:rsidP="004A4636">
      <w:pPr>
        <w:pStyle w:val="numrationniveau1"/>
        <w:spacing w:before="120" w:after="120"/>
        <w:rPr>
          <w:rFonts w:cs="Arial"/>
          <w:szCs w:val="22"/>
        </w:rPr>
      </w:pPr>
      <w:r w:rsidRPr="004B1E18">
        <w:rPr>
          <w:rFonts w:cs="Arial"/>
          <w:szCs w:val="22"/>
        </w:rPr>
        <w:t>Dans l’affirmative, quels ont été ses objectifs et leur degré de réalisation ?</w:t>
      </w:r>
    </w:p>
    <w:p w:rsidR="004A4636" w:rsidRPr="004B1E18" w:rsidRDefault="004A4636" w:rsidP="004A4636">
      <w:pPr>
        <w:pStyle w:val="numrationniveau1"/>
        <w:spacing w:before="120" w:after="120"/>
        <w:rPr>
          <w:rFonts w:cs="Arial"/>
          <w:szCs w:val="22"/>
        </w:rPr>
      </w:pPr>
      <w:r w:rsidRPr="004B1E18">
        <w:rPr>
          <w:rFonts w:cs="Arial"/>
          <w:szCs w:val="22"/>
        </w:rPr>
        <w:t>La collectivité a-t-elle engagé une réflexion visant à diminuer le taux de remplacement en fonction des contraintes budgétaires pesant sur ses finances ?</w:t>
      </w:r>
    </w:p>
    <w:p w:rsidR="00D94745" w:rsidRPr="004B1E18" w:rsidRDefault="00D94745" w:rsidP="004A4636">
      <w:pPr>
        <w:pStyle w:val="numrationniveau1"/>
        <w:spacing w:before="120" w:after="120"/>
        <w:rPr>
          <w:rFonts w:cs="Arial"/>
          <w:szCs w:val="22"/>
        </w:rPr>
      </w:pPr>
      <w:r w:rsidRPr="004B1E18">
        <w:rPr>
          <w:rFonts w:cs="Arial"/>
          <w:szCs w:val="22"/>
        </w:rPr>
        <w:t>La collectivité dispose-t-elle d’informations sur le nombre d’agents susceptibles de faire valoir leurs droits à la retraite dans les trois prochaines années (2015, 2016 et 2017)</w:t>
      </w:r>
      <w:r w:rsidR="003624EE" w:rsidRPr="004B1E18">
        <w:rPr>
          <w:rFonts w:cs="Arial"/>
          <w:szCs w:val="22"/>
        </w:rPr>
        <w:t> ?</w:t>
      </w:r>
    </w:p>
    <w:p w:rsidR="006F02C6" w:rsidRPr="004B1E18" w:rsidRDefault="006F02C6" w:rsidP="006F02C6">
      <w:pPr>
        <w:pStyle w:val="numrationniveau1"/>
        <w:numPr>
          <w:ilvl w:val="0"/>
          <w:numId w:val="0"/>
        </w:numPr>
        <w:spacing w:before="120" w:after="120"/>
        <w:ind w:left="720"/>
        <w:rPr>
          <w:rFonts w:cs="Arial"/>
          <w:szCs w:val="22"/>
        </w:rPr>
      </w:pPr>
    </w:p>
    <w:p w:rsidR="000933FF" w:rsidRPr="004B1E18" w:rsidRDefault="000933FF" w:rsidP="0070115C">
      <w:pPr>
        <w:pStyle w:val="Titre2"/>
        <w:rPr>
          <w:rFonts w:ascii="Arial" w:hAnsi="Arial" w:cs="Arial"/>
          <w:b/>
          <w:sz w:val="22"/>
          <w:szCs w:val="22"/>
        </w:rPr>
      </w:pPr>
      <w:bookmarkStart w:id="14" w:name="_Toc406747171"/>
      <w:bookmarkStart w:id="15" w:name="_Toc410146318"/>
      <w:r w:rsidRPr="004B1E18">
        <w:rPr>
          <w:rFonts w:ascii="Arial" w:hAnsi="Arial" w:cs="Arial"/>
          <w:b/>
          <w:sz w:val="22"/>
          <w:szCs w:val="22"/>
        </w:rPr>
        <w:t>L’externalisation</w:t>
      </w:r>
      <w:r w:rsidR="0070115C" w:rsidRPr="004B1E18">
        <w:rPr>
          <w:rFonts w:ascii="Arial" w:hAnsi="Arial" w:cs="Arial"/>
          <w:b/>
          <w:sz w:val="22"/>
          <w:szCs w:val="22"/>
        </w:rPr>
        <w:t xml:space="preserve"> de services</w:t>
      </w:r>
      <w:bookmarkEnd w:id="14"/>
      <w:bookmarkEnd w:id="15"/>
    </w:p>
    <w:p w:rsidR="000933FF" w:rsidRPr="004B1E18" w:rsidRDefault="000933FF" w:rsidP="004A4636">
      <w:pPr>
        <w:pStyle w:val="paragraphesansnumro"/>
        <w:rPr>
          <w:rFonts w:cs="Arial"/>
          <w:szCs w:val="22"/>
        </w:rPr>
      </w:pPr>
      <w:r w:rsidRPr="004B1E18">
        <w:rPr>
          <w:rFonts w:cs="Arial"/>
          <w:szCs w:val="22"/>
        </w:rPr>
        <w:t xml:space="preserve">Depuis plusieurs années, les exécutifs locaux réfléchissent </w:t>
      </w:r>
      <w:r w:rsidR="004A4636" w:rsidRPr="004B1E18">
        <w:rPr>
          <w:rFonts w:cs="Arial"/>
          <w:szCs w:val="22"/>
        </w:rPr>
        <w:t>au</w:t>
      </w:r>
      <w:r w:rsidRPr="004B1E18">
        <w:rPr>
          <w:rFonts w:cs="Arial"/>
          <w:szCs w:val="22"/>
        </w:rPr>
        <w:t xml:space="preserve"> renforcement de leurs marges de manœuvre budgétaires par la réduction ou la maîtrise des charges fixes. Dans ce contexte, l’</w:t>
      </w:r>
      <w:r w:rsidRPr="004B1E18">
        <w:rPr>
          <w:rStyle w:val="lev"/>
          <w:rFonts w:cs="Arial"/>
          <w:b w:val="0"/>
          <w:szCs w:val="22"/>
        </w:rPr>
        <w:t xml:space="preserve">externalisation – </w:t>
      </w:r>
      <w:r w:rsidRPr="004B1E18">
        <w:rPr>
          <w:rFonts w:cs="Arial"/>
          <w:szCs w:val="22"/>
        </w:rPr>
        <w:t>délégation de la gestion d’une ou de plusieurs fonctions de la collectivité à un prestataire extérieur pour une période dépassant une année</w:t>
      </w:r>
      <w:r w:rsidRPr="004B1E18">
        <w:rPr>
          <w:rStyle w:val="lev"/>
          <w:rFonts w:cs="Arial"/>
          <w:b w:val="0"/>
          <w:szCs w:val="22"/>
        </w:rPr>
        <w:t xml:space="preserve"> – constitue une alternative à la gestion en régie directe</w:t>
      </w:r>
      <w:r w:rsidRPr="004B1E18">
        <w:rPr>
          <w:rFonts w:cs="Arial"/>
          <w:szCs w:val="22"/>
        </w:rPr>
        <w:t xml:space="preserve"> permettant sous certaines conditions la </w:t>
      </w:r>
      <w:r w:rsidRPr="004B1E18">
        <w:rPr>
          <w:rStyle w:val="lev"/>
          <w:rFonts w:cs="Arial"/>
          <w:b w:val="0"/>
          <w:szCs w:val="22"/>
        </w:rPr>
        <w:t>réalisation d’économies</w:t>
      </w:r>
      <w:r w:rsidR="001752F1" w:rsidRPr="004B1E18">
        <w:rPr>
          <w:rStyle w:val="Appelnotedebasdep"/>
          <w:rFonts w:cs="Arial"/>
          <w:bCs/>
          <w:szCs w:val="22"/>
        </w:rPr>
        <w:footnoteReference w:id="5"/>
      </w:r>
      <w:r w:rsidRPr="004B1E18">
        <w:rPr>
          <w:rFonts w:cs="Arial"/>
          <w:szCs w:val="22"/>
        </w:rPr>
        <w:t xml:space="preserve">. </w:t>
      </w:r>
    </w:p>
    <w:p w:rsidR="004A4636" w:rsidRPr="004B1E18" w:rsidRDefault="004A4636" w:rsidP="004A4636">
      <w:pPr>
        <w:pStyle w:val="paragraphesansnumro"/>
        <w:rPr>
          <w:rFonts w:cs="Arial"/>
          <w:b/>
          <w:i/>
          <w:szCs w:val="22"/>
        </w:rPr>
      </w:pPr>
    </w:p>
    <w:p w:rsidR="00FB61E0" w:rsidRPr="004B1E18" w:rsidRDefault="009C2744" w:rsidP="004A4636">
      <w:pPr>
        <w:pStyle w:val="paragraphesansnumro"/>
        <w:rPr>
          <w:rFonts w:cs="Arial"/>
          <w:b/>
          <w:i/>
          <w:szCs w:val="22"/>
        </w:rPr>
      </w:pPr>
      <w:r w:rsidRPr="004B1E18">
        <w:rPr>
          <w:rFonts w:cs="Arial"/>
          <w:b/>
          <w:i/>
          <w:szCs w:val="22"/>
        </w:rPr>
        <w:t>Axes d’investigation proposés</w:t>
      </w:r>
      <w:r w:rsidR="00FB61E0" w:rsidRPr="004B1E18">
        <w:rPr>
          <w:rFonts w:cs="Arial"/>
          <w:b/>
          <w:i/>
          <w:szCs w:val="22"/>
        </w:rPr>
        <w:t> :</w:t>
      </w:r>
    </w:p>
    <w:p w:rsidR="00FB61E0" w:rsidRPr="004B1E18" w:rsidRDefault="00FB61E0" w:rsidP="006D0F66">
      <w:pPr>
        <w:pStyle w:val="numrationniveau1"/>
        <w:spacing w:before="120" w:after="120"/>
        <w:rPr>
          <w:rFonts w:cs="Arial"/>
          <w:szCs w:val="22"/>
        </w:rPr>
      </w:pPr>
      <w:r w:rsidRPr="004B1E18">
        <w:rPr>
          <w:rFonts w:cs="Arial"/>
          <w:szCs w:val="22"/>
        </w:rPr>
        <w:t xml:space="preserve">Les choix de gestion </w:t>
      </w:r>
      <w:r w:rsidR="0070115C" w:rsidRPr="004B1E18">
        <w:rPr>
          <w:rFonts w:cs="Arial"/>
          <w:szCs w:val="22"/>
        </w:rPr>
        <w:t xml:space="preserve">de certains services </w:t>
      </w:r>
      <w:r w:rsidRPr="004B1E18">
        <w:rPr>
          <w:rFonts w:cs="Arial"/>
          <w:szCs w:val="22"/>
        </w:rPr>
        <w:t>entre régie et externalisation ont-ils fait l’objet d’analyses ou de débats ? Dans l’affirmative, quelle place la question de coût de personnel y a-t-elle prise ?</w:t>
      </w:r>
    </w:p>
    <w:p w:rsidR="00FB61E0" w:rsidRPr="004B1E18" w:rsidRDefault="0070115C" w:rsidP="006D0F66">
      <w:pPr>
        <w:pStyle w:val="numrationniveau1"/>
        <w:spacing w:before="120" w:after="120"/>
        <w:rPr>
          <w:rFonts w:cs="Arial"/>
          <w:szCs w:val="22"/>
        </w:rPr>
      </w:pPr>
      <w:r w:rsidRPr="004B1E18">
        <w:rPr>
          <w:rFonts w:cs="Arial"/>
          <w:szCs w:val="22"/>
        </w:rPr>
        <w:t>Dans la situation actuelle (année 2015), q</w:t>
      </w:r>
      <w:r w:rsidR="00FB61E0" w:rsidRPr="004B1E18">
        <w:rPr>
          <w:rFonts w:cs="Arial"/>
          <w:szCs w:val="22"/>
        </w:rPr>
        <w:t>uels sont les principaux services externalisés et le mode de dévolution choisi (DSP, marchés publics, etc.) ?</w:t>
      </w:r>
    </w:p>
    <w:p w:rsidR="000933FF" w:rsidRDefault="0070115C" w:rsidP="006D0F66">
      <w:pPr>
        <w:pStyle w:val="numrationniveau1"/>
        <w:spacing w:before="120" w:after="120"/>
        <w:rPr>
          <w:rFonts w:cs="Arial"/>
          <w:szCs w:val="22"/>
        </w:rPr>
      </w:pPr>
      <w:r w:rsidRPr="004B1E18">
        <w:rPr>
          <w:rFonts w:cs="Arial"/>
          <w:szCs w:val="22"/>
        </w:rPr>
        <w:lastRenderedPageBreak/>
        <w:t xml:space="preserve">Le cas échéant, si des </w:t>
      </w:r>
      <w:r w:rsidR="000933FF" w:rsidRPr="004B1E18">
        <w:rPr>
          <w:rFonts w:cs="Arial"/>
          <w:szCs w:val="22"/>
        </w:rPr>
        <w:t xml:space="preserve">changements </w:t>
      </w:r>
      <w:r w:rsidRPr="004B1E18">
        <w:rPr>
          <w:rFonts w:cs="Arial"/>
          <w:szCs w:val="22"/>
        </w:rPr>
        <w:t xml:space="preserve">sont </w:t>
      </w:r>
      <w:r w:rsidR="000933FF" w:rsidRPr="004B1E18">
        <w:rPr>
          <w:rFonts w:cs="Arial"/>
          <w:szCs w:val="22"/>
        </w:rPr>
        <w:t>intervenus au cours de la période sous revue (nouvelles externalisations ou reprises en régie)</w:t>
      </w:r>
      <w:r w:rsidRPr="004B1E18">
        <w:rPr>
          <w:rFonts w:cs="Arial"/>
          <w:szCs w:val="22"/>
        </w:rPr>
        <w:t>, quel impact ont-ils eu sur le niveau des effectifs de la collectivité</w:t>
      </w:r>
      <w:r w:rsidR="00FB61E0" w:rsidRPr="004B1E18">
        <w:rPr>
          <w:rFonts w:cs="Arial"/>
          <w:szCs w:val="22"/>
        </w:rPr>
        <w:t> ?</w:t>
      </w:r>
    </w:p>
    <w:p w:rsidR="00A155B9" w:rsidRPr="004B1E18" w:rsidRDefault="00A155B9" w:rsidP="006D0F66">
      <w:pPr>
        <w:pStyle w:val="numrationniveau1"/>
        <w:spacing w:before="120" w:after="120"/>
        <w:rPr>
          <w:rFonts w:cs="Arial"/>
          <w:szCs w:val="22"/>
        </w:rPr>
      </w:pPr>
      <w:r>
        <w:rPr>
          <w:rFonts w:cs="Arial"/>
          <w:szCs w:val="22"/>
        </w:rPr>
        <w:t>Si nécessaire, mentionner le cas d’associations</w:t>
      </w:r>
      <w:r w:rsidR="00382613">
        <w:rPr>
          <w:rFonts w:cs="Arial"/>
          <w:szCs w:val="22"/>
        </w:rPr>
        <w:t xml:space="preserve"> ou d’autres d’entités</w:t>
      </w:r>
      <w:r>
        <w:rPr>
          <w:rFonts w:cs="Arial"/>
          <w:szCs w:val="22"/>
        </w:rPr>
        <w:t xml:space="preserve"> recevant des subventions importantes </w:t>
      </w:r>
      <w:r w:rsidR="00382613">
        <w:rPr>
          <w:rFonts w:cs="Arial"/>
          <w:szCs w:val="22"/>
        </w:rPr>
        <w:t xml:space="preserve">de la collectivité </w:t>
      </w:r>
      <w:r>
        <w:rPr>
          <w:rFonts w:cs="Arial"/>
          <w:szCs w:val="22"/>
        </w:rPr>
        <w:t xml:space="preserve">pour remplir certaines </w:t>
      </w:r>
      <w:r w:rsidR="00382613">
        <w:rPr>
          <w:rFonts w:cs="Arial"/>
          <w:szCs w:val="22"/>
        </w:rPr>
        <w:t xml:space="preserve">de ses </w:t>
      </w:r>
      <w:r>
        <w:rPr>
          <w:rFonts w:cs="Arial"/>
          <w:szCs w:val="22"/>
        </w:rPr>
        <w:t>missions, constituant ainsi une forme de transfert de la masse salariale.</w:t>
      </w:r>
    </w:p>
    <w:p w:rsidR="006F02C6" w:rsidRPr="004B1E18" w:rsidRDefault="006F02C6">
      <w:pPr>
        <w:spacing w:before="0" w:after="200" w:line="276" w:lineRule="auto"/>
        <w:ind w:firstLine="0"/>
        <w:jc w:val="left"/>
        <w:rPr>
          <w:rFonts w:cs="Arial"/>
          <w:szCs w:val="22"/>
        </w:rPr>
      </w:pPr>
    </w:p>
    <w:p w:rsidR="000933FF" w:rsidRPr="004B1E18" w:rsidRDefault="008F47BF" w:rsidP="006D0F66">
      <w:pPr>
        <w:pStyle w:val="Titre2"/>
        <w:spacing w:before="120" w:after="120"/>
        <w:jc w:val="both"/>
        <w:rPr>
          <w:rFonts w:ascii="Arial" w:hAnsi="Arial" w:cs="Arial"/>
          <w:b/>
          <w:sz w:val="22"/>
          <w:szCs w:val="22"/>
        </w:rPr>
      </w:pPr>
      <w:bookmarkStart w:id="16" w:name="_Toc406747172"/>
      <w:bookmarkStart w:id="17" w:name="_Toc410146319"/>
      <w:r w:rsidRPr="004B1E18">
        <w:rPr>
          <w:rFonts w:ascii="Arial" w:hAnsi="Arial" w:cs="Arial"/>
          <w:b/>
          <w:sz w:val="22"/>
          <w:szCs w:val="22"/>
        </w:rPr>
        <w:t>Le</w:t>
      </w:r>
      <w:r w:rsidR="0070115C" w:rsidRPr="004B1E18">
        <w:rPr>
          <w:rFonts w:ascii="Arial" w:hAnsi="Arial" w:cs="Arial"/>
          <w:b/>
          <w:sz w:val="22"/>
          <w:szCs w:val="22"/>
        </w:rPr>
        <w:t xml:space="preserve"> « bloc communal »</w:t>
      </w:r>
      <w:bookmarkEnd w:id="16"/>
      <w:bookmarkEnd w:id="17"/>
    </w:p>
    <w:p w:rsidR="00DF4AB8" w:rsidRPr="004B1E18" w:rsidRDefault="00DF4AB8" w:rsidP="006D0F66">
      <w:pPr>
        <w:pStyle w:val="Titre3"/>
        <w:rPr>
          <w:rStyle w:val="lev"/>
          <w:rFonts w:ascii="Arial" w:hAnsi="Arial" w:cs="Arial"/>
          <w:bCs/>
          <w:sz w:val="22"/>
          <w:szCs w:val="22"/>
        </w:rPr>
      </w:pPr>
      <w:bookmarkStart w:id="18" w:name="_Toc406747173"/>
      <w:bookmarkStart w:id="19" w:name="_Toc410146320"/>
      <w:r w:rsidRPr="004B1E18">
        <w:rPr>
          <w:rStyle w:val="lev"/>
          <w:rFonts w:ascii="Arial" w:hAnsi="Arial" w:cs="Arial"/>
          <w:sz w:val="22"/>
          <w:szCs w:val="22"/>
        </w:rPr>
        <w:t>Les mutualisations entre l’intercommunalité et ses communes membres</w:t>
      </w:r>
      <w:bookmarkEnd w:id="18"/>
      <w:bookmarkEnd w:id="19"/>
    </w:p>
    <w:p w:rsidR="00347A61" w:rsidRPr="004B1E18" w:rsidRDefault="00310BE8" w:rsidP="0070115C">
      <w:pPr>
        <w:pStyle w:val="paragraphesansnumro"/>
        <w:rPr>
          <w:rFonts w:cs="Arial"/>
          <w:b/>
          <w:i/>
          <w:sz w:val="20"/>
          <w:lang w:eastAsia="en-US"/>
        </w:rPr>
      </w:pPr>
      <w:r w:rsidRPr="004B1E18">
        <w:rPr>
          <w:rStyle w:val="lev"/>
          <w:rFonts w:cs="Arial"/>
          <w:i/>
          <w:sz w:val="20"/>
        </w:rPr>
        <w:t xml:space="preserve">Le </w:t>
      </w:r>
      <w:hyperlink r:id="rId16" w:history="1">
        <w:r w:rsidRPr="004B1E18">
          <w:rPr>
            <w:rStyle w:val="Lienhypertexte"/>
            <w:rFonts w:cs="Arial"/>
            <w:b/>
            <w:bCs/>
            <w:i/>
            <w:color w:val="auto"/>
            <w:sz w:val="20"/>
            <w:u w:val="none"/>
          </w:rPr>
          <w:t xml:space="preserve">rapport </w:t>
        </w:r>
        <w:r w:rsidR="00E9626F" w:rsidRPr="004B1E18">
          <w:rPr>
            <w:rStyle w:val="Lienhypertexte"/>
            <w:rFonts w:cs="Arial"/>
            <w:b/>
            <w:bCs/>
            <w:i/>
            <w:color w:val="auto"/>
            <w:sz w:val="20"/>
            <w:u w:val="none"/>
          </w:rPr>
          <w:t xml:space="preserve">public </w:t>
        </w:r>
        <w:r w:rsidRPr="004B1E18">
          <w:rPr>
            <w:rStyle w:val="Lienhypertexte"/>
            <w:rFonts w:cs="Arial"/>
            <w:b/>
            <w:bCs/>
            <w:i/>
            <w:color w:val="auto"/>
            <w:sz w:val="20"/>
            <w:u w:val="none"/>
          </w:rPr>
          <w:t>d’octobre 201</w:t>
        </w:r>
        <w:r w:rsidR="00347A61" w:rsidRPr="004B1E18">
          <w:rPr>
            <w:rStyle w:val="Lienhypertexte"/>
            <w:rFonts w:cs="Arial"/>
            <w:b/>
            <w:bCs/>
            <w:i/>
            <w:color w:val="auto"/>
            <w:sz w:val="20"/>
            <w:u w:val="none"/>
          </w:rPr>
          <w:t>4</w:t>
        </w:r>
        <w:r w:rsidRPr="004B1E18">
          <w:rPr>
            <w:rStyle w:val="Lienhypertexte"/>
            <w:rFonts w:cs="Arial"/>
            <w:b/>
            <w:bCs/>
            <w:i/>
            <w:color w:val="auto"/>
            <w:sz w:val="20"/>
            <w:u w:val="none"/>
          </w:rPr>
          <w:t xml:space="preserve"> sur les finances publiques locales </w:t>
        </w:r>
      </w:hyperlink>
      <w:r w:rsidR="00E9626F" w:rsidRPr="004B1E18">
        <w:rPr>
          <w:rStyle w:val="Lienhypertexte"/>
          <w:rFonts w:cs="Arial"/>
          <w:b/>
          <w:bCs/>
          <w:i/>
          <w:color w:val="auto"/>
          <w:sz w:val="20"/>
          <w:u w:val="none"/>
        </w:rPr>
        <w:t xml:space="preserve">a </w:t>
      </w:r>
      <w:r w:rsidR="00347A61" w:rsidRPr="004B1E18">
        <w:rPr>
          <w:rStyle w:val="Lienhypertexte"/>
          <w:rFonts w:cs="Arial"/>
          <w:b/>
          <w:bCs/>
          <w:i/>
          <w:color w:val="auto"/>
          <w:sz w:val="20"/>
          <w:u w:val="none"/>
        </w:rPr>
        <w:t xml:space="preserve"> rappel</w:t>
      </w:r>
      <w:r w:rsidR="00E9626F" w:rsidRPr="004B1E18">
        <w:rPr>
          <w:rStyle w:val="Lienhypertexte"/>
          <w:rFonts w:cs="Arial"/>
          <w:b/>
          <w:bCs/>
          <w:i/>
          <w:color w:val="auto"/>
          <w:sz w:val="20"/>
          <w:u w:val="none"/>
        </w:rPr>
        <w:t>é</w:t>
      </w:r>
      <w:r w:rsidR="00E9626F" w:rsidRPr="004B1E18">
        <w:rPr>
          <w:rFonts w:cs="Arial"/>
          <w:b/>
          <w:i/>
          <w:color w:val="000000"/>
          <w:sz w:val="20"/>
          <w:lang w:eastAsia="en-US"/>
        </w:rPr>
        <w:t xml:space="preserve"> les différentes formes de</w:t>
      </w:r>
      <w:r w:rsidR="00FB51A3" w:rsidRPr="004B1E18">
        <w:rPr>
          <w:rFonts w:cs="Arial"/>
          <w:b/>
          <w:i/>
          <w:color w:val="000000"/>
          <w:sz w:val="20"/>
          <w:lang w:eastAsia="en-US"/>
        </w:rPr>
        <w:t xml:space="preserve"> mutualisation</w:t>
      </w:r>
      <w:r w:rsidR="00E9626F" w:rsidRPr="004B1E18">
        <w:rPr>
          <w:rFonts w:cs="Arial"/>
          <w:b/>
          <w:i/>
          <w:color w:val="000000"/>
          <w:sz w:val="20"/>
          <w:lang w:eastAsia="en-US"/>
        </w:rPr>
        <w:t xml:space="preserve"> : </w:t>
      </w:r>
      <w:r w:rsidR="00FB51A3" w:rsidRPr="004B1E18">
        <w:rPr>
          <w:rFonts w:cs="Arial"/>
          <w:b/>
          <w:i/>
          <w:color w:val="000000"/>
          <w:sz w:val="20"/>
          <w:lang w:eastAsia="en-US"/>
        </w:rPr>
        <w:t>soit la mise à disposition de services communaux au profit de l’EPCI (mutualisation « ascendante ») ou l’inverse (mutualisation « descendante »), soit la mise en commun de services ou de moyens hors transferts de compétences.</w:t>
      </w:r>
      <w:r w:rsidR="00347A61" w:rsidRPr="004B1E18">
        <w:rPr>
          <w:rFonts w:cs="Arial"/>
          <w:b/>
          <w:i/>
          <w:color w:val="000000"/>
          <w:sz w:val="20"/>
          <w:lang w:eastAsia="en-US"/>
        </w:rPr>
        <w:t xml:space="preserve"> </w:t>
      </w:r>
      <w:r w:rsidR="00E9626F" w:rsidRPr="004B1E18">
        <w:rPr>
          <w:rFonts w:cs="Arial"/>
          <w:b/>
          <w:i/>
          <w:color w:val="000000"/>
          <w:sz w:val="20"/>
          <w:lang w:eastAsia="en-US"/>
        </w:rPr>
        <w:t xml:space="preserve">Il a indiqué </w:t>
      </w:r>
      <w:r w:rsidR="00347A61" w:rsidRPr="004B1E18">
        <w:rPr>
          <w:rFonts w:cs="Arial"/>
          <w:b/>
          <w:i/>
          <w:color w:val="000000"/>
          <w:sz w:val="20"/>
          <w:lang w:eastAsia="en-US"/>
        </w:rPr>
        <w:t xml:space="preserve">que les </w:t>
      </w:r>
      <w:r w:rsidR="00FB51A3" w:rsidRPr="004B1E18">
        <w:rPr>
          <w:rFonts w:cs="Arial"/>
          <w:b/>
          <w:i/>
          <w:sz w:val="20"/>
          <w:lang w:eastAsia="en-US"/>
        </w:rPr>
        <w:t>travaux des chambres régionales des comptes mett</w:t>
      </w:r>
      <w:r w:rsidR="00347A61" w:rsidRPr="004B1E18">
        <w:rPr>
          <w:rFonts w:cs="Arial"/>
          <w:b/>
          <w:i/>
          <w:sz w:val="20"/>
          <w:lang w:eastAsia="en-US"/>
        </w:rPr>
        <w:t>ai</w:t>
      </w:r>
      <w:r w:rsidR="00FB51A3" w:rsidRPr="004B1E18">
        <w:rPr>
          <w:rFonts w:cs="Arial"/>
          <w:b/>
          <w:i/>
          <w:sz w:val="20"/>
          <w:lang w:eastAsia="en-US"/>
        </w:rPr>
        <w:t>ent en évidence l’intérêt du développement de services mutualisés et le caractère encourageant de certaines bonnes pratiques</w:t>
      </w:r>
      <w:r w:rsidR="00347A61" w:rsidRPr="004B1E18">
        <w:rPr>
          <w:rFonts w:cs="Arial"/>
          <w:b/>
          <w:i/>
          <w:sz w:val="20"/>
          <w:lang w:eastAsia="en-US"/>
        </w:rPr>
        <w:t xml:space="preserve">, </w:t>
      </w:r>
      <w:r w:rsidR="00E9626F" w:rsidRPr="004B1E18">
        <w:rPr>
          <w:rFonts w:cs="Arial"/>
          <w:b/>
          <w:i/>
          <w:sz w:val="20"/>
          <w:lang w:eastAsia="en-US"/>
        </w:rPr>
        <w:t xml:space="preserve">mais aussi </w:t>
      </w:r>
      <w:r w:rsidR="00347A61" w:rsidRPr="004B1E18">
        <w:rPr>
          <w:rFonts w:cs="Arial"/>
          <w:b/>
          <w:i/>
          <w:sz w:val="20"/>
          <w:lang w:eastAsia="en-US"/>
        </w:rPr>
        <w:t xml:space="preserve"> le caractère e</w:t>
      </w:r>
      <w:r w:rsidR="00FB51A3" w:rsidRPr="004B1E18">
        <w:rPr>
          <w:rFonts w:cs="Arial"/>
          <w:b/>
          <w:i/>
          <w:sz w:val="20"/>
          <w:lang w:eastAsia="en-US"/>
        </w:rPr>
        <w:t>ncore</w:t>
      </w:r>
      <w:r w:rsidR="00347A61" w:rsidRPr="004B1E18">
        <w:rPr>
          <w:rFonts w:cs="Arial"/>
          <w:b/>
          <w:i/>
          <w:sz w:val="20"/>
          <w:lang w:eastAsia="en-US"/>
        </w:rPr>
        <w:t xml:space="preserve"> </w:t>
      </w:r>
      <w:r w:rsidR="00FB51A3" w:rsidRPr="004B1E18">
        <w:rPr>
          <w:rFonts w:cs="Arial"/>
          <w:b/>
          <w:i/>
          <w:sz w:val="20"/>
          <w:lang w:eastAsia="en-US"/>
        </w:rPr>
        <w:t>hésitant</w:t>
      </w:r>
      <w:r w:rsidR="00347A61" w:rsidRPr="004B1E18">
        <w:rPr>
          <w:rFonts w:cs="Arial"/>
          <w:b/>
          <w:i/>
          <w:sz w:val="20"/>
          <w:lang w:eastAsia="en-US"/>
        </w:rPr>
        <w:t xml:space="preserve"> de ce mouvement – </w:t>
      </w:r>
      <w:r w:rsidR="00FB51A3" w:rsidRPr="004B1E18">
        <w:rPr>
          <w:rFonts w:cs="Arial"/>
          <w:b/>
          <w:i/>
          <w:sz w:val="20"/>
          <w:lang w:eastAsia="en-US"/>
        </w:rPr>
        <w:t>rarement étendu à l’ensemble des</w:t>
      </w:r>
      <w:r w:rsidR="00347A61" w:rsidRPr="004B1E18">
        <w:rPr>
          <w:rFonts w:cs="Arial"/>
          <w:b/>
          <w:i/>
          <w:sz w:val="20"/>
          <w:lang w:eastAsia="en-US"/>
        </w:rPr>
        <w:t xml:space="preserve"> </w:t>
      </w:r>
      <w:r w:rsidR="00FB51A3" w:rsidRPr="004B1E18">
        <w:rPr>
          <w:rFonts w:cs="Arial"/>
          <w:b/>
          <w:i/>
          <w:sz w:val="20"/>
          <w:lang w:eastAsia="en-US"/>
        </w:rPr>
        <w:t>communes-membres</w:t>
      </w:r>
      <w:r w:rsidR="00347A61" w:rsidRPr="004B1E18">
        <w:rPr>
          <w:rFonts w:cs="Arial"/>
          <w:b/>
          <w:i/>
          <w:sz w:val="20"/>
          <w:lang w:eastAsia="en-US"/>
        </w:rPr>
        <w:t xml:space="preserve"> de l’EPCI – et </w:t>
      </w:r>
      <w:r w:rsidR="00FB51A3" w:rsidRPr="004B1E18">
        <w:rPr>
          <w:rFonts w:cs="Arial"/>
          <w:b/>
          <w:i/>
          <w:sz w:val="20"/>
          <w:lang w:eastAsia="en-US"/>
        </w:rPr>
        <w:t>un impact</w:t>
      </w:r>
      <w:r w:rsidR="00347A61" w:rsidRPr="004B1E18">
        <w:rPr>
          <w:rFonts w:cs="Arial"/>
          <w:b/>
          <w:i/>
          <w:sz w:val="20"/>
          <w:lang w:eastAsia="en-US"/>
        </w:rPr>
        <w:t xml:space="preserve"> </w:t>
      </w:r>
      <w:r w:rsidR="00FB51A3" w:rsidRPr="004B1E18">
        <w:rPr>
          <w:rFonts w:cs="Arial"/>
          <w:b/>
          <w:i/>
          <w:sz w:val="20"/>
          <w:lang w:eastAsia="en-US"/>
        </w:rPr>
        <w:t xml:space="preserve">financier </w:t>
      </w:r>
      <w:r w:rsidR="00E9626F" w:rsidRPr="004B1E18">
        <w:rPr>
          <w:rFonts w:cs="Arial"/>
          <w:b/>
          <w:i/>
          <w:sz w:val="20"/>
          <w:lang w:eastAsia="en-US"/>
        </w:rPr>
        <w:t>encore difficilement mesurable</w:t>
      </w:r>
      <w:r w:rsidR="00FB51A3" w:rsidRPr="004B1E18">
        <w:rPr>
          <w:rFonts w:cs="Arial"/>
          <w:b/>
          <w:i/>
          <w:sz w:val="20"/>
          <w:lang w:eastAsia="en-US"/>
        </w:rPr>
        <w:t>.</w:t>
      </w:r>
      <w:r w:rsidR="00347A61" w:rsidRPr="004B1E18">
        <w:rPr>
          <w:rFonts w:cs="Arial"/>
          <w:b/>
          <w:i/>
          <w:sz w:val="20"/>
          <w:lang w:eastAsia="en-US"/>
        </w:rPr>
        <w:t xml:space="preserve"> </w:t>
      </w:r>
      <w:r w:rsidR="00E9626F" w:rsidRPr="004B1E18">
        <w:rPr>
          <w:rFonts w:cs="Arial"/>
          <w:b/>
          <w:i/>
          <w:sz w:val="20"/>
          <w:lang w:eastAsia="en-US"/>
        </w:rPr>
        <w:t xml:space="preserve">Il a recommandé d’approfondir </w:t>
      </w:r>
      <w:r w:rsidR="00347A61" w:rsidRPr="004B1E18">
        <w:rPr>
          <w:rFonts w:cs="Arial"/>
          <w:b/>
          <w:i/>
          <w:sz w:val="20"/>
          <w:lang w:eastAsia="en-US"/>
        </w:rPr>
        <w:t>la mutualisation «</w:t>
      </w:r>
      <w:r w:rsidR="00E9626F" w:rsidRPr="004B1E18">
        <w:rPr>
          <w:rFonts w:cs="Arial"/>
          <w:b/>
          <w:i/>
          <w:sz w:val="20"/>
          <w:lang w:eastAsia="en-US"/>
        </w:rPr>
        <w:t> </w:t>
      </w:r>
      <w:r w:rsidR="00347A61" w:rsidRPr="004B1E18">
        <w:rPr>
          <w:rFonts w:cs="Arial"/>
          <w:b/>
          <w:i/>
          <w:sz w:val="20"/>
          <w:lang w:eastAsia="en-US"/>
        </w:rPr>
        <w:t>descendante » et de généraliser la mutualisation des fonctions « support »</w:t>
      </w:r>
      <w:r w:rsidR="00E9626F" w:rsidRPr="004B1E18">
        <w:rPr>
          <w:rFonts w:cs="Arial"/>
          <w:b/>
          <w:i/>
          <w:sz w:val="20"/>
          <w:lang w:eastAsia="en-US"/>
        </w:rPr>
        <w:t xml:space="preserve"> (</w:t>
      </w:r>
      <w:r w:rsidR="00347A61" w:rsidRPr="004B1E18">
        <w:rPr>
          <w:rFonts w:cs="Arial"/>
          <w:b/>
          <w:i/>
          <w:sz w:val="20"/>
          <w:lang w:eastAsia="en-US"/>
        </w:rPr>
        <w:t>informatique, gestion des ressources humaines, achats, etc.</w:t>
      </w:r>
      <w:r w:rsidR="00E9626F" w:rsidRPr="004B1E18">
        <w:rPr>
          <w:rFonts w:cs="Arial"/>
          <w:b/>
          <w:i/>
          <w:sz w:val="20"/>
          <w:lang w:eastAsia="en-US"/>
        </w:rPr>
        <w:t>)</w:t>
      </w:r>
      <w:r w:rsidR="00A45191" w:rsidRPr="004B1E18">
        <w:rPr>
          <w:rStyle w:val="Appelnotedebasdep"/>
          <w:rFonts w:cs="Arial"/>
          <w:b/>
          <w:i/>
          <w:sz w:val="20"/>
          <w:lang w:eastAsia="en-US"/>
        </w:rPr>
        <w:footnoteReference w:id="6"/>
      </w:r>
      <w:r w:rsidR="00E9626F" w:rsidRPr="004B1E18">
        <w:rPr>
          <w:rFonts w:cs="Arial"/>
          <w:b/>
          <w:i/>
          <w:sz w:val="20"/>
          <w:lang w:eastAsia="en-US"/>
        </w:rPr>
        <w:t>.</w:t>
      </w:r>
      <w:r w:rsidR="001752F1" w:rsidRPr="004B1E18">
        <w:t xml:space="preserve"> </w:t>
      </w:r>
    </w:p>
    <w:p w:rsidR="001752F1" w:rsidRPr="004B1E18" w:rsidRDefault="001752F1" w:rsidP="004A4636">
      <w:pPr>
        <w:pStyle w:val="paragraphesansnumro"/>
        <w:rPr>
          <w:rFonts w:cs="Arial"/>
          <w:szCs w:val="22"/>
        </w:rPr>
      </w:pPr>
    </w:p>
    <w:p w:rsidR="00310BE8" w:rsidRPr="004B1E18" w:rsidRDefault="00347A61" w:rsidP="004A4636">
      <w:pPr>
        <w:pStyle w:val="paragraphesansnumro"/>
        <w:rPr>
          <w:rFonts w:cs="Arial"/>
          <w:szCs w:val="22"/>
        </w:rPr>
      </w:pPr>
      <w:r w:rsidRPr="004B1E18">
        <w:rPr>
          <w:rFonts w:cs="Arial"/>
          <w:szCs w:val="22"/>
        </w:rPr>
        <w:t>Un tel mouvement est</w:t>
      </w:r>
      <w:r w:rsidR="00310BE8" w:rsidRPr="004B1E18">
        <w:rPr>
          <w:rFonts w:cs="Arial"/>
          <w:szCs w:val="22"/>
        </w:rPr>
        <w:t xml:space="preserve"> appelé à être développé par les collectivités, à la fois sous la contrainte budgétaire croissante mais aussi en raiso</w:t>
      </w:r>
      <w:r w:rsidR="006E01B0" w:rsidRPr="004B1E18">
        <w:rPr>
          <w:rFonts w:cs="Arial"/>
          <w:szCs w:val="22"/>
        </w:rPr>
        <w:t>n de dispositions législatives</w:t>
      </w:r>
      <w:r w:rsidR="00BC6A6C" w:rsidRPr="004B1E18">
        <w:rPr>
          <w:rFonts w:cs="Arial"/>
          <w:szCs w:val="22"/>
        </w:rPr>
        <w:t xml:space="preserve"> comme celles prescrivant l’élaboration de schémas de mutualisation</w:t>
      </w:r>
      <w:r w:rsidR="00310BE8" w:rsidRPr="004B1E18">
        <w:rPr>
          <w:rFonts w:cs="Arial"/>
          <w:szCs w:val="22"/>
        </w:rPr>
        <w:t>.</w:t>
      </w:r>
      <w:r w:rsidR="006E01B0" w:rsidRPr="004B1E18">
        <w:rPr>
          <w:rFonts w:cs="Arial"/>
          <w:szCs w:val="22"/>
        </w:rPr>
        <w:t xml:space="preserve"> </w:t>
      </w:r>
      <w:r w:rsidR="00310BE8" w:rsidRPr="004B1E18">
        <w:rPr>
          <w:rFonts w:cs="Arial"/>
          <w:szCs w:val="22"/>
        </w:rPr>
        <w:t>Les transferts de compétences des communes vers les intercommunalités ou la mise en commun de services sont, en effet, susceptibles d’avoir un impact sur le taux d’évolution des effectifs, ce qui devrait conduire à examiner la variation – positive ou négative – des effectifs permanents des communes et des établissements communaux mais aussi ceux des établissements publics intercommunaux (EPCI) au cours de la période courant de 2010 à 2014 et conduire à dresser un panorama des pratiques de mutualisation mises en œuvre (loi RCT du 16 décembre 2010, loi MAPTAM du 27 janvier 2014).</w:t>
      </w:r>
    </w:p>
    <w:p w:rsidR="00310BE8" w:rsidRPr="004B1E18" w:rsidRDefault="00E9626F" w:rsidP="004A4636">
      <w:pPr>
        <w:pStyle w:val="paragraphesansnumro"/>
        <w:rPr>
          <w:rFonts w:cs="Arial"/>
          <w:szCs w:val="22"/>
        </w:rPr>
      </w:pPr>
      <w:r w:rsidRPr="004B1E18">
        <w:rPr>
          <w:rFonts w:cs="Arial"/>
          <w:szCs w:val="22"/>
        </w:rPr>
        <w:t>Il conviendrait donc, pour chaque collectivité contrôlée, d’</w:t>
      </w:r>
      <w:r w:rsidR="00DE0992" w:rsidRPr="004B1E18">
        <w:rPr>
          <w:rFonts w:cs="Arial"/>
          <w:szCs w:val="22"/>
        </w:rPr>
        <w:t xml:space="preserve">établir un constat de l’existant en ce qui concerne la mise en commun de personnel au sein du « bloc communal » et </w:t>
      </w:r>
      <w:r w:rsidRPr="004B1E18">
        <w:rPr>
          <w:rFonts w:cs="Arial"/>
          <w:szCs w:val="22"/>
        </w:rPr>
        <w:t>d’</w:t>
      </w:r>
      <w:r w:rsidR="00DE0992" w:rsidRPr="004B1E18">
        <w:rPr>
          <w:rFonts w:cs="Arial"/>
          <w:szCs w:val="22"/>
        </w:rPr>
        <w:t xml:space="preserve">examiner </w:t>
      </w:r>
      <w:r w:rsidR="00310BE8" w:rsidRPr="004B1E18">
        <w:rPr>
          <w:rFonts w:cs="Arial"/>
          <w:szCs w:val="22"/>
        </w:rPr>
        <w:t>l’incidence au regard des effectifs de l’entité contrôlée</w:t>
      </w:r>
      <w:r w:rsidRPr="004B1E18">
        <w:rPr>
          <w:rFonts w:cs="Arial"/>
          <w:szCs w:val="22"/>
        </w:rPr>
        <w:t> :</w:t>
      </w:r>
    </w:p>
    <w:p w:rsidR="00310BE8" w:rsidRPr="004B1E18" w:rsidRDefault="00843C30" w:rsidP="006D0F66">
      <w:pPr>
        <w:pStyle w:val="numrationniveau1"/>
        <w:spacing w:before="120" w:after="120"/>
        <w:rPr>
          <w:rFonts w:cs="Arial"/>
          <w:szCs w:val="22"/>
        </w:rPr>
      </w:pPr>
      <w:r w:rsidRPr="004B1E18">
        <w:rPr>
          <w:rFonts w:cs="Arial"/>
          <w:szCs w:val="22"/>
        </w:rPr>
        <w:t>du processus de mutualisation des services engagé via</w:t>
      </w:r>
      <w:r w:rsidR="00310BE8" w:rsidRPr="004B1E18">
        <w:rPr>
          <w:rFonts w:cs="Arial"/>
          <w:szCs w:val="22"/>
        </w:rPr>
        <w:t>,</w:t>
      </w:r>
      <w:r w:rsidRPr="004B1E18">
        <w:rPr>
          <w:rFonts w:cs="Arial"/>
          <w:szCs w:val="22"/>
        </w:rPr>
        <w:t xml:space="preserve"> notamment, </w:t>
      </w:r>
      <w:r w:rsidR="00310BE8" w:rsidRPr="004B1E18">
        <w:rPr>
          <w:rFonts w:cs="Arial"/>
          <w:szCs w:val="22"/>
        </w:rPr>
        <w:t>la mise à disposition de services entre commune et communauté pour l’exercice de compétences partagées ;</w:t>
      </w:r>
    </w:p>
    <w:p w:rsidR="00843C30" w:rsidRPr="004B1E18" w:rsidRDefault="00843C30" w:rsidP="006D0F66">
      <w:pPr>
        <w:pStyle w:val="numrationniveau1"/>
        <w:spacing w:before="120" w:after="120"/>
        <w:rPr>
          <w:rFonts w:cs="Arial"/>
          <w:szCs w:val="22"/>
        </w:rPr>
      </w:pPr>
      <w:r w:rsidRPr="004B1E18">
        <w:rPr>
          <w:rFonts w:cs="Arial"/>
          <w:szCs w:val="22"/>
        </w:rPr>
        <w:t>de la création de services communs « en dehors des compétences transférées ».</w:t>
      </w:r>
    </w:p>
    <w:p w:rsidR="007C0514" w:rsidRPr="004B1E18" w:rsidRDefault="007C0514" w:rsidP="009C2744">
      <w:pPr>
        <w:pStyle w:val="numrationniveau1"/>
        <w:numPr>
          <w:ilvl w:val="0"/>
          <w:numId w:val="0"/>
        </w:numPr>
        <w:spacing w:before="120" w:after="120"/>
        <w:ind w:left="720"/>
        <w:rPr>
          <w:rFonts w:cs="Arial"/>
          <w:szCs w:val="22"/>
        </w:rPr>
      </w:pPr>
    </w:p>
    <w:p w:rsidR="00A45191" w:rsidRPr="004B1E18" w:rsidRDefault="00A45191" w:rsidP="00A45191">
      <w:pPr>
        <w:pStyle w:val="paragraphesansnumro"/>
        <w:rPr>
          <w:rFonts w:cs="Arial"/>
          <w:szCs w:val="22"/>
        </w:rPr>
      </w:pPr>
      <w:r w:rsidRPr="004B1E18">
        <w:rPr>
          <w:rFonts w:cs="Arial"/>
          <w:szCs w:val="22"/>
        </w:rPr>
        <w:t>Une analyse plus fine par catégories et filières d’emploi est susceptible d’être conduite en fonction du volume des emplois concernés sur le modèle du tableau n° 5.</w:t>
      </w:r>
    </w:p>
    <w:p w:rsidR="00A45191" w:rsidRPr="004B1E18" w:rsidRDefault="00A45191" w:rsidP="00A45191">
      <w:pPr>
        <w:pStyle w:val="numrationniveau1"/>
        <w:numPr>
          <w:ilvl w:val="0"/>
          <w:numId w:val="0"/>
        </w:numPr>
        <w:spacing w:before="120" w:after="120"/>
        <w:rPr>
          <w:rFonts w:cs="Arial"/>
          <w:szCs w:val="22"/>
        </w:rPr>
      </w:pPr>
    </w:p>
    <w:p w:rsidR="006B3931" w:rsidRPr="004B1E18" w:rsidRDefault="00E9626F" w:rsidP="007C0514">
      <w:pPr>
        <w:pStyle w:val="Tableaurapport"/>
        <w:ind w:left="0"/>
        <w:rPr>
          <w:rFonts w:ascii="Times New Roman" w:hAnsi="Times New Roman"/>
          <w:b/>
          <w:sz w:val="20"/>
          <w:szCs w:val="20"/>
        </w:rPr>
      </w:pPr>
      <w:r w:rsidRPr="004B1E18">
        <w:lastRenderedPageBreak/>
        <w:t xml:space="preserve"> </w:t>
      </w:r>
      <w:r w:rsidR="006B3931" w:rsidRPr="004B1E18">
        <w:rPr>
          <w:rFonts w:ascii="Times New Roman" w:hAnsi="Times New Roman"/>
          <w:b/>
          <w:sz w:val="20"/>
          <w:szCs w:val="20"/>
        </w:rPr>
        <w:t>Impact du processus de mutualisation sur les effectifs</w:t>
      </w:r>
    </w:p>
    <w:tbl>
      <w:tblPr>
        <w:tblStyle w:val="Grilledutableau"/>
        <w:tblW w:w="0" w:type="auto"/>
        <w:jc w:val="center"/>
        <w:tblLook w:val="04A0" w:firstRow="1" w:lastRow="0" w:firstColumn="1" w:lastColumn="0" w:noHBand="0" w:noVBand="1"/>
      </w:tblPr>
      <w:tblGrid>
        <w:gridCol w:w="1872"/>
        <w:gridCol w:w="656"/>
        <w:gridCol w:w="656"/>
        <w:gridCol w:w="656"/>
        <w:gridCol w:w="656"/>
        <w:gridCol w:w="681"/>
      </w:tblGrid>
      <w:tr w:rsidR="00B14782" w:rsidRPr="004B1E18" w:rsidTr="004569BC">
        <w:trPr>
          <w:jc w:val="center"/>
        </w:trPr>
        <w:tc>
          <w:tcPr>
            <w:tcW w:w="0" w:type="auto"/>
          </w:tcPr>
          <w:p w:rsidR="00B14782" w:rsidRPr="004B1E18" w:rsidRDefault="00B14782" w:rsidP="006B3931">
            <w:pPr>
              <w:pStyle w:val="Tableauxcontenu"/>
              <w:jc w:val="both"/>
              <w:rPr>
                <w:rFonts w:ascii="Times New Roman" w:hAnsi="Times New Roman"/>
                <w:sz w:val="22"/>
                <w:szCs w:val="22"/>
              </w:rPr>
            </w:pPr>
          </w:p>
        </w:tc>
        <w:tc>
          <w:tcPr>
            <w:tcW w:w="0" w:type="auto"/>
          </w:tcPr>
          <w:p w:rsidR="00B14782" w:rsidRPr="004B1E18" w:rsidRDefault="00B14782" w:rsidP="006B3931">
            <w:pPr>
              <w:pStyle w:val="Tableauxcontenu"/>
              <w:jc w:val="both"/>
              <w:rPr>
                <w:rFonts w:ascii="Times New Roman" w:hAnsi="Times New Roman"/>
                <w:sz w:val="22"/>
                <w:szCs w:val="22"/>
              </w:rPr>
            </w:pPr>
            <w:r w:rsidRPr="004B1E18">
              <w:rPr>
                <w:rFonts w:ascii="Times New Roman" w:hAnsi="Times New Roman"/>
                <w:sz w:val="22"/>
                <w:szCs w:val="22"/>
              </w:rPr>
              <w:t>2011</w:t>
            </w:r>
          </w:p>
        </w:tc>
        <w:tc>
          <w:tcPr>
            <w:tcW w:w="0" w:type="auto"/>
          </w:tcPr>
          <w:p w:rsidR="00B14782" w:rsidRPr="004B1E18" w:rsidRDefault="00B14782" w:rsidP="006B3931">
            <w:pPr>
              <w:pStyle w:val="Tableauxcontenu"/>
              <w:jc w:val="both"/>
              <w:rPr>
                <w:rFonts w:ascii="Times New Roman" w:hAnsi="Times New Roman"/>
                <w:sz w:val="22"/>
                <w:szCs w:val="22"/>
              </w:rPr>
            </w:pPr>
            <w:r w:rsidRPr="004B1E18">
              <w:rPr>
                <w:rFonts w:ascii="Times New Roman" w:hAnsi="Times New Roman"/>
                <w:sz w:val="22"/>
                <w:szCs w:val="22"/>
              </w:rPr>
              <w:t>2012</w:t>
            </w:r>
          </w:p>
        </w:tc>
        <w:tc>
          <w:tcPr>
            <w:tcW w:w="0" w:type="auto"/>
          </w:tcPr>
          <w:p w:rsidR="00B14782" w:rsidRPr="004B1E18" w:rsidRDefault="00B14782" w:rsidP="006B3931">
            <w:pPr>
              <w:pStyle w:val="Tableauxcontenu"/>
              <w:jc w:val="both"/>
              <w:rPr>
                <w:rFonts w:ascii="Times New Roman" w:hAnsi="Times New Roman"/>
                <w:sz w:val="22"/>
                <w:szCs w:val="22"/>
              </w:rPr>
            </w:pPr>
            <w:r w:rsidRPr="004B1E18">
              <w:rPr>
                <w:rFonts w:ascii="Times New Roman" w:hAnsi="Times New Roman"/>
                <w:sz w:val="22"/>
                <w:szCs w:val="22"/>
              </w:rPr>
              <w:t>2013</w:t>
            </w:r>
          </w:p>
        </w:tc>
        <w:tc>
          <w:tcPr>
            <w:tcW w:w="0" w:type="auto"/>
          </w:tcPr>
          <w:p w:rsidR="00B14782" w:rsidRPr="004B1E18" w:rsidRDefault="00B14782" w:rsidP="006B3931">
            <w:pPr>
              <w:pStyle w:val="Tableauxcontenu"/>
              <w:jc w:val="both"/>
              <w:rPr>
                <w:rFonts w:ascii="Times New Roman" w:hAnsi="Times New Roman"/>
                <w:sz w:val="22"/>
                <w:szCs w:val="22"/>
              </w:rPr>
            </w:pPr>
            <w:r w:rsidRPr="004B1E18">
              <w:rPr>
                <w:rFonts w:ascii="Times New Roman" w:hAnsi="Times New Roman"/>
                <w:sz w:val="22"/>
                <w:szCs w:val="22"/>
              </w:rPr>
              <w:t>2014</w:t>
            </w:r>
          </w:p>
        </w:tc>
        <w:tc>
          <w:tcPr>
            <w:tcW w:w="0" w:type="auto"/>
          </w:tcPr>
          <w:p w:rsidR="00B14782" w:rsidRPr="004B1E18" w:rsidRDefault="00B14782" w:rsidP="006B3931">
            <w:pPr>
              <w:pStyle w:val="Tableauxcontenu"/>
              <w:jc w:val="both"/>
              <w:rPr>
                <w:rFonts w:ascii="Times New Roman" w:hAnsi="Times New Roman"/>
                <w:sz w:val="22"/>
                <w:szCs w:val="22"/>
              </w:rPr>
            </w:pPr>
            <w:r w:rsidRPr="004B1E18">
              <w:rPr>
                <w:rFonts w:ascii="Times New Roman" w:hAnsi="Times New Roman"/>
                <w:sz w:val="22"/>
                <w:szCs w:val="22"/>
              </w:rPr>
              <w:t>Total</w:t>
            </w:r>
          </w:p>
        </w:tc>
      </w:tr>
      <w:tr w:rsidR="006B3931" w:rsidRPr="004B1E18" w:rsidTr="006B3931">
        <w:trPr>
          <w:jc w:val="center"/>
        </w:trPr>
        <w:tc>
          <w:tcPr>
            <w:tcW w:w="0" w:type="auto"/>
            <w:gridSpan w:val="6"/>
          </w:tcPr>
          <w:p w:rsidR="006B3931" w:rsidRPr="004B1E18" w:rsidRDefault="006B3931" w:rsidP="006D0F66">
            <w:pPr>
              <w:pStyle w:val="Tableauxcontenu"/>
              <w:rPr>
                <w:rFonts w:ascii="Times New Roman" w:hAnsi="Times New Roman"/>
                <w:b/>
                <w:sz w:val="22"/>
                <w:szCs w:val="22"/>
              </w:rPr>
            </w:pPr>
            <w:r w:rsidRPr="004B1E18">
              <w:rPr>
                <w:rFonts w:ascii="Times New Roman" w:hAnsi="Times New Roman"/>
                <w:b/>
                <w:sz w:val="22"/>
                <w:szCs w:val="22"/>
              </w:rPr>
              <w:t>M</w:t>
            </w:r>
            <w:r w:rsidR="00E9626F" w:rsidRPr="004B1E18">
              <w:rPr>
                <w:rFonts w:ascii="Times New Roman" w:hAnsi="Times New Roman"/>
                <w:b/>
                <w:sz w:val="22"/>
                <w:szCs w:val="22"/>
              </w:rPr>
              <w:t>ises à disposition</w:t>
            </w:r>
          </w:p>
        </w:tc>
      </w:tr>
      <w:tr w:rsidR="00B14782" w:rsidRPr="004B1E18" w:rsidTr="004569BC">
        <w:trPr>
          <w:jc w:val="center"/>
        </w:trPr>
        <w:tc>
          <w:tcPr>
            <w:tcW w:w="0" w:type="auto"/>
          </w:tcPr>
          <w:p w:rsidR="00B14782" w:rsidRPr="004B1E18" w:rsidRDefault="00B14782" w:rsidP="006B3931">
            <w:pPr>
              <w:pStyle w:val="Tableauxcontenu"/>
              <w:jc w:val="both"/>
              <w:rPr>
                <w:rFonts w:ascii="Times New Roman" w:hAnsi="Times New Roman"/>
                <w:sz w:val="22"/>
                <w:szCs w:val="22"/>
              </w:rPr>
            </w:pPr>
            <w:r w:rsidRPr="004B1E18">
              <w:rPr>
                <w:rFonts w:ascii="Times New Roman" w:hAnsi="Times New Roman"/>
                <w:sz w:val="22"/>
                <w:szCs w:val="22"/>
              </w:rPr>
              <w:t>Nombre d’emplois</w:t>
            </w:r>
          </w:p>
        </w:tc>
        <w:tc>
          <w:tcPr>
            <w:tcW w:w="0" w:type="auto"/>
          </w:tcPr>
          <w:p w:rsidR="00B14782" w:rsidRPr="004B1E18" w:rsidRDefault="00B14782" w:rsidP="006B3931">
            <w:pPr>
              <w:pStyle w:val="Tableauxcontenu"/>
              <w:jc w:val="both"/>
              <w:rPr>
                <w:rFonts w:ascii="Times New Roman" w:hAnsi="Times New Roman"/>
                <w:sz w:val="22"/>
                <w:szCs w:val="22"/>
              </w:rPr>
            </w:pPr>
          </w:p>
        </w:tc>
        <w:tc>
          <w:tcPr>
            <w:tcW w:w="0" w:type="auto"/>
          </w:tcPr>
          <w:p w:rsidR="00B14782" w:rsidRPr="004B1E18" w:rsidRDefault="00B14782" w:rsidP="006B3931">
            <w:pPr>
              <w:pStyle w:val="Tableauxcontenu"/>
              <w:jc w:val="both"/>
              <w:rPr>
                <w:rFonts w:ascii="Times New Roman" w:hAnsi="Times New Roman"/>
                <w:sz w:val="22"/>
                <w:szCs w:val="22"/>
              </w:rPr>
            </w:pPr>
          </w:p>
        </w:tc>
        <w:tc>
          <w:tcPr>
            <w:tcW w:w="0" w:type="auto"/>
          </w:tcPr>
          <w:p w:rsidR="00B14782" w:rsidRPr="004B1E18" w:rsidRDefault="00B14782" w:rsidP="006B3931">
            <w:pPr>
              <w:pStyle w:val="Tableauxcontenu"/>
              <w:jc w:val="both"/>
              <w:rPr>
                <w:rFonts w:ascii="Times New Roman" w:hAnsi="Times New Roman"/>
                <w:sz w:val="22"/>
                <w:szCs w:val="22"/>
              </w:rPr>
            </w:pPr>
          </w:p>
        </w:tc>
        <w:tc>
          <w:tcPr>
            <w:tcW w:w="0" w:type="auto"/>
          </w:tcPr>
          <w:p w:rsidR="00B14782" w:rsidRPr="004B1E18" w:rsidRDefault="00B14782" w:rsidP="006B3931">
            <w:pPr>
              <w:pStyle w:val="Tableauxcontenu"/>
              <w:jc w:val="both"/>
              <w:rPr>
                <w:rFonts w:ascii="Times New Roman" w:hAnsi="Times New Roman"/>
                <w:sz w:val="22"/>
                <w:szCs w:val="22"/>
              </w:rPr>
            </w:pPr>
          </w:p>
        </w:tc>
        <w:tc>
          <w:tcPr>
            <w:tcW w:w="0" w:type="auto"/>
          </w:tcPr>
          <w:p w:rsidR="00B14782" w:rsidRPr="004B1E18" w:rsidRDefault="00B14782" w:rsidP="006B3931">
            <w:pPr>
              <w:pStyle w:val="Tableauxcontenu"/>
              <w:jc w:val="both"/>
              <w:rPr>
                <w:rFonts w:ascii="Times New Roman" w:hAnsi="Times New Roman"/>
                <w:sz w:val="22"/>
                <w:szCs w:val="22"/>
              </w:rPr>
            </w:pPr>
          </w:p>
        </w:tc>
      </w:tr>
      <w:tr w:rsidR="00B14782" w:rsidRPr="004B1E18" w:rsidTr="004569BC">
        <w:trPr>
          <w:jc w:val="center"/>
        </w:trPr>
        <w:tc>
          <w:tcPr>
            <w:tcW w:w="0" w:type="auto"/>
          </w:tcPr>
          <w:p w:rsidR="00B14782" w:rsidRPr="004B1E18" w:rsidRDefault="00B14782" w:rsidP="006B3931">
            <w:pPr>
              <w:pStyle w:val="Tableauxcontenu"/>
              <w:jc w:val="both"/>
              <w:rPr>
                <w:rFonts w:ascii="Times New Roman" w:hAnsi="Times New Roman"/>
                <w:sz w:val="22"/>
                <w:szCs w:val="22"/>
              </w:rPr>
            </w:pPr>
            <w:r w:rsidRPr="004B1E18">
              <w:rPr>
                <w:rFonts w:ascii="Times New Roman" w:hAnsi="Times New Roman"/>
                <w:sz w:val="22"/>
                <w:szCs w:val="22"/>
              </w:rPr>
              <w:t>Masse salariale</w:t>
            </w:r>
          </w:p>
        </w:tc>
        <w:tc>
          <w:tcPr>
            <w:tcW w:w="0" w:type="auto"/>
          </w:tcPr>
          <w:p w:rsidR="00B14782" w:rsidRPr="004B1E18" w:rsidRDefault="00B14782" w:rsidP="006B3931">
            <w:pPr>
              <w:pStyle w:val="Tableauxcontenu"/>
              <w:jc w:val="both"/>
              <w:rPr>
                <w:rFonts w:ascii="Times New Roman" w:hAnsi="Times New Roman"/>
                <w:sz w:val="22"/>
                <w:szCs w:val="22"/>
              </w:rPr>
            </w:pPr>
          </w:p>
        </w:tc>
        <w:tc>
          <w:tcPr>
            <w:tcW w:w="0" w:type="auto"/>
          </w:tcPr>
          <w:p w:rsidR="00B14782" w:rsidRPr="004B1E18" w:rsidRDefault="00B14782" w:rsidP="006B3931">
            <w:pPr>
              <w:pStyle w:val="Tableauxcontenu"/>
              <w:jc w:val="both"/>
              <w:rPr>
                <w:rFonts w:ascii="Times New Roman" w:hAnsi="Times New Roman"/>
                <w:sz w:val="22"/>
                <w:szCs w:val="22"/>
              </w:rPr>
            </w:pPr>
          </w:p>
        </w:tc>
        <w:tc>
          <w:tcPr>
            <w:tcW w:w="0" w:type="auto"/>
          </w:tcPr>
          <w:p w:rsidR="00B14782" w:rsidRPr="004B1E18" w:rsidRDefault="00B14782" w:rsidP="006B3931">
            <w:pPr>
              <w:pStyle w:val="Tableauxcontenu"/>
              <w:jc w:val="both"/>
              <w:rPr>
                <w:rFonts w:ascii="Times New Roman" w:hAnsi="Times New Roman"/>
                <w:sz w:val="22"/>
                <w:szCs w:val="22"/>
              </w:rPr>
            </w:pPr>
          </w:p>
        </w:tc>
        <w:tc>
          <w:tcPr>
            <w:tcW w:w="0" w:type="auto"/>
          </w:tcPr>
          <w:p w:rsidR="00B14782" w:rsidRPr="004B1E18" w:rsidRDefault="00B14782" w:rsidP="006B3931">
            <w:pPr>
              <w:pStyle w:val="Tableauxcontenu"/>
              <w:jc w:val="both"/>
              <w:rPr>
                <w:rFonts w:ascii="Times New Roman" w:hAnsi="Times New Roman"/>
                <w:sz w:val="22"/>
                <w:szCs w:val="22"/>
              </w:rPr>
            </w:pPr>
          </w:p>
        </w:tc>
        <w:tc>
          <w:tcPr>
            <w:tcW w:w="0" w:type="auto"/>
          </w:tcPr>
          <w:p w:rsidR="00B14782" w:rsidRPr="004B1E18" w:rsidRDefault="00B14782" w:rsidP="006B3931">
            <w:pPr>
              <w:pStyle w:val="Tableauxcontenu"/>
              <w:jc w:val="both"/>
              <w:rPr>
                <w:rFonts w:ascii="Times New Roman" w:hAnsi="Times New Roman"/>
                <w:sz w:val="22"/>
                <w:szCs w:val="22"/>
              </w:rPr>
            </w:pPr>
          </w:p>
        </w:tc>
      </w:tr>
      <w:tr w:rsidR="006B3931" w:rsidRPr="004B1E18" w:rsidTr="006B3931">
        <w:trPr>
          <w:jc w:val="center"/>
        </w:trPr>
        <w:tc>
          <w:tcPr>
            <w:tcW w:w="0" w:type="auto"/>
            <w:gridSpan w:val="6"/>
          </w:tcPr>
          <w:p w:rsidR="006B3931" w:rsidRPr="004B1E18" w:rsidRDefault="00843C30" w:rsidP="006D0F66">
            <w:pPr>
              <w:pStyle w:val="Tableauxcontenu"/>
              <w:rPr>
                <w:rFonts w:ascii="Times New Roman" w:hAnsi="Times New Roman"/>
                <w:b/>
                <w:sz w:val="22"/>
                <w:szCs w:val="22"/>
              </w:rPr>
            </w:pPr>
            <w:r w:rsidRPr="004B1E18">
              <w:rPr>
                <w:rFonts w:ascii="Times New Roman" w:hAnsi="Times New Roman"/>
                <w:b/>
                <w:sz w:val="22"/>
                <w:szCs w:val="22"/>
              </w:rPr>
              <w:t>Services communs</w:t>
            </w:r>
          </w:p>
        </w:tc>
      </w:tr>
      <w:tr w:rsidR="00B14782" w:rsidRPr="004B1E18" w:rsidTr="004569BC">
        <w:trPr>
          <w:jc w:val="center"/>
        </w:trPr>
        <w:tc>
          <w:tcPr>
            <w:tcW w:w="0" w:type="auto"/>
          </w:tcPr>
          <w:p w:rsidR="00B14782" w:rsidRPr="004B1E18" w:rsidRDefault="00B14782" w:rsidP="006B3931">
            <w:pPr>
              <w:pStyle w:val="Tableauxcontenu"/>
              <w:jc w:val="both"/>
              <w:rPr>
                <w:rFonts w:ascii="Times New Roman" w:hAnsi="Times New Roman"/>
                <w:sz w:val="22"/>
                <w:szCs w:val="22"/>
              </w:rPr>
            </w:pPr>
            <w:r w:rsidRPr="004B1E18">
              <w:rPr>
                <w:rFonts w:ascii="Times New Roman" w:hAnsi="Times New Roman"/>
                <w:sz w:val="22"/>
                <w:szCs w:val="22"/>
              </w:rPr>
              <w:t>Nombre d’emplois</w:t>
            </w:r>
          </w:p>
        </w:tc>
        <w:tc>
          <w:tcPr>
            <w:tcW w:w="0" w:type="auto"/>
          </w:tcPr>
          <w:p w:rsidR="00B14782" w:rsidRPr="004B1E18" w:rsidRDefault="00B14782" w:rsidP="006B3931">
            <w:pPr>
              <w:pStyle w:val="Tableauxcontenu"/>
              <w:jc w:val="both"/>
              <w:rPr>
                <w:rFonts w:ascii="Times New Roman" w:hAnsi="Times New Roman"/>
                <w:sz w:val="22"/>
                <w:szCs w:val="22"/>
              </w:rPr>
            </w:pPr>
          </w:p>
        </w:tc>
        <w:tc>
          <w:tcPr>
            <w:tcW w:w="0" w:type="auto"/>
          </w:tcPr>
          <w:p w:rsidR="00B14782" w:rsidRPr="004B1E18" w:rsidRDefault="00B14782" w:rsidP="006B3931">
            <w:pPr>
              <w:pStyle w:val="Tableauxcontenu"/>
              <w:jc w:val="both"/>
              <w:rPr>
                <w:rFonts w:ascii="Times New Roman" w:hAnsi="Times New Roman"/>
                <w:sz w:val="22"/>
                <w:szCs w:val="22"/>
              </w:rPr>
            </w:pPr>
          </w:p>
        </w:tc>
        <w:tc>
          <w:tcPr>
            <w:tcW w:w="0" w:type="auto"/>
          </w:tcPr>
          <w:p w:rsidR="00B14782" w:rsidRPr="004B1E18" w:rsidRDefault="00B14782" w:rsidP="006B3931">
            <w:pPr>
              <w:pStyle w:val="Tableauxcontenu"/>
              <w:jc w:val="both"/>
              <w:rPr>
                <w:rFonts w:ascii="Times New Roman" w:hAnsi="Times New Roman"/>
                <w:sz w:val="22"/>
                <w:szCs w:val="22"/>
              </w:rPr>
            </w:pPr>
          </w:p>
        </w:tc>
        <w:tc>
          <w:tcPr>
            <w:tcW w:w="0" w:type="auto"/>
          </w:tcPr>
          <w:p w:rsidR="00B14782" w:rsidRPr="004B1E18" w:rsidRDefault="00B14782" w:rsidP="006B3931">
            <w:pPr>
              <w:pStyle w:val="Tableauxcontenu"/>
              <w:jc w:val="both"/>
              <w:rPr>
                <w:rFonts w:ascii="Times New Roman" w:hAnsi="Times New Roman"/>
                <w:sz w:val="22"/>
                <w:szCs w:val="22"/>
              </w:rPr>
            </w:pPr>
          </w:p>
        </w:tc>
        <w:tc>
          <w:tcPr>
            <w:tcW w:w="0" w:type="auto"/>
          </w:tcPr>
          <w:p w:rsidR="00B14782" w:rsidRPr="004B1E18" w:rsidRDefault="00B14782" w:rsidP="006B3931">
            <w:pPr>
              <w:pStyle w:val="Tableauxcontenu"/>
              <w:jc w:val="both"/>
              <w:rPr>
                <w:rFonts w:ascii="Times New Roman" w:hAnsi="Times New Roman"/>
                <w:sz w:val="22"/>
                <w:szCs w:val="22"/>
              </w:rPr>
            </w:pPr>
          </w:p>
        </w:tc>
      </w:tr>
      <w:tr w:rsidR="00B14782" w:rsidRPr="004B1E18" w:rsidTr="004569BC">
        <w:trPr>
          <w:jc w:val="center"/>
        </w:trPr>
        <w:tc>
          <w:tcPr>
            <w:tcW w:w="0" w:type="auto"/>
          </w:tcPr>
          <w:p w:rsidR="00B14782" w:rsidRPr="004B1E18" w:rsidRDefault="00B14782" w:rsidP="006B3931">
            <w:pPr>
              <w:pStyle w:val="Tableauxcontenu"/>
              <w:jc w:val="both"/>
              <w:rPr>
                <w:rFonts w:ascii="Times New Roman" w:hAnsi="Times New Roman"/>
                <w:sz w:val="22"/>
                <w:szCs w:val="22"/>
              </w:rPr>
            </w:pPr>
            <w:r w:rsidRPr="004B1E18">
              <w:rPr>
                <w:rFonts w:ascii="Times New Roman" w:hAnsi="Times New Roman"/>
                <w:sz w:val="22"/>
                <w:szCs w:val="22"/>
              </w:rPr>
              <w:t>Masse salariale</w:t>
            </w:r>
          </w:p>
        </w:tc>
        <w:tc>
          <w:tcPr>
            <w:tcW w:w="0" w:type="auto"/>
          </w:tcPr>
          <w:p w:rsidR="00B14782" w:rsidRPr="004B1E18" w:rsidRDefault="00B14782" w:rsidP="006B3931">
            <w:pPr>
              <w:pStyle w:val="Tableauxcontenu"/>
              <w:jc w:val="both"/>
              <w:rPr>
                <w:rFonts w:ascii="Times New Roman" w:hAnsi="Times New Roman"/>
                <w:sz w:val="22"/>
                <w:szCs w:val="22"/>
              </w:rPr>
            </w:pPr>
          </w:p>
        </w:tc>
        <w:tc>
          <w:tcPr>
            <w:tcW w:w="0" w:type="auto"/>
          </w:tcPr>
          <w:p w:rsidR="00B14782" w:rsidRPr="004B1E18" w:rsidRDefault="00B14782" w:rsidP="006B3931">
            <w:pPr>
              <w:pStyle w:val="Tableauxcontenu"/>
              <w:jc w:val="both"/>
              <w:rPr>
                <w:rFonts w:ascii="Times New Roman" w:hAnsi="Times New Roman"/>
                <w:sz w:val="22"/>
                <w:szCs w:val="22"/>
              </w:rPr>
            </w:pPr>
          </w:p>
        </w:tc>
        <w:tc>
          <w:tcPr>
            <w:tcW w:w="0" w:type="auto"/>
          </w:tcPr>
          <w:p w:rsidR="00B14782" w:rsidRPr="004B1E18" w:rsidRDefault="00B14782" w:rsidP="006B3931">
            <w:pPr>
              <w:pStyle w:val="Tableauxcontenu"/>
              <w:jc w:val="both"/>
              <w:rPr>
                <w:rFonts w:ascii="Times New Roman" w:hAnsi="Times New Roman"/>
                <w:sz w:val="22"/>
                <w:szCs w:val="22"/>
              </w:rPr>
            </w:pPr>
          </w:p>
        </w:tc>
        <w:tc>
          <w:tcPr>
            <w:tcW w:w="0" w:type="auto"/>
          </w:tcPr>
          <w:p w:rsidR="00B14782" w:rsidRPr="004B1E18" w:rsidRDefault="00B14782" w:rsidP="006B3931">
            <w:pPr>
              <w:pStyle w:val="Tableauxcontenu"/>
              <w:jc w:val="both"/>
              <w:rPr>
                <w:rFonts w:ascii="Times New Roman" w:hAnsi="Times New Roman"/>
                <w:sz w:val="22"/>
                <w:szCs w:val="22"/>
              </w:rPr>
            </w:pPr>
          </w:p>
        </w:tc>
        <w:tc>
          <w:tcPr>
            <w:tcW w:w="0" w:type="auto"/>
          </w:tcPr>
          <w:p w:rsidR="00B14782" w:rsidRPr="004B1E18" w:rsidRDefault="00B14782" w:rsidP="006B3931">
            <w:pPr>
              <w:pStyle w:val="Tableauxcontenu"/>
              <w:jc w:val="both"/>
              <w:rPr>
                <w:rFonts w:ascii="Times New Roman" w:hAnsi="Times New Roman"/>
                <w:sz w:val="22"/>
                <w:szCs w:val="22"/>
              </w:rPr>
            </w:pPr>
          </w:p>
        </w:tc>
      </w:tr>
    </w:tbl>
    <w:p w:rsidR="00E9626F" w:rsidRPr="004B1E18" w:rsidRDefault="00E9626F" w:rsidP="006B3931">
      <w:pPr>
        <w:pStyle w:val="paragraphesansnumro"/>
      </w:pPr>
    </w:p>
    <w:p w:rsidR="006F02C6" w:rsidRPr="004B1E18" w:rsidRDefault="006F02C6" w:rsidP="00E9626F">
      <w:pPr>
        <w:pStyle w:val="paragraphesansnumro"/>
        <w:rPr>
          <w:rFonts w:cs="Arial"/>
          <w:b/>
          <w:i/>
          <w:szCs w:val="22"/>
        </w:rPr>
      </w:pPr>
    </w:p>
    <w:p w:rsidR="00DE0992" w:rsidRPr="004B1E18" w:rsidRDefault="009C2744" w:rsidP="00E9626F">
      <w:pPr>
        <w:pStyle w:val="paragraphesansnumro"/>
        <w:rPr>
          <w:rFonts w:cs="Arial"/>
          <w:szCs w:val="22"/>
        </w:rPr>
      </w:pPr>
      <w:r w:rsidRPr="004B1E18">
        <w:rPr>
          <w:rFonts w:cs="Arial"/>
          <w:b/>
          <w:i/>
          <w:szCs w:val="22"/>
        </w:rPr>
        <w:t>Axes d’investigation proposés</w:t>
      </w:r>
      <w:r w:rsidR="00DE0992" w:rsidRPr="004B1E18">
        <w:rPr>
          <w:rFonts w:cs="Arial"/>
          <w:szCs w:val="22"/>
        </w:rPr>
        <w:t> :</w:t>
      </w:r>
    </w:p>
    <w:p w:rsidR="00E9025B" w:rsidRPr="004B1E18" w:rsidRDefault="00E9025B" w:rsidP="006D0F66">
      <w:pPr>
        <w:pStyle w:val="numrationniveau1"/>
        <w:spacing w:before="120" w:after="120"/>
        <w:rPr>
          <w:rFonts w:cs="Arial"/>
          <w:szCs w:val="22"/>
        </w:rPr>
      </w:pPr>
      <w:r w:rsidRPr="004B1E18">
        <w:rPr>
          <w:rFonts w:cs="Arial"/>
          <w:szCs w:val="22"/>
        </w:rPr>
        <w:t>Caractériser la nature des mutualisations, mises à disposition : « descendantes » ou « ascendantes », création de services communs.</w:t>
      </w:r>
    </w:p>
    <w:p w:rsidR="00E9025B" w:rsidRPr="004B1E18" w:rsidRDefault="00E9025B" w:rsidP="006D0F66">
      <w:pPr>
        <w:pStyle w:val="numrationniveau1"/>
        <w:spacing w:before="120" w:after="120"/>
        <w:rPr>
          <w:rFonts w:cs="Arial"/>
          <w:szCs w:val="22"/>
        </w:rPr>
      </w:pPr>
      <w:r w:rsidRPr="004B1E18">
        <w:rPr>
          <w:rFonts w:cs="Arial"/>
          <w:szCs w:val="22"/>
        </w:rPr>
        <w:t xml:space="preserve">Analyser </w:t>
      </w:r>
      <w:r w:rsidR="00843C30" w:rsidRPr="004B1E18">
        <w:rPr>
          <w:rFonts w:cs="Arial"/>
          <w:szCs w:val="22"/>
        </w:rPr>
        <w:t>l’impact des mutualisations sur l</w:t>
      </w:r>
      <w:r w:rsidRPr="004B1E18">
        <w:rPr>
          <w:rFonts w:cs="Arial"/>
          <w:szCs w:val="22"/>
        </w:rPr>
        <w:t>’</w:t>
      </w:r>
      <w:r w:rsidR="00843C30" w:rsidRPr="004B1E18">
        <w:rPr>
          <w:rFonts w:cs="Arial"/>
          <w:szCs w:val="22"/>
        </w:rPr>
        <w:t>évolution</w:t>
      </w:r>
      <w:r w:rsidRPr="004B1E18">
        <w:rPr>
          <w:rFonts w:cs="Arial"/>
          <w:szCs w:val="22"/>
        </w:rPr>
        <w:t xml:space="preserve"> </w:t>
      </w:r>
      <w:r w:rsidR="00843C30" w:rsidRPr="004B1E18">
        <w:rPr>
          <w:rFonts w:cs="Arial"/>
          <w:szCs w:val="22"/>
        </w:rPr>
        <w:t>de</w:t>
      </w:r>
      <w:r w:rsidRPr="004B1E18">
        <w:rPr>
          <w:rFonts w:cs="Arial"/>
          <w:szCs w:val="22"/>
        </w:rPr>
        <w:t>s effectifs de l’intercommunalité et des communes concernées.</w:t>
      </w:r>
    </w:p>
    <w:p w:rsidR="00843C30" w:rsidRPr="004B1E18" w:rsidRDefault="00E9025B" w:rsidP="006D0F66">
      <w:pPr>
        <w:pStyle w:val="numrationniveau1"/>
        <w:spacing w:before="120" w:after="120"/>
        <w:rPr>
          <w:rFonts w:cs="Arial"/>
          <w:szCs w:val="22"/>
        </w:rPr>
      </w:pPr>
      <w:r w:rsidRPr="004B1E18">
        <w:rPr>
          <w:rFonts w:cs="Arial"/>
          <w:szCs w:val="22"/>
        </w:rPr>
        <w:t xml:space="preserve">Préciser </w:t>
      </w:r>
      <w:r w:rsidR="00843C30" w:rsidRPr="004B1E18">
        <w:rPr>
          <w:rFonts w:cs="Arial"/>
          <w:szCs w:val="22"/>
        </w:rPr>
        <w:t>comment la mutualisation est prise en compte dans les objectifs et réflexions à long terme, notamment s’agissant de la gestion des ressources humaines</w:t>
      </w:r>
      <w:r w:rsidR="00C22CB6" w:rsidRPr="004B1E18">
        <w:rPr>
          <w:rFonts w:cs="Arial"/>
          <w:szCs w:val="22"/>
        </w:rPr>
        <w:t>, au travers notamment la mise en œuvre ou l’élaboration d’un schéma de mutualisation</w:t>
      </w:r>
      <w:r w:rsidR="00E9626F" w:rsidRPr="004B1E18">
        <w:rPr>
          <w:rFonts w:cs="Arial"/>
          <w:szCs w:val="22"/>
        </w:rPr>
        <w:t>.</w:t>
      </w:r>
    </w:p>
    <w:p w:rsidR="00843C30" w:rsidRPr="004B1E18" w:rsidRDefault="00843C30" w:rsidP="00E9025B">
      <w:pPr>
        <w:pStyle w:val="numrationniveau1"/>
      </w:pPr>
      <w:r w:rsidRPr="004B1E18">
        <w:t>Examiner si une évaluation des résultats du processus de mutualisation a été réalisée</w:t>
      </w:r>
      <w:r w:rsidR="00E9626F" w:rsidRPr="004B1E18">
        <w:t>.</w:t>
      </w:r>
    </w:p>
    <w:p w:rsidR="00DE0992" w:rsidRPr="004B1E18" w:rsidRDefault="00DE0992" w:rsidP="006D0F66">
      <w:pPr>
        <w:pStyle w:val="numrationniveau1"/>
        <w:spacing w:before="120" w:after="120"/>
        <w:rPr>
          <w:rFonts w:cs="Arial"/>
          <w:szCs w:val="22"/>
        </w:rPr>
      </w:pPr>
      <w:r w:rsidRPr="004B1E18">
        <w:rPr>
          <w:rFonts w:cs="Arial"/>
          <w:szCs w:val="22"/>
        </w:rPr>
        <w:t>Les transferts de compétences et leurs conséquences sur les effectifs et la masse salariale ont-ils fait l’objet d’une analyse prospective ou rétrospective</w:t>
      </w:r>
      <w:r w:rsidR="006F02C6" w:rsidRPr="004B1E18">
        <w:rPr>
          <w:rFonts w:cs="Arial"/>
          <w:szCs w:val="22"/>
        </w:rPr>
        <w:t> ?</w:t>
      </w:r>
    </w:p>
    <w:p w:rsidR="00DE0992" w:rsidRPr="004B1E18" w:rsidRDefault="00DE0992" w:rsidP="006D0F66">
      <w:pPr>
        <w:pStyle w:val="numrationniveau1"/>
        <w:spacing w:before="120" w:after="120"/>
        <w:rPr>
          <w:rFonts w:cs="Arial"/>
          <w:szCs w:val="22"/>
        </w:rPr>
      </w:pPr>
      <w:r w:rsidRPr="004B1E18">
        <w:rPr>
          <w:rFonts w:cs="Arial"/>
          <w:szCs w:val="22"/>
        </w:rPr>
        <w:t xml:space="preserve">Des démarches ont-elles été engagées au niveau du « bloc communal » pour </w:t>
      </w:r>
      <w:r w:rsidR="009C2744" w:rsidRPr="004B1E18">
        <w:rPr>
          <w:rFonts w:cs="Arial"/>
          <w:szCs w:val="22"/>
        </w:rPr>
        <w:t>mutualiser</w:t>
      </w:r>
      <w:r w:rsidRPr="004B1E18">
        <w:rPr>
          <w:rFonts w:cs="Arial"/>
          <w:szCs w:val="22"/>
        </w:rPr>
        <w:t xml:space="preserve"> la gestion des effectifs ? </w:t>
      </w:r>
    </w:p>
    <w:p w:rsidR="00DE0992" w:rsidRPr="004B1E18" w:rsidRDefault="00DE0992" w:rsidP="009C2744">
      <w:pPr>
        <w:pStyle w:val="numrationniveau1"/>
        <w:numPr>
          <w:ilvl w:val="0"/>
          <w:numId w:val="0"/>
        </w:numPr>
        <w:spacing w:before="120" w:after="120"/>
        <w:ind w:left="720"/>
        <w:rPr>
          <w:rFonts w:cs="Arial"/>
          <w:szCs w:val="22"/>
        </w:rPr>
      </w:pPr>
    </w:p>
    <w:p w:rsidR="0035165A" w:rsidRPr="004B1E18" w:rsidRDefault="0035165A" w:rsidP="006D0F66">
      <w:pPr>
        <w:pStyle w:val="Titre3"/>
        <w:rPr>
          <w:rFonts w:ascii="Arial" w:hAnsi="Arial" w:cs="Arial"/>
          <w:b/>
          <w:sz w:val="22"/>
          <w:szCs w:val="22"/>
        </w:rPr>
      </w:pPr>
      <w:bookmarkStart w:id="20" w:name="_Toc406747174"/>
      <w:bookmarkStart w:id="21" w:name="_Toc410146321"/>
      <w:r w:rsidRPr="004B1E18">
        <w:rPr>
          <w:rFonts w:ascii="Arial" w:hAnsi="Arial" w:cs="Arial"/>
          <w:b/>
          <w:sz w:val="22"/>
          <w:szCs w:val="22"/>
        </w:rPr>
        <w:t>L’impact sur les effectifs de la réforme des rythmes scolaires</w:t>
      </w:r>
      <w:bookmarkEnd w:id="20"/>
      <w:bookmarkEnd w:id="21"/>
    </w:p>
    <w:p w:rsidR="005C3C68" w:rsidRPr="004B1E18" w:rsidRDefault="005C3C68" w:rsidP="006D0F66">
      <w:pPr>
        <w:pStyle w:val="Titreitalique"/>
        <w:spacing w:before="120" w:after="120"/>
        <w:rPr>
          <w:rFonts w:ascii="Arial" w:hAnsi="Arial" w:cs="Arial"/>
          <w:sz w:val="22"/>
          <w:szCs w:val="22"/>
        </w:rPr>
      </w:pPr>
      <w:r w:rsidRPr="004B1E18">
        <w:rPr>
          <w:rFonts w:ascii="Arial" w:hAnsi="Arial" w:cs="Arial"/>
          <w:sz w:val="22"/>
          <w:szCs w:val="22"/>
        </w:rPr>
        <w:t>Le dispositif</w:t>
      </w:r>
    </w:p>
    <w:p w:rsidR="0035165A" w:rsidRPr="004B1E18" w:rsidRDefault="0035165A" w:rsidP="00E9626F">
      <w:pPr>
        <w:pStyle w:val="paragraphesansnumro"/>
        <w:rPr>
          <w:rFonts w:cs="Arial"/>
          <w:szCs w:val="22"/>
        </w:rPr>
      </w:pPr>
      <w:r w:rsidRPr="004B1E18">
        <w:rPr>
          <w:rFonts w:cs="Arial"/>
          <w:szCs w:val="22"/>
        </w:rPr>
        <w:t>L’objectif premier de la réforme des rythmes scolaire</w:t>
      </w:r>
      <w:r w:rsidR="006B3931" w:rsidRPr="004B1E18">
        <w:rPr>
          <w:rFonts w:cs="Arial"/>
          <w:szCs w:val="22"/>
        </w:rPr>
        <w:t>s</w:t>
      </w:r>
      <w:r w:rsidRPr="004B1E18">
        <w:rPr>
          <w:rFonts w:cs="Arial"/>
          <w:szCs w:val="22"/>
        </w:rPr>
        <w:t xml:space="preserve"> est de « mettre en place une organisation du temps scolaire plus respectueuse des rythmes naturels d’apprentissage et de repos des enfants afin de favoriser la réussite de tous à l’école primaire » (décret </w:t>
      </w:r>
      <w:r w:rsidR="00E9025B" w:rsidRPr="004B1E18">
        <w:rPr>
          <w:rFonts w:cs="Arial"/>
          <w:szCs w:val="22"/>
        </w:rPr>
        <w:t>n</w:t>
      </w:r>
      <w:r w:rsidRPr="004B1E18">
        <w:rPr>
          <w:rFonts w:cs="Arial"/>
          <w:szCs w:val="22"/>
        </w:rPr>
        <w:t>° 201</w:t>
      </w:r>
      <w:r w:rsidR="004E704A" w:rsidRPr="004B1E18">
        <w:rPr>
          <w:rFonts w:cs="Arial"/>
          <w:szCs w:val="22"/>
        </w:rPr>
        <w:t>3-77 du 24 janvier 2013). L</w:t>
      </w:r>
      <w:r w:rsidRPr="004B1E18">
        <w:rPr>
          <w:rFonts w:cs="Arial"/>
          <w:szCs w:val="22"/>
        </w:rPr>
        <w:t>e cadre d’organisation des temps scolaires pour les écoles maternelles et élémentaires est modi</w:t>
      </w:r>
      <w:r w:rsidR="004E704A" w:rsidRPr="004B1E18">
        <w:rPr>
          <w:rFonts w:cs="Arial"/>
          <w:szCs w:val="22"/>
        </w:rPr>
        <w:t>fié pour atteindre cet objectif et l</w:t>
      </w:r>
      <w:r w:rsidRPr="004B1E18">
        <w:rPr>
          <w:rFonts w:cs="Arial"/>
          <w:szCs w:val="22"/>
        </w:rPr>
        <w:t xml:space="preserve">a commune devient un partenaire nécessaire à la mise en œuvre de cette réforme, notamment par l’établissement d’un </w:t>
      </w:r>
      <w:r w:rsidR="00E9025B" w:rsidRPr="004B1E18">
        <w:rPr>
          <w:rFonts w:cs="Arial"/>
          <w:szCs w:val="22"/>
        </w:rPr>
        <w:t>« p</w:t>
      </w:r>
      <w:r w:rsidRPr="004B1E18">
        <w:rPr>
          <w:rFonts w:cs="Arial"/>
          <w:szCs w:val="22"/>
        </w:rPr>
        <w:t xml:space="preserve">lan </w:t>
      </w:r>
      <w:r w:rsidR="00E9025B" w:rsidRPr="004B1E18">
        <w:rPr>
          <w:rFonts w:cs="Arial"/>
          <w:szCs w:val="22"/>
        </w:rPr>
        <w:t>é</w:t>
      </w:r>
      <w:r w:rsidRPr="004B1E18">
        <w:rPr>
          <w:rFonts w:cs="Arial"/>
          <w:szCs w:val="22"/>
        </w:rPr>
        <w:t xml:space="preserve">ducatif </w:t>
      </w:r>
      <w:r w:rsidR="00E9025B" w:rsidRPr="004B1E18">
        <w:rPr>
          <w:rFonts w:cs="Arial"/>
          <w:szCs w:val="22"/>
        </w:rPr>
        <w:t>t</w:t>
      </w:r>
      <w:r w:rsidRPr="004B1E18">
        <w:rPr>
          <w:rFonts w:cs="Arial"/>
          <w:szCs w:val="22"/>
        </w:rPr>
        <w:t>erritorial</w:t>
      </w:r>
      <w:r w:rsidR="00E9025B" w:rsidRPr="004B1E18">
        <w:rPr>
          <w:rFonts w:cs="Arial"/>
          <w:szCs w:val="22"/>
        </w:rPr>
        <w:t> »</w:t>
      </w:r>
      <w:r w:rsidRPr="004B1E18">
        <w:rPr>
          <w:rFonts w:cs="Arial"/>
          <w:szCs w:val="22"/>
        </w:rPr>
        <w:t xml:space="preserve"> (PEDT), résultat d’une concertation autour des questions éducatives, entre les différents acteurs</w:t>
      </w:r>
      <w:r w:rsidR="004E704A" w:rsidRPr="004B1E18">
        <w:rPr>
          <w:rFonts w:cs="Arial"/>
          <w:szCs w:val="22"/>
        </w:rPr>
        <w:t xml:space="preserve"> concernés</w:t>
      </w:r>
      <w:r w:rsidRPr="004B1E18">
        <w:rPr>
          <w:rFonts w:cs="Arial"/>
          <w:szCs w:val="22"/>
        </w:rPr>
        <w:t>.</w:t>
      </w:r>
    </w:p>
    <w:p w:rsidR="00DF4AB8" w:rsidRPr="004B1E18" w:rsidRDefault="0035165A" w:rsidP="00E9626F">
      <w:pPr>
        <w:pStyle w:val="paragraphesansnumro"/>
        <w:rPr>
          <w:rFonts w:cs="Arial"/>
          <w:szCs w:val="22"/>
        </w:rPr>
      </w:pPr>
      <w:r w:rsidRPr="004B1E18">
        <w:rPr>
          <w:rFonts w:cs="Arial"/>
          <w:szCs w:val="22"/>
        </w:rPr>
        <w:t>Les dispositions réglementaires prévoient un taux d’encadrement à savoir, 1 animateur po</w:t>
      </w:r>
      <w:r w:rsidR="004E704A" w:rsidRPr="004B1E18">
        <w:rPr>
          <w:rFonts w:cs="Arial"/>
          <w:szCs w:val="22"/>
        </w:rPr>
        <w:t xml:space="preserve">ur 10 </w:t>
      </w:r>
      <w:r w:rsidR="00E9025B" w:rsidRPr="004B1E18">
        <w:rPr>
          <w:rFonts w:cs="Arial"/>
          <w:szCs w:val="22"/>
        </w:rPr>
        <w:t xml:space="preserve">élèves </w:t>
      </w:r>
      <w:r w:rsidR="004E704A" w:rsidRPr="004B1E18">
        <w:rPr>
          <w:rFonts w:cs="Arial"/>
          <w:szCs w:val="22"/>
        </w:rPr>
        <w:t>pour les moins de 6 ans (</w:t>
      </w:r>
      <w:r w:rsidRPr="004B1E18">
        <w:rPr>
          <w:rFonts w:cs="Arial"/>
          <w:szCs w:val="22"/>
        </w:rPr>
        <w:t>pouvant être amené à 1 pour 14 en cas de demande de dérogation dans le PEDT</w:t>
      </w:r>
      <w:r w:rsidR="004E704A" w:rsidRPr="004B1E18">
        <w:rPr>
          <w:rFonts w:cs="Arial"/>
          <w:szCs w:val="22"/>
        </w:rPr>
        <w:t>)</w:t>
      </w:r>
      <w:r w:rsidRPr="004B1E18">
        <w:rPr>
          <w:rFonts w:cs="Arial"/>
          <w:szCs w:val="22"/>
        </w:rPr>
        <w:t xml:space="preserve"> ; 1 animateur pour 14 pour les plus de </w:t>
      </w:r>
      <w:r w:rsidR="00E9025B" w:rsidRPr="004B1E18">
        <w:rPr>
          <w:rFonts w:cs="Arial"/>
          <w:szCs w:val="22"/>
        </w:rPr>
        <w:t>six</w:t>
      </w:r>
      <w:r w:rsidRPr="004B1E18">
        <w:rPr>
          <w:rFonts w:cs="Arial"/>
          <w:szCs w:val="22"/>
        </w:rPr>
        <w:t xml:space="preserve"> ans </w:t>
      </w:r>
      <w:r w:rsidR="004E704A" w:rsidRPr="004B1E18">
        <w:rPr>
          <w:rFonts w:cs="Arial"/>
          <w:szCs w:val="22"/>
        </w:rPr>
        <w:t>(</w:t>
      </w:r>
      <w:r w:rsidRPr="004B1E18">
        <w:rPr>
          <w:rFonts w:cs="Arial"/>
          <w:szCs w:val="22"/>
        </w:rPr>
        <w:t>pouvant être amené à 1 pour 18 en cas de demande de dérogation dans le PEDT</w:t>
      </w:r>
      <w:r w:rsidR="004E704A" w:rsidRPr="004B1E18">
        <w:rPr>
          <w:rFonts w:cs="Arial"/>
          <w:szCs w:val="22"/>
        </w:rPr>
        <w:t>)</w:t>
      </w:r>
      <w:r w:rsidRPr="004B1E18">
        <w:rPr>
          <w:rFonts w:cs="Arial"/>
          <w:szCs w:val="22"/>
        </w:rPr>
        <w:t xml:space="preserve">. </w:t>
      </w:r>
    </w:p>
    <w:p w:rsidR="0035165A" w:rsidRPr="004B1E18" w:rsidRDefault="0035165A" w:rsidP="008074F6">
      <w:pPr>
        <w:pStyle w:val="paragraphesansnumro"/>
        <w:rPr>
          <w:rFonts w:cs="Arial"/>
          <w:szCs w:val="22"/>
        </w:rPr>
      </w:pPr>
      <w:r w:rsidRPr="004B1E18">
        <w:rPr>
          <w:rFonts w:cs="Arial"/>
          <w:szCs w:val="22"/>
        </w:rPr>
        <w:t>Elles fixent également un niveau de qualification des intervenants : si l’accueil est déclaré ALSH</w:t>
      </w:r>
      <w:r w:rsidR="00DF4AB8" w:rsidRPr="004B1E18">
        <w:rPr>
          <w:rFonts w:cs="Arial"/>
          <w:szCs w:val="22"/>
        </w:rPr>
        <w:t>,</w:t>
      </w:r>
      <w:r w:rsidRPr="004B1E18">
        <w:rPr>
          <w:rFonts w:cs="Arial"/>
          <w:szCs w:val="22"/>
        </w:rPr>
        <w:t xml:space="preserve"> 50 % du personnel encadrant doit être fonctionnaire (cadre d’emploi d’animateur, ATSEM, éducateur) ou titulaire de diplôme ou titre permettant l’exercice des fonctions d’animateur (BAFA, CAP petite enfance, STAPS).  Seul 20</w:t>
      </w:r>
      <w:r w:rsidR="00DF4AB8" w:rsidRPr="004B1E18">
        <w:rPr>
          <w:rFonts w:cs="Arial"/>
          <w:szCs w:val="22"/>
        </w:rPr>
        <w:t xml:space="preserve"> </w:t>
      </w:r>
      <w:r w:rsidRPr="004B1E18">
        <w:rPr>
          <w:rFonts w:cs="Arial"/>
          <w:szCs w:val="22"/>
        </w:rPr>
        <w:t xml:space="preserve">% </w:t>
      </w:r>
      <w:r w:rsidR="00DF4AB8" w:rsidRPr="004B1E18">
        <w:rPr>
          <w:rFonts w:cs="Arial"/>
          <w:szCs w:val="22"/>
        </w:rPr>
        <w:t xml:space="preserve">au </w:t>
      </w:r>
      <w:r w:rsidRPr="004B1E18">
        <w:rPr>
          <w:rFonts w:cs="Arial"/>
          <w:szCs w:val="22"/>
        </w:rPr>
        <w:t xml:space="preserve">maximum d’intervenants non </w:t>
      </w:r>
      <w:r w:rsidRPr="004B1E18">
        <w:rPr>
          <w:rFonts w:cs="Arial"/>
          <w:szCs w:val="22"/>
        </w:rPr>
        <w:lastRenderedPageBreak/>
        <w:t>qualifiés</w:t>
      </w:r>
      <w:r w:rsidR="00DF4AB8" w:rsidRPr="004B1E18">
        <w:rPr>
          <w:rFonts w:cs="Arial"/>
          <w:szCs w:val="22"/>
        </w:rPr>
        <w:t xml:space="preserve"> (exemple : bénévoles d’associations, parents d’élèves)</w:t>
      </w:r>
      <w:r w:rsidRPr="004B1E18">
        <w:rPr>
          <w:rFonts w:cs="Arial"/>
          <w:szCs w:val="22"/>
        </w:rPr>
        <w:t xml:space="preserve"> peuvent être sollicités en sus de l’effectif en place</w:t>
      </w:r>
      <w:r w:rsidR="00DF4AB8" w:rsidRPr="004B1E18">
        <w:rPr>
          <w:rFonts w:cs="Arial"/>
          <w:szCs w:val="22"/>
        </w:rPr>
        <w:t>.</w:t>
      </w:r>
      <w:r w:rsidRPr="004B1E18">
        <w:rPr>
          <w:rFonts w:cs="Arial"/>
          <w:szCs w:val="22"/>
        </w:rPr>
        <w:t xml:space="preserve"> </w:t>
      </w:r>
    </w:p>
    <w:p w:rsidR="0035165A" w:rsidRPr="004B1E18" w:rsidRDefault="004E704A" w:rsidP="00E9626F">
      <w:pPr>
        <w:pStyle w:val="paragraphesansnumro"/>
        <w:rPr>
          <w:rFonts w:cs="Arial"/>
          <w:szCs w:val="22"/>
        </w:rPr>
      </w:pPr>
      <w:r w:rsidRPr="004B1E18">
        <w:rPr>
          <w:rFonts w:cs="Arial"/>
          <w:szCs w:val="22"/>
        </w:rPr>
        <w:t>Dans tous les cas</w:t>
      </w:r>
      <w:r w:rsidR="0035165A" w:rsidRPr="004B1E18">
        <w:rPr>
          <w:rFonts w:cs="Arial"/>
          <w:szCs w:val="22"/>
        </w:rPr>
        <w:t xml:space="preserve">, il </w:t>
      </w:r>
      <w:r w:rsidR="006F02C6" w:rsidRPr="004B1E18">
        <w:rPr>
          <w:rFonts w:cs="Arial"/>
          <w:szCs w:val="22"/>
        </w:rPr>
        <w:t xml:space="preserve">appartient à </w:t>
      </w:r>
      <w:r w:rsidR="0035165A" w:rsidRPr="004B1E18">
        <w:rPr>
          <w:rFonts w:cs="Arial"/>
          <w:szCs w:val="22"/>
        </w:rPr>
        <w:t xml:space="preserve">la collectivité </w:t>
      </w:r>
      <w:r w:rsidRPr="004B1E18">
        <w:rPr>
          <w:rFonts w:cs="Arial"/>
          <w:szCs w:val="22"/>
        </w:rPr>
        <w:t>de se doter d’</w:t>
      </w:r>
      <w:r w:rsidR="0035165A" w:rsidRPr="004B1E18">
        <w:rPr>
          <w:rFonts w:cs="Arial"/>
          <w:szCs w:val="22"/>
        </w:rPr>
        <w:t>un nombre d’adultes suffisants pour assurer le bon déroulement des activités et garantir la sécurité des enfants.</w:t>
      </w:r>
    </w:p>
    <w:p w:rsidR="00DF4AB8" w:rsidRPr="004B1E18" w:rsidRDefault="00DF4AB8" w:rsidP="00E9626F">
      <w:pPr>
        <w:pStyle w:val="paragraphesansnumro"/>
        <w:rPr>
          <w:rFonts w:cs="Arial"/>
          <w:szCs w:val="22"/>
        </w:rPr>
      </w:pPr>
    </w:p>
    <w:p w:rsidR="005C3C68" w:rsidRPr="004B1E18" w:rsidRDefault="005C3C68" w:rsidP="006D0F66">
      <w:pPr>
        <w:pStyle w:val="Titreitalique"/>
        <w:spacing w:before="120" w:after="120"/>
        <w:rPr>
          <w:rFonts w:ascii="Arial" w:hAnsi="Arial" w:cs="Arial"/>
          <w:sz w:val="22"/>
          <w:szCs w:val="22"/>
        </w:rPr>
      </w:pPr>
      <w:r w:rsidRPr="004B1E18">
        <w:rPr>
          <w:rFonts w:ascii="Arial" w:hAnsi="Arial" w:cs="Arial"/>
          <w:sz w:val="22"/>
          <w:szCs w:val="22"/>
        </w:rPr>
        <w:t>Les modalités de mise en œuvre</w:t>
      </w:r>
    </w:p>
    <w:p w:rsidR="0035165A" w:rsidRDefault="0035165A" w:rsidP="00E9626F">
      <w:pPr>
        <w:pStyle w:val="paragraphesansnumro"/>
        <w:rPr>
          <w:rFonts w:cs="Arial"/>
          <w:szCs w:val="22"/>
        </w:rPr>
      </w:pPr>
      <w:r w:rsidRPr="004B1E18">
        <w:rPr>
          <w:rFonts w:cs="Arial"/>
          <w:szCs w:val="22"/>
        </w:rPr>
        <w:t xml:space="preserve">Pour assurer cette réforme plusieurs possibilités </w:t>
      </w:r>
      <w:r w:rsidR="004E704A" w:rsidRPr="004B1E18">
        <w:rPr>
          <w:rFonts w:cs="Arial"/>
          <w:szCs w:val="22"/>
        </w:rPr>
        <w:t xml:space="preserve">s’offrent à la collectivité : l’utilisation de ressources internes via la mobilisation d’agents en poste, le </w:t>
      </w:r>
      <w:r w:rsidRPr="004B1E18">
        <w:rPr>
          <w:rFonts w:cs="Arial"/>
          <w:szCs w:val="22"/>
        </w:rPr>
        <w:t xml:space="preserve">recrutement de </w:t>
      </w:r>
      <w:r w:rsidR="004E704A" w:rsidRPr="004B1E18">
        <w:rPr>
          <w:rFonts w:cs="Arial"/>
          <w:szCs w:val="22"/>
        </w:rPr>
        <w:t xml:space="preserve">vacataires (animateurs, étudiants par exemple) </w:t>
      </w:r>
      <w:r w:rsidRPr="004B1E18">
        <w:rPr>
          <w:rFonts w:cs="Arial"/>
          <w:szCs w:val="22"/>
        </w:rPr>
        <w:t xml:space="preserve">et/ou la signature de </w:t>
      </w:r>
      <w:r w:rsidR="00DF4AB8" w:rsidRPr="004B1E18">
        <w:rPr>
          <w:rFonts w:cs="Arial"/>
          <w:szCs w:val="22"/>
        </w:rPr>
        <w:t>« </w:t>
      </w:r>
      <w:r w:rsidRPr="004B1E18">
        <w:rPr>
          <w:rFonts w:cs="Arial"/>
          <w:szCs w:val="22"/>
        </w:rPr>
        <w:t>contrats d’avenir</w:t>
      </w:r>
      <w:r w:rsidR="00DF4AB8" w:rsidRPr="004B1E18">
        <w:rPr>
          <w:rFonts w:cs="Arial"/>
          <w:szCs w:val="22"/>
        </w:rPr>
        <w:t> »</w:t>
      </w:r>
      <w:r w:rsidRPr="004B1E18">
        <w:rPr>
          <w:rFonts w:cs="Arial"/>
          <w:szCs w:val="22"/>
        </w:rPr>
        <w:t xml:space="preserve">, </w:t>
      </w:r>
      <w:r w:rsidR="004E704A" w:rsidRPr="004B1E18">
        <w:rPr>
          <w:rFonts w:cs="Arial"/>
          <w:szCs w:val="22"/>
        </w:rPr>
        <w:t xml:space="preserve">le portage par l’intercommunalité, le conventionnement avec </w:t>
      </w:r>
      <w:r w:rsidRPr="004B1E18">
        <w:rPr>
          <w:rFonts w:cs="Arial"/>
          <w:szCs w:val="22"/>
        </w:rPr>
        <w:t>une ou des associations</w:t>
      </w:r>
      <w:r w:rsidR="00DF4AB8" w:rsidRPr="004B1E18">
        <w:rPr>
          <w:rFonts w:cs="Arial"/>
          <w:szCs w:val="22"/>
        </w:rPr>
        <w:t>,</w:t>
      </w:r>
      <w:r w:rsidRPr="004B1E18">
        <w:rPr>
          <w:rFonts w:cs="Arial"/>
          <w:szCs w:val="22"/>
        </w:rPr>
        <w:t xml:space="preserve"> voire la conclusion d’un marché de prestation de service.</w:t>
      </w:r>
    </w:p>
    <w:p w:rsidR="00BC2FBE" w:rsidRPr="004B1E18" w:rsidRDefault="00BC2FBE" w:rsidP="00E9626F">
      <w:pPr>
        <w:pStyle w:val="paragraphesansnumro"/>
        <w:rPr>
          <w:rFonts w:cs="Arial"/>
          <w:szCs w:val="22"/>
        </w:rPr>
      </w:pPr>
    </w:p>
    <w:p w:rsidR="005C3C68" w:rsidRPr="004B1E18" w:rsidRDefault="009C2744" w:rsidP="00E9626F">
      <w:pPr>
        <w:pStyle w:val="paragraphesansnumro"/>
        <w:rPr>
          <w:rFonts w:cs="Arial"/>
          <w:b/>
          <w:i/>
          <w:szCs w:val="22"/>
        </w:rPr>
      </w:pPr>
      <w:r w:rsidRPr="004B1E18">
        <w:rPr>
          <w:rFonts w:cs="Arial"/>
          <w:b/>
          <w:i/>
          <w:szCs w:val="22"/>
        </w:rPr>
        <w:t>Axes d’investigation proposés</w:t>
      </w:r>
      <w:r w:rsidR="00DB3310" w:rsidRPr="004B1E18">
        <w:rPr>
          <w:rFonts w:cs="Arial"/>
          <w:b/>
          <w:i/>
          <w:szCs w:val="22"/>
        </w:rPr>
        <w:t> :</w:t>
      </w:r>
    </w:p>
    <w:p w:rsidR="005C3C68" w:rsidRPr="004B1E18" w:rsidRDefault="00674B32" w:rsidP="006D0F66">
      <w:pPr>
        <w:pStyle w:val="numrationniveau1"/>
        <w:spacing w:before="120" w:after="120"/>
        <w:rPr>
          <w:rFonts w:cs="Arial"/>
          <w:szCs w:val="22"/>
        </w:rPr>
      </w:pPr>
      <w:r w:rsidRPr="004B1E18">
        <w:rPr>
          <w:rFonts w:cs="Arial"/>
          <w:szCs w:val="22"/>
        </w:rPr>
        <w:t>D</w:t>
      </w:r>
      <w:r w:rsidR="005C3C68" w:rsidRPr="004B1E18">
        <w:rPr>
          <w:rFonts w:cs="Arial"/>
          <w:szCs w:val="22"/>
        </w:rPr>
        <w:t xml:space="preserve">écrire </w:t>
      </w:r>
      <w:r w:rsidR="0035165A" w:rsidRPr="004B1E18">
        <w:rPr>
          <w:rFonts w:cs="Arial"/>
          <w:szCs w:val="22"/>
        </w:rPr>
        <w:t xml:space="preserve">les modalités retenues par la collectivité </w:t>
      </w:r>
      <w:r w:rsidR="00D94745" w:rsidRPr="004B1E18">
        <w:rPr>
          <w:rFonts w:cs="Arial"/>
          <w:szCs w:val="22"/>
        </w:rPr>
        <w:t xml:space="preserve">et/ou l’intercommunalité </w:t>
      </w:r>
      <w:r w:rsidR="005C3C68" w:rsidRPr="004B1E18">
        <w:rPr>
          <w:rFonts w:cs="Arial"/>
          <w:szCs w:val="22"/>
        </w:rPr>
        <w:t>pour mettre en œuvre la réforme</w:t>
      </w:r>
      <w:r w:rsidRPr="004B1E18">
        <w:rPr>
          <w:rFonts w:cs="Arial"/>
          <w:szCs w:val="22"/>
        </w:rPr>
        <w:t>.</w:t>
      </w:r>
    </w:p>
    <w:p w:rsidR="0035165A" w:rsidRPr="004B1E18" w:rsidRDefault="00674B32" w:rsidP="006D0F66">
      <w:pPr>
        <w:pStyle w:val="numrationniveau1"/>
        <w:spacing w:before="120" w:after="120"/>
        <w:rPr>
          <w:rFonts w:cs="Arial"/>
          <w:szCs w:val="22"/>
        </w:rPr>
      </w:pPr>
      <w:r w:rsidRPr="004B1E18">
        <w:rPr>
          <w:rFonts w:cs="Arial"/>
          <w:szCs w:val="22"/>
        </w:rPr>
        <w:t>M</w:t>
      </w:r>
      <w:r w:rsidR="0035165A" w:rsidRPr="004B1E18">
        <w:rPr>
          <w:rFonts w:cs="Arial"/>
          <w:szCs w:val="22"/>
        </w:rPr>
        <w:t xml:space="preserve">esurer </w:t>
      </w:r>
      <w:r w:rsidR="00DF4AB8" w:rsidRPr="004B1E18">
        <w:rPr>
          <w:rFonts w:cs="Arial"/>
          <w:szCs w:val="22"/>
        </w:rPr>
        <w:t>le coût du dispositif mis en place par la collectivité</w:t>
      </w:r>
      <w:r w:rsidR="005C3C68" w:rsidRPr="004B1E18">
        <w:rPr>
          <w:rFonts w:cs="Arial"/>
          <w:szCs w:val="22"/>
        </w:rPr>
        <w:t xml:space="preserve"> </w:t>
      </w:r>
      <w:r w:rsidR="0035165A" w:rsidRPr="004B1E18">
        <w:rPr>
          <w:rFonts w:cs="Arial"/>
          <w:szCs w:val="22"/>
        </w:rPr>
        <w:t xml:space="preserve">du point de vue des effectifs </w:t>
      </w:r>
      <w:r w:rsidR="00DF4AB8" w:rsidRPr="004B1E18">
        <w:rPr>
          <w:rFonts w:cs="Arial"/>
          <w:szCs w:val="22"/>
        </w:rPr>
        <w:t>mobilisés</w:t>
      </w:r>
      <w:r w:rsidR="0035165A" w:rsidRPr="004B1E18">
        <w:rPr>
          <w:rFonts w:cs="Arial"/>
          <w:szCs w:val="22"/>
        </w:rPr>
        <w:t xml:space="preserve"> (catégorie d’emplois, quotité de travail) </w:t>
      </w:r>
      <w:r w:rsidR="00DF4AB8" w:rsidRPr="004B1E18">
        <w:rPr>
          <w:rFonts w:cs="Arial"/>
          <w:szCs w:val="22"/>
        </w:rPr>
        <w:t xml:space="preserve">et </w:t>
      </w:r>
      <w:r w:rsidR="0035165A" w:rsidRPr="004B1E18">
        <w:rPr>
          <w:rFonts w:cs="Arial"/>
          <w:szCs w:val="22"/>
        </w:rPr>
        <w:t>de la masse salariale</w:t>
      </w:r>
      <w:r w:rsidR="00DF4AB8" w:rsidRPr="004B1E18">
        <w:rPr>
          <w:rFonts w:cs="Arial"/>
          <w:szCs w:val="22"/>
        </w:rPr>
        <w:t xml:space="preserve"> correspondante</w:t>
      </w:r>
      <w:r w:rsidRPr="004B1E18">
        <w:rPr>
          <w:rFonts w:cs="Arial"/>
          <w:szCs w:val="22"/>
        </w:rPr>
        <w:t>.</w:t>
      </w:r>
    </w:p>
    <w:p w:rsidR="00DF4AB8" w:rsidRPr="004B1E18" w:rsidRDefault="00674B32" w:rsidP="006D0F66">
      <w:pPr>
        <w:pStyle w:val="numrationniveau1"/>
        <w:spacing w:before="120" w:after="120"/>
        <w:rPr>
          <w:rFonts w:cs="Arial"/>
          <w:szCs w:val="22"/>
        </w:rPr>
      </w:pPr>
      <w:r w:rsidRPr="004B1E18">
        <w:rPr>
          <w:rFonts w:cs="Arial"/>
          <w:szCs w:val="22"/>
        </w:rPr>
        <w:t>I</w:t>
      </w:r>
      <w:r w:rsidR="00A1712A" w:rsidRPr="004B1E18">
        <w:rPr>
          <w:rFonts w:cs="Arial"/>
          <w:szCs w:val="22"/>
        </w:rPr>
        <w:t>dentifier les éléments de coûts indirects : subventions supplémentaires à des associations, paiement de prestations de services, coûts d’utilisation de structures communales ou intercommunales.</w:t>
      </w:r>
    </w:p>
    <w:p w:rsidR="00674B32" w:rsidRPr="004B1E18" w:rsidRDefault="00674B32" w:rsidP="006D0F66">
      <w:pPr>
        <w:pStyle w:val="numrationniveau1"/>
        <w:spacing w:before="120" w:after="120"/>
        <w:rPr>
          <w:rFonts w:cs="Arial"/>
          <w:szCs w:val="22"/>
        </w:rPr>
      </w:pPr>
      <w:r w:rsidRPr="004B1E18">
        <w:rPr>
          <w:rFonts w:cs="Arial"/>
          <w:szCs w:val="22"/>
        </w:rPr>
        <w:t>Préciser les aides financières reçues (fonds d’amorçage).</w:t>
      </w:r>
    </w:p>
    <w:p w:rsidR="00BD23FE" w:rsidRPr="004B1E18" w:rsidRDefault="00BD23FE" w:rsidP="00BD23FE">
      <w:pPr>
        <w:pStyle w:val="numrationniveau1"/>
        <w:numPr>
          <w:ilvl w:val="0"/>
          <w:numId w:val="0"/>
        </w:numPr>
        <w:spacing w:before="120" w:after="120"/>
        <w:ind w:left="720"/>
        <w:rPr>
          <w:rFonts w:cs="Arial"/>
          <w:szCs w:val="22"/>
        </w:rPr>
      </w:pPr>
    </w:p>
    <w:p w:rsidR="003A2F8D" w:rsidRPr="004B1E18" w:rsidRDefault="003A2F8D" w:rsidP="007C0514">
      <w:pPr>
        <w:pStyle w:val="Tableaurapport"/>
        <w:ind w:left="0"/>
        <w:rPr>
          <w:b/>
        </w:rPr>
      </w:pPr>
      <w:r w:rsidRPr="004B1E18">
        <w:t> </w:t>
      </w:r>
      <w:r w:rsidRPr="004B1E18">
        <w:rPr>
          <w:b/>
        </w:rPr>
        <w:t>L</w:t>
      </w:r>
      <w:r w:rsidR="005C3C68" w:rsidRPr="004B1E18">
        <w:rPr>
          <w:b/>
        </w:rPr>
        <w:t>es éléments de coût</w:t>
      </w:r>
      <w:r w:rsidRPr="004B1E18">
        <w:rPr>
          <w:b/>
        </w:rPr>
        <w:t xml:space="preserve"> de la réforme des rythmes scolaires</w:t>
      </w:r>
      <w:r w:rsidR="00674B32" w:rsidRPr="004B1E18">
        <w:rPr>
          <w:b/>
        </w:rPr>
        <w:t xml:space="preserve"> (année 2014)</w:t>
      </w:r>
    </w:p>
    <w:tbl>
      <w:tblPr>
        <w:tblStyle w:val="Grilledutableau"/>
        <w:tblW w:w="0" w:type="auto"/>
        <w:jc w:val="center"/>
        <w:tblInd w:w="1608" w:type="dxa"/>
        <w:tblLook w:val="04A0" w:firstRow="1" w:lastRow="0" w:firstColumn="1" w:lastColumn="0" w:noHBand="0" w:noVBand="1"/>
      </w:tblPr>
      <w:tblGrid>
        <w:gridCol w:w="3886"/>
        <w:gridCol w:w="1205"/>
        <w:gridCol w:w="1394"/>
        <w:gridCol w:w="1527"/>
      </w:tblGrid>
      <w:tr w:rsidR="003A2F8D" w:rsidRPr="004B1E18" w:rsidTr="006D0F66">
        <w:trPr>
          <w:jc w:val="center"/>
        </w:trPr>
        <w:tc>
          <w:tcPr>
            <w:tcW w:w="4225" w:type="dxa"/>
          </w:tcPr>
          <w:p w:rsidR="003A2F8D" w:rsidRPr="00B14782" w:rsidRDefault="003A2F8D" w:rsidP="003A2F8D">
            <w:pPr>
              <w:pStyle w:val="Tableauxcontenu"/>
              <w:jc w:val="both"/>
              <w:rPr>
                <w:rFonts w:ascii="Times New Roman" w:hAnsi="Times New Roman"/>
                <w:szCs w:val="20"/>
              </w:rPr>
            </w:pPr>
          </w:p>
        </w:tc>
        <w:tc>
          <w:tcPr>
            <w:tcW w:w="1254" w:type="dxa"/>
            <w:vAlign w:val="center"/>
          </w:tcPr>
          <w:p w:rsidR="003A2F8D" w:rsidRPr="00B14782" w:rsidRDefault="003A2F8D" w:rsidP="006D0F66">
            <w:pPr>
              <w:pStyle w:val="Tableauxcontenu"/>
              <w:rPr>
                <w:rFonts w:ascii="Times New Roman" w:hAnsi="Times New Roman"/>
                <w:szCs w:val="20"/>
              </w:rPr>
            </w:pPr>
            <w:r w:rsidRPr="00B14782">
              <w:rPr>
                <w:rFonts w:ascii="Times New Roman" w:hAnsi="Times New Roman"/>
                <w:szCs w:val="20"/>
              </w:rPr>
              <w:t>Nombre de postes</w:t>
            </w:r>
          </w:p>
        </w:tc>
        <w:tc>
          <w:tcPr>
            <w:tcW w:w="1480" w:type="dxa"/>
            <w:vAlign w:val="center"/>
          </w:tcPr>
          <w:p w:rsidR="003A2F8D" w:rsidRPr="00B14782" w:rsidRDefault="003A2F8D" w:rsidP="006D0F66">
            <w:pPr>
              <w:pStyle w:val="Tableauxcontenu"/>
              <w:rPr>
                <w:rFonts w:ascii="Times New Roman" w:hAnsi="Times New Roman"/>
                <w:szCs w:val="20"/>
              </w:rPr>
            </w:pPr>
            <w:r w:rsidRPr="00B14782">
              <w:rPr>
                <w:rFonts w:ascii="Times New Roman" w:hAnsi="Times New Roman"/>
                <w:szCs w:val="20"/>
              </w:rPr>
              <w:t>Quotité de travail</w:t>
            </w:r>
          </w:p>
        </w:tc>
        <w:tc>
          <w:tcPr>
            <w:tcW w:w="1621" w:type="dxa"/>
            <w:vAlign w:val="center"/>
          </w:tcPr>
          <w:p w:rsidR="003A2F8D" w:rsidRPr="00B14782" w:rsidRDefault="003A2F8D" w:rsidP="006D0F66">
            <w:pPr>
              <w:pStyle w:val="Tableauxcontenu"/>
              <w:rPr>
                <w:rFonts w:ascii="Times New Roman" w:hAnsi="Times New Roman"/>
                <w:szCs w:val="20"/>
              </w:rPr>
            </w:pPr>
            <w:r w:rsidRPr="00B14782">
              <w:rPr>
                <w:rFonts w:ascii="Times New Roman" w:hAnsi="Times New Roman"/>
                <w:szCs w:val="20"/>
              </w:rPr>
              <w:t>Masse salariale</w:t>
            </w:r>
          </w:p>
        </w:tc>
      </w:tr>
      <w:tr w:rsidR="003A2F8D" w:rsidRPr="004B1E18" w:rsidTr="006D0F66">
        <w:trPr>
          <w:jc w:val="center"/>
        </w:trPr>
        <w:tc>
          <w:tcPr>
            <w:tcW w:w="4225" w:type="dxa"/>
            <w:vAlign w:val="center"/>
          </w:tcPr>
          <w:p w:rsidR="003A2F8D" w:rsidRPr="00B14782" w:rsidRDefault="003A2F8D" w:rsidP="006D0F66">
            <w:pPr>
              <w:pStyle w:val="Tableauxcontenu"/>
              <w:rPr>
                <w:rFonts w:ascii="Times New Roman" w:hAnsi="Times New Roman"/>
                <w:b/>
                <w:szCs w:val="20"/>
              </w:rPr>
            </w:pPr>
            <w:r w:rsidRPr="00B14782">
              <w:rPr>
                <w:rFonts w:ascii="Times New Roman" w:hAnsi="Times New Roman"/>
                <w:b/>
                <w:szCs w:val="20"/>
              </w:rPr>
              <w:t>Coûts directs</w:t>
            </w:r>
          </w:p>
        </w:tc>
        <w:tc>
          <w:tcPr>
            <w:tcW w:w="1254" w:type="dxa"/>
          </w:tcPr>
          <w:p w:rsidR="003A2F8D" w:rsidRPr="00B14782" w:rsidRDefault="003A2F8D" w:rsidP="003A2F8D">
            <w:pPr>
              <w:pStyle w:val="Tableauxcontenu"/>
              <w:jc w:val="both"/>
              <w:rPr>
                <w:rFonts w:ascii="Times New Roman" w:hAnsi="Times New Roman"/>
                <w:szCs w:val="20"/>
              </w:rPr>
            </w:pPr>
          </w:p>
        </w:tc>
        <w:tc>
          <w:tcPr>
            <w:tcW w:w="1480" w:type="dxa"/>
          </w:tcPr>
          <w:p w:rsidR="003A2F8D" w:rsidRPr="00B14782" w:rsidRDefault="003A2F8D" w:rsidP="003A2F8D">
            <w:pPr>
              <w:pStyle w:val="Tableauxcontenu"/>
              <w:jc w:val="both"/>
              <w:rPr>
                <w:rFonts w:ascii="Times New Roman" w:hAnsi="Times New Roman"/>
                <w:szCs w:val="20"/>
              </w:rPr>
            </w:pPr>
          </w:p>
        </w:tc>
        <w:tc>
          <w:tcPr>
            <w:tcW w:w="1621" w:type="dxa"/>
          </w:tcPr>
          <w:p w:rsidR="003A2F8D" w:rsidRPr="00B14782" w:rsidRDefault="003A2F8D" w:rsidP="003A2F8D">
            <w:pPr>
              <w:pStyle w:val="Tableauxcontenu"/>
              <w:jc w:val="both"/>
              <w:rPr>
                <w:rFonts w:ascii="Times New Roman" w:hAnsi="Times New Roman"/>
                <w:szCs w:val="20"/>
              </w:rPr>
            </w:pPr>
          </w:p>
        </w:tc>
      </w:tr>
      <w:tr w:rsidR="003A2F8D" w:rsidRPr="004B1E18" w:rsidTr="006D0F66">
        <w:trPr>
          <w:jc w:val="center"/>
        </w:trPr>
        <w:tc>
          <w:tcPr>
            <w:tcW w:w="4225" w:type="dxa"/>
          </w:tcPr>
          <w:p w:rsidR="003A2F8D" w:rsidRPr="00B14782" w:rsidRDefault="003A2F8D" w:rsidP="003A2F8D">
            <w:pPr>
              <w:pStyle w:val="Tableauxcontenu"/>
              <w:jc w:val="both"/>
              <w:rPr>
                <w:rFonts w:ascii="Times New Roman" w:hAnsi="Times New Roman"/>
                <w:szCs w:val="20"/>
              </w:rPr>
            </w:pPr>
            <w:r w:rsidRPr="00B14782">
              <w:rPr>
                <w:rFonts w:ascii="Times New Roman" w:hAnsi="Times New Roman"/>
                <w:szCs w:val="20"/>
              </w:rPr>
              <w:t>Agents en postes mobilisés</w:t>
            </w:r>
          </w:p>
        </w:tc>
        <w:tc>
          <w:tcPr>
            <w:tcW w:w="1254" w:type="dxa"/>
          </w:tcPr>
          <w:p w:rsidR="003A2F8D" w:rsidRPr="00B14782" w:rsidRDefault="003A2F8D" w:rsidP="003A2F8D">
            <w:pPr>
              <w:pStyle w:val="Tableauxcontenu"/>
              <w:jc w:val="both"/>
              <w:rPr>
                <w:rFonts w:ascii="Times New Roman" w:hAnsi="Times New Roman"/>
                <w:szCs w:val="20"/>
              </w:rPr>
            </w:pPr>
          </w:p>
        </w:tc>
        <w:tc>
          <w:tcPr>
            <w:tcW w:w="1480" w:type="dxa"/>
          </w:tcPr>
          <w:p w:rsidR="003A2F8D" w:rsidRPr="00B14782" w:rsidRDefault="003A2F8D" w:rsidP="003A2F8D">
            <w:pPr>
              <w:pStyle w:val="Tableauxcontenu"/>
              <w:jc w:val="both"/>
              <w:rPr>
                <w:rFonts w:ascii="Times New Roman" w:hAnsi="Times New Roman"/>
                <w:szCs w:val="20"/>
              </w:rPr>
            </w:pPr>
          </w:p>
        </w:tc>
        <w:tc>
          <w:tcPr>
            <w:tcW w:w="1621" w:type="dxa"/>
          </w:tcPr>
          <w:p w:rsidR="003A2F8D" w:rsidRPr="00B14782" w:rsidRDefault="003A2F8D" w:rsidP="003A2F8D">
            <w:pPr>
              <w:pStyle w:val="Tableauxcontenu"/>
              <w:jc w:val="both"/>
              <w:rPr>
                <w:rFonts w:ascii="Times New Roman" w:hAnsi="Times New Roman"/>
                <w:szCs w:val="20"/>
              </w:rPr>
            </w:pPr>
          </w:p>
        </w:tc>
      </w:tr>
      <w:tr w:rsidR="003A2F8D" w:rsidRPr="004B1E18" w:rsidTr="006D0F66">
        <w:trPr>
          <w:jc w:val="center"/>
        </w:trPr>
        <w:tc>
          <w:tcPr>
            <w:tcW w:w="4225" w:type="dxa"/>
          </w:tcPr>
          <w:p w:rsidR="003A2F8D" w:rsidRPr="00B14782" w:rsidRDefault="003A2F8D" w:rsidP="003A2F8D">
            <w:pPr>
              <w:pStyle w:val="Tableauxcontenu"/>
              <w:jc w:val="both"/>
              <w:rPr>
                <w:rFonts w:ascii="Times New Roman" w:hAnsi="Times New Roman"/>
                <w:szCs w:val="20"/>
              </w:rPr>
            </w:pPr>
            <w:r w:rsidRPr="00B14782">
              <w:rPr>
                <w:rFonts w:ascii="Times New Roman" w:hAnsi="Times New Roman"/>
                <w:szCs w:val="20"/>
              </w:rPr>
              <w:t>Recrutement de non titulaires</w:t>
            </w:r>
          </w:p>
        </w:tc>
        <w:tc>
          <w:tcPr>
            <w:tcW w:w="1254" w:type="dxa"/>
          </w:tcPr>
          <w:p w:rsidR="003A2F8D" w:rsidRPr="00B14782" w:rsidRDefault="003A2F8D" w:rsidP="003A2F8D">
            <w:pPr>
              <w:pStyle w:val="Tableauxcontenu"/>
              <w:jc w:val="both"/>
              <w:rPr>
                <w:rFonts w:ascii="Times New Roman" w:hAnsi="Times New Roman"/>
                <w:szCs w:val="20"/>
              </w:rPr>
            </w:pPr>
          </w:p>
        </w:tc>
        <w:tc>
          <w:tcPr>
            <w:tcW w:w="1480" w:type="dxa"/>
          </w:tcPr>
          <w:p w:rsidR="003A2F8D" w:rsidRPr="00B14782" w:rsidRDefault="003A2F8D" w:rsidP="003A2F8D">
            <w:pPr>
              <w:pStyle w:val="Tableauxcontenu"/>
              <w:jc w:val="both"/>
              <w:rPr>
                <w:rFonts w:ascii="Times New Roman" w:hAnsi="Times New Roman"/>
                <w:szCs w:val="20"/>
              </w:rPr>
            </w:pPr>
          </w:p>
        </w:tc>
        <w:tc>
          <w:tcPr>
            <w:tcW w:w="1621" w:type="dxa"/>
          </w:tcPr>
          <w:p w:rsidR="003A2F8D" w:rsidRPr="00B14782" w:rsidRDefault="003A2F8D" w:rsidP="003A2F8D">
            <w:pPr>
              <w:pStyle w:val="Tableauxcontenu"/>
              <w:jc w:val="both"/>
              <w:rPr>
                <w:rFonts w:ascii="Times New Roman" w:hAnsi="Times New Roman"/>
                <w:szCs w:val="20"/>
              </w:rPr>
            </w:pPr>
          </w:p>
        </w:tc>
      </w:tr>
      <w:tr w:rsidR="003A2F8D" w:rsidRPr="004B1E18" w:rsidTr="006D0F66">
        <w:trPr>
          <w:jc w:val="center"/>
        </w:trPr>
        <w:tc>
          <w:tcPr>
            <w:tcW w:w="4225" w:type="dxa"/>
          </w:tcPr>
          <w:p w:rsidR="003A2F8D" w:rsidRPr="00B14782" w:rsidRDefault="003A2F8D" w:rsidP="003A2F8D">
            <w:pPr>
              <w:pStyle w:val="Tableauxcontenu"/>
              <w:jc w:val="both"/>
              <w:rPr>
                <w:rFonts w:ascii="Times New Roman" w:hAnsi="Times New Roman"/>
                <w:szCs w:val="20"/>
              </w:rPr>
            </w:pPr>
            <w:r w:rsidRPr="00B14782">
              <w:rPr>
                <w:rFonts w:ascii="Times New Roman" w:hAnsi="Times New Roman"/>
                <w:szCs w:val="20"/>
              </w:rPr>
              <w:t>Contrats d’avenir</w:t>
            </w:r>
          </w:p>
        </w:tc>
        <w:tc>
          <w:tcPr>
            <w:tcW w:w="1254" w:type="dxa"/>
          </w:tcPr>
          <w:p w:rsidR="003A2F8D" w:rsidRPr="00B14782" w:rsidRDefault="003A2F8D" w:rsidP="003A2F8D">
            <w:pPr>
              <w:pStyle w:val="Tableauxcontenu"/>
              <w:jc w:val="both"/>
              <w:rPr>
                <w:rFonts w:ascii="Times New Roman" w:hAnsi="Times New Roman"/>
                <w:szCs w:val="20"/>
              </w:rPr>
            </w:pPr>
          </w:p>
        </w:tc>
        <w:tc>
          <w:tcPr>
            <w:tcW w:w="1480" w:type="dxa"/>
          </w:tcPr>
          <w:p w:rsidR="003A2F8D" w:rsidRPr="00B14782" w:rsidRDefault="003A2F8D" w:rsidP="003A2F8D">
            <w:pPr>
              <w:pStyle w:val="Tableauxcontenu"/>
              <w:jc w:val="both"/>
              <w:rPr>
                <w:rFonts w:ascii="Times New Roman" w:hAnsi="Times New Roman"/>
                <w:szCs w:val="20"/>
              </w:rPr>
            </w:pPr>
          </w:p>
        </w:tc>
        <w:tc>
          <w:tcPr>
            <w:tcW w:w="1621" w:type="dxa"/>
          </w:tcPr>
          <w:p w:rsidR="003A2F8D" w:rsidRPr="00B14782" w:rsidRDefault="003A2F8D" w:rsidP="003A2F8D">
            <w:pPr>
              <w:pStyle w:val="Tableauxcontenu"/>
              <w:jc w:val="both"/>
              <w:rPr>
                <w:rFonts w:ascii="Times New Roman" w:hAnsi="Times New Roman"/>
                <w:szCs w:val="20"/>
              </w:rPr>
            </w:pPr>
          </w:p>
        </w:tc>
      </w:tr>
      <w:tr w:rsidR="003A2F8D" w:rsidRPr="004B1E18" w:rsidTr="006D0F66">
        <w:trPr>
          <w:jc w:val="center"/>
        </w:trPr>
        <w:tc>
          <w:tcPr>
            <w:tcW w:w="4225" w:type="dxa"/>
          </w:tcPr>
          <w:p w:rsidR="003A2F8D" w:rsidRPr="00B14782" w:rsidRDefault="003A2F8D" w:rsidP="003A2F8D">
            <w:pPr>
              <w:pStyle w:val="Tableauxcontenu"/>
              <w:jc w:val="both"/>
              <w:rPr>
                <w:rFonts w:ascii="Times New Roman" w:hAnsi="Times New Roman"/>
                <w:szCs w:val="20"/>
              </w:rPr>
            </w:pPr>
            <w:r w:rsidRPr="00B14782">
              <w:rPr>
                <w:rFonts w:ascii="Times New Roman" w:hAnsi="Times New Roman"/>
                <w:szCs w:val="20"/>
              </w:rPr>
              <w:t>Autres</w:t>
            </w:r>
          </w:p>
        </w:tc>
        <w:tc>
          <w:tcPr>
            <w:tcW w:w="1254" w:type="dxa"/>
          </w:tcPr>
          <w:p w:rsidR="003A2F8D" w:rsidRPr="00B14782" w:rsidRDefault="003A2F8D" w:rsidP="003A2F8D">
            <w:pPr>
              <w:pStyle w:val="Tableauxcontenu"/>
              <w:jc w:val="both"/>
              <w:rPr>
                <w:rFonts w:ascii="Times New Roman" w:hAnsi="Times New Roman"/>
                <w:szCs w:val="20"/>
              </w:rPr>
            </w:pPr>
          </w:p>
        </w:tc>
        <w:tc>
          <w:tcPr>
            <w:tcW w:w="1480" w:type="dxa"/>
          </w:tcPr>
          <w:p w:rsidR="003A2F8D" w:rsidRPr="00B14782" w:rsidRDefault="003A2F8D" w:rsidP="003A2F8D">
            <w:pPr>
              <w:pStyle w:val="Tableauxcontenu"/>
              <w:jc w:val="both"/>
              <w:rPr>
                <w:rFonts w:ascii="Times New Roman" w:hAnsi="Times New Roman"/>
                <w:szCs w:val="20"/>
              </w:rPr>
            </w:pPr>
          </w:p>
        </w:tc>
        <w:tc>
          <w:tcPr>
            <w:tcW w:w="1621" w:type="dxa"/>
          </w:tcPr>
          <w:p w:rsidR="003A2F8D" w:rsidRPr="00B14782" w:rsidRDefault="003A2F8D" w:rsidP="003A2F8D">
            <w:pPr>
              <w:pStyle w:val="Tableauxcontenu"/>
              <w:jc w:val="both"/>
              <w:rPr>
                <w:rFonts w:ascii="Times New Roman" w:hAnsi="Times New Roman"/>
                <w:szCs w:val="20"/>
              </w:rPr>
            </w:pPr>
          </w:p>
        </w:tc>
      </w:tr>
      <w:tr w:rsidR="007C5A33" w:rsidRPr="004B1E18" w:rsidTr="006D0F66">
        <w:trPr>
          <w:jc w:val="center"/>
        </w:trPr>
        <w:tc>
          <w:tcPr>
            <w:tcW w:w="4225" w:type="dxa"/>
          </w:tcPr>
          <w:p w:rsidR="007C5A33" w:rsidRPr="00B14782" w:rsidRDefault="007C5A33" w:rsidP="003A2F8D">
            <w:pPr>
              <w:pStyle w:val="Tableauxcontenu"/>
              <w:jc w:val="both"/>
              <w:rPr>
                <w:rFonts w:ascii="Times New Roman" w:hAnsi="Times New Roman"/>
                <w:szCs w:val="20"/>
              </w:rPr>
            </w:pPr>
            <w:r w:rsidRPr="00B14782">
              <w:rPr>
                <w:rFonts w:ascii="Times New Roman" w:hAnsi="Times New Roman"/>
                <w:szCs w:val="20"/>
              </w:rPr>
              <w:t>Total</w:t>
            </w:r>
          </w:p>
        </w:tc>
        <w:tc>
          <w:tcPr>
            <w:tcW w:w="1254" w:type="dxa"/>
          </w:tcPr>
          <w:p w:rsidR="007C5A33" w:rsidRPr="00B14782" w:rsidRDefault="007C5A33" w:rsidP="003A2F8D">
            <w:pPr>
              <w:pStyle w:val="Tableauxcontenu"/>
              <w:jc w:val="both"/>
              <w:rPr>
                <w:rFonts w:ascii="Times New Roman" w:hAnsi="Times New Roman"/>
                <w:szCs w:val="20"/>
              </w:rPr>
            </w:pPr>
          </w:p>
        </w:tc>
        <w:tc>
          <w:tcPr>
            <w:tcW w:w="1480" w:type="dxa"/>
          </w:tcPr>
          <w:p w:rsidR="007C5A33" w:rsidRPr="00B14782" w:rsidRDefault="007C5A33" w:rsidP="003A2F8D">
            <w:pPr>
              <w:pStyle w:val="Tableauxcontenu"/>
              <w:jc w:val="both"/>
              <w:rPr>
                <w:rFonts w:ascii="Times New Roman" w:hAnsi="Times New Roman"/>
                <w:szCs w:val="20"/>
              </w:rPr>
            </w:pPr>
          </w:p>
        </w:tc>
        <w:tc>
          <w:tcPr>
            <w:tcW w:w="1621" w:type="dxa"/>
          </w:tcPr>
          <w:p w:rsidR="007C5A33" w:rsidRPr="00B14782" w:rsidRDefault="007C5A33" w:rsidP="003A2F8D">
            <w:pPr>
              <w:pStyle w:val="Tableauxcontenu"/>
              <w:jc w:val="both"/>
              <w:rPr>
                <w:rFonts w:ascii="Times New Roman" w:hAnsi="Times New Roman"/>
                <w:szCs w:val="20"/>
              </w:rPr>
            </w:pPr>
          </w:p>
        </w:tc>
      </w:tr>
      <w:tr w:rsidR="005C3C68" w:rsidRPr="004B1E18" w:rsidTr="006D0F66">
        <w:trPr>
          <w:trHeight w:hRule="exact" w:val="113"/>
          <w:jc w:val="center"/>
        </w:trPr>
        <w:tc>
          <w:tcPr>
            <w:tcW w:w="4225" w:type="dxa"/>
          </w:tcPr>
          <w:p w:rsidR="005C3C68" w:rsidRPr="00B14782" w:rsidRDefault="005C3C68" w:rsidP="003A2F8D">
            <w:pPr>
              <w:pStyle w:val="Tableauxcontenu"/>
              <w:jc w:val="both"/>
              <w:rPr>
                <w:rFonts w:ascii="Times New Roman" w:hAnsi="Times New Roman"/>
                <w:szCs w:val="20"/>
              </w:rPr>
            </w:pPr>
          </w:p>
        </w:tc>
        <w:tc>
          <w:tcPr>
            <w:tcW w:w="1254" w:type="dxa"/>
          </w:tcPr>
          <w:p w:rsidR="005C3C68" w:rsidRPr="00B14782" w:rsidRDefault="005C3C68" w:rsidP="003A2F8D">
            <w:pPr>
              <w:pStyle w:val="Tableauxcontenu"/>
              <w:jc w:val="both"/>
              <w:rPr>
                <w:rFonts w:ascii="Times New Roman" w:hAnsi="Times New Roman"/>
                <w:szCs w:val="20"/>
              </w:rPr>
            </w:pPr>
          </w:p>
        </w:tc>
        <w:tc>
          <w:tcPr>
            <w:tcW w:w="1480" w:type="dxa"/>
          </w:tcPr>
          <w:p w:rsidR="005C3C68" w:rsidRPr="00B14782" w:rsidRDefault="005C3C68" w:rsidP="003A2F8D">
            <w:pPr>
              <w:pStyle w:val="Tableauxcontenu"/>
              <w:jc w:val="both"/>
              <w:rPr>
                <w:rFonts w:ascii="Times New Roman" w:hAnsi="Times New Roman"/>
                <w:szCs w:val="20"/>
              </w:rPr>
            </w:pPr>
          </w:p>
        </w:tc>
        <w:tc>
          <w:tcPr>
            <w:tcW w:w="1621" w:type="dxa"/>
          </w:tcPr>
          <w:p w:rsidR="005C3C68" w:rsidRPr="00B14782" w:rsidRDefault="005C3C68" w:rsidP="003A2F8D">
            <w:pPr>
              <w:pStyle w:val="Tableauxcontenu"/>
              <w:jc w:val="both"/>
              <w:rPr>
                <w:rFonts w:ascii="Times New Roman" w:hAnsi="Times New Roman"/>
                <w:szCs w:val="20"/>
              </w:rPr>
            </w:pPr>
          </w:p>
        </w:tc>
      </w:tr>
      <w:tr w:rsidR="002C3F3A" w:rsidRPr="004B1E18" w:rsidTr="006D0F66">
        <w:trPr>
          <w:trHeight w:val="297"/>
          <w:jc w:val="center"/>
        </w:trPr>
        <w:tc>
          <w:tcPr>
            <w:tcW w:w="4225" w:type="dxa"/>
            <w:vAlign w:val="center"/>
          </w:tcPr>
          <w:p w:rsidR="002C3F3A" w:rsidRPr="00B14782" w:rsidRDefault="002C3F3A" w:rsidP="006D0F66">
            <w:pPr>
              <w:pStyle w:val="Tableauxcontenu"/>
              <w:rPr>
                <w:rFonts w:ascii="Times New Roman" w:hAnsi="Times New Roman"/>
                <w:b/>
                <w:szCs w:val="20"/>
              </w:rPr>
            </w:pPr>
            <w:r w:rsidRPr="00B14782">
              <w:rPr>
                <w:rFonts w:ascii="Times New Roman" w:hAnsi="Times New Roman"/>
                <w:b/>
                <w:szCs w:val="20"/>
              </w:rPr>
              <w:t>Coûts indirects</w:t>
            </w:r>
          </w:p>
        </w:tc>
        <w:tc>
          <w:tcPr>
            <w:tcW w:w="2734" w:type="dxa"/>
            <w:gridSpan w:val="2"/>
            <w:vMerge w:val="restart"/>
            <w:vAlign w:val="center"/>
          </w:tcPr>
          <w:p w:rsidR="002C3F3A" w:rsidRPr="00B14782" w:rsidRDefault="002C3F3A" w:rsidP="006D0F66">
            <w:pPr>
              <w:pStyle w:val="Tableauxcontenu"/>
              <w:rPr>
                <w:rFonts w:ascii="Times New Roman" w:hAnsi="Times New Roman"/>
                <w:szCs w:val="20"/>
              </w:rPr>
            </w:pPr>
          </w:p>
        </w:tc>
        <w:tc>
          <w:tcPr>
            <w:tcW w:w="1621" w:type="dxa"/>
            <w:vAlign w:val="center"/>
          </w:tcPr>
          <w:p w:rsidR="002C3F3A" w:rsidRPr="00B14782" w:rsidRDefault="002C3F3A" w:rsidP="002C3F3A">
            <w:pPr>
              <w:pStyle w:val="Tableauxcontenu"/>
              <w:rPr>
                <w:rFonts w:ascii="Times New Roman" w:hAnsi="Times New Roman"/>
                <w:szCs w:val="20"/>
              </w:rPr>
            </w:pPr>
            <w:r w:rsidRPr="00B14782">
              <w:rPr>
                <w:rFonts w:ascii="Times New Roman" w:hAnsi="Times New Roman"/>
                <w:szCs w:val="20"/>
              </w:rPr>
              <w:t>Montant</w:t>
            </w:r>
          </w:p>
        </w:tc>
      </w:tr>
      <w:tr w:rsidR="007C5A33" w:rsidRPr="004B1E18" w:rsidTr="006D0F66">
        <w:trPr>
          <w:jc w:val="center"/>
        </w:trPr>
        <w:tc>
          <w:tcPr>
            <w:tcW w:w="4225" w:type="dxa"/>
          </w:tcPr>
          <w:p w:rsidR="007C5A33" w:rsidRPr="00B14782" w:rsidRDefault="007C5A33" w:rsidP="003A2F8D">
            <w:pPr>
              <w:pStyle w:val="Tableauxcontenu"/>
              <w:jc w:val="both"/>
              <w:rPr>
                <w:rFonts w:ascii="Times New Roman" w:hAnsi="Times New Roman"/>
                <w:szCs w:val="20"/>
              </w:rPr>
            </w:pPr>
            <w:r w:rsidRPr="00B14782">
              <w:rPr>
                <w:rFonts w:ascii="Times New Roman" w:hAnsi="Times New Roman"/>
                <w:szCs w:val="20"/>
              </w:rPr>
              <w:t>Association conventionnée</w:t>
            </w:r>
          </w:p>
        </w:tc>
        <w:tc>
          <w:tcPr>
            <w:tcW w:w="2734" w:type="dxa"/>
            <w:gridSpan w:val="2"/>
            <w:vMerge/>
          </w:tcPr>
          <w:p w:rsidR="007C5A33" w:rsidRPr="00B14782" w:rsidRDefault="007C5A33" w:rsidP="003A2F8D">
            <w:pPr>
              <w:pStyle w:val="Tableauxcontenu"/>
              <w:jc w:val="both"/>
              <w:rPr>
                <w:rFonts w:ascii="Times New Roman" w:hAnsi="Times New Roman"/>
                <w:szCs w:val="20"/>
              </w:rPr>
            </w:pPr>
          </w:p>
        </w:tc>
        <w:tc>
          <w:tcPr>
            <w:tcW w:w="1621" w:type="dxa"/>
          </w:tcPr>
          <w:p w:rsidR="007C5A33" w:rsidRPr="00B14782" w:rsidRDefault="007C5A33" w:rsidP="003A2F8D">
            <w:pPr>
              <w:pStyle w:val="Tableauxcontenu"/>
              <w:jc w:val="both"/>
              <w:rPr>
                <w:rFonts w:ascii="Times New Roman" w:hAnsi="Times New Roman"/>
                <w:szCs w:val="20"/>
              </w:rPr>
            </w:pPr>
          </w:p>
        </w:tc>
      </w:tr>
      <w:tr w:rsidR="00A1712A" w:rsidRPr="004B1E18" w:rsidTr="006D0F66">
        <w:trPr>
          <w:trHeight w:val="138"/>
          <w:jc w:val="center"/>
        </w:trPr>
        <w:tc>
          <w:tcPr>
            <w:tcW w:w="4225" w:type="dxa"/>
          </w:tcPr>
          <w:p w:rsidR="00A1712A" w:rsidRPr="00B14782" w:rsidRDefault="00A1712A" w:rsidP="003A2F8D">
            <w:pPr>
              <w:pStyle w:val="Tableauxcontenu"/>
              <w:jc w:val="both"/>
              <w:rPr>
                <w:rFonts w:ascii="Times New Roman" w:hAnsi="Times New Roman"/>
                <w:szCs w:val="20"/>
              </w:rPr>
            </w:pPr>
            <w:r w:rsidRPr="00B14782">
              <w:rPr>
                <w:rFonts w:ascii="Times New Roman" w:hAnsi="Times New Roman"/>
                <w:szCs w:val="20"/>
              </w:rPr>
              <w:t>Marché de prestation de service</w:t>
            </w:r>
          </w:p>
        </w:tc>
        <w:tc>
          <w:tcPr>
            <w:tcW w:w="2734" w:type="dxa"/>
            <w:gridSpan w:val="2"/>
            <w:vMerge/>
          </w:tcPr>
          <w:p w:rsidR="00A1712A" w:rsidRPr="00B14782" w:rsidRDefault="00A1712A" w:rsidP="003A2F8D">
            <w:pPr>
              <w:pStyle w:val="Tableauxcontenu"/>
              <w:jc w:val="both"/>
              <w:rPr>
                <w:rFonts w:ascii="Times New Roman" w:hAnsi="Times New Roman"/>
                <w:szCs w:val="20"/>
              </w:rPr>
            </w:pPr>
          </w:p>
        </w:tc>
        <w:tc>
          <w:tcPr>
            <w:tcW w:w="1621" w:type="dxa"/>
          </w:tcPr>
          <w:p w:rsidR="00A1712A" w:rsidRPr="00B14782" w:rsidRDefault="00A1712A" w:rsidP="003A2F8D">
            <w:pPr>
              <w:pStyle w:val="Tableauxcontenu"/>
              <w:jc w:val="both"/>
              <w:rPr>
                <w:rFonts w:ascii="Times New Roman" w:hAnsi="Times New Roman"/>
                <w:szCs w:val="20"/>
              </w:rPr>
            </w:pPr>
          </w:p>
        </w:tc>
      </w:tr>
      <w:tr w:rsidR="00A1712A" w:rsidRPr="004B1E18" w:rsidTr="006D0F66">
        <w:trPr>
          <w:trHeight w:val="92"/>
          <w:jc w:val="center"/>
        </w:trPr>
        <w:tc>
          <w:tcPr>
            <w:tcW w:w="4225" w:type="dxa"/>
          </w:tcPr>
          <w:p w:rsidR="00A1712A" w:rsidRPr="00B14782" w:rsidRDefault="002C3F3A" w:rsidP="003A2F8D">
            <w:pPr>
              <w:pStyle w:val="Tableauxcontenu"/>
              <w:jc w:val="both"/>
              <w:rPr>
                <w:rFonts w:ascii="Times New Roman" w:hAnsi="Times New Roman"/>
                <w:szCs w:val="20"/>
              </w:rPr>
            </w:pPr>
            <w:r w:rsidRPr="00B14782">
              <w:rPr>
                <w:rFonts w:ascii="Times New Roman" w:hAnsi="Times New Roman"/>
                <w:szCs w:val="20"/>
              </w:rPr>
              <w:t>Coûts d’utilisation de structures communales ou intercommunales</w:t>
            </w:r>
          </w:p>
        </w:tc>
        <w:tc>
          <w:tcPr>
            <w:tcW w:w="2734" w:type="dxa"/>
            <w:gridSpan w:val="2"/>
            <w:vMerge/>
          </w:tcPr>
          <w:p w:rsidR="00A1712A" w:rsidRPr="00B14782" w:rsidRDefault="00A1712A" w:rsidP="003A2F8D">
            <w:pPr>
              <w:pStyle w:val="Tableauxcontenu"/>
              <w:jc w:val="both"/>
              <w:rPr>
                <w:rFonts w:ascii="Times New Roman" w:hAnsi="Times New Roman"/>
                <w:szCs w:val="20"/>
              </w:rPr>
            </w:pPr>
          </w:p>
        </w:tc>
        <w:tc>
          <w:tcPr>
            <w:tcW w:w="1621" w:type="dxa"/>
          </w:tcPr>
          <w:p w:rsidR="00A1712A" w:rsidRPr="00B14782" w:rsidRDefault="00A1712A" w:rsidP="003A2F8D">
            <w:pPr>
              <w:pStyle w:val="Tableauxcontenu"/>
              <w:jc w:val="both"/>
              <w:rPr>
                <w:rFonts w:ascii="Times New Roman" w:hAnsi="Times New Roman"/>
                <w:szCs w:val="20"/>
              </w:rPr>
            </w:pPr>
          </w:p>
        </w:tc>
      </w:tr>
      <w:tr w:rsidR="007C5A33" w:rsidRPr="004B1E18" w:rsidTr="006D0F66">
        <w:trPr>
          <w:jc w:val="center"/>
        </w:trPr>
        <w:tc>
          <w:tcPr>
            <w:tcW w:w="4225" w:type="dxa"/>
          </w:tcPr>
          <w:p w:rsidR="007C5A33" w:rsidRPr="00B14782" w:rsidRDefault="007C5A33" w:rsidP="003A2F8D">
            <w:pPr>
              <w:pStyle w:val="Tableauxcontenu"/>
              <w:jc w:val="both"/>
              <w:rPr>
                <w:rFonts w:ascii="Times New Roman" w:hAnsi="Times New Roman"/>
                <w:szCs w:val="20"/>
              </w:rPr>
            </w:pPr>
            <w:r w:rsidRPr="00B14782">
              <w:rPr>
                <w:rFonts w:ascii="Times New Roman" w:hAnsi="Times New Roman"/>
                <w:szCs w:val="20"/>
              </w:rPr>
              <w:t>Total</w:t>
            </w:r>
          </w:p>
        </w:tc>
        <w:tc>
          <w:tcPr>
            <w:tcW w:w="2734" w:type="dxa"/>
            <w:gridSpan w:val="2"/>
            <w:vMerge/>
          </w:tcPr>
          <w:p w:rsidR="007C5A33" w:rsidRPr="00B14782" w:rsidRDefault="007C5A33" w:rsidP="003A2F8D">
            <w:pPr>
              <w:pStyle w:val="Tableauxcontenu"/>
              <w:jc w:val="both"/>
              <w:rPr>
                <w:rFonts w:ascii="Times New Roman" w:hAnsi="Times New Roman"/>
                <w:szCs w:val="20"/>
              </w:rPr>
            </w:pPr>
          </w:p>
        </w:tc>
        <w:tc>
          <w:tcPr>
            <w:tcW w:w="1621" w:type="dxa"/>
          </w:tcPr>
          <w:p w:rsidR="007C5A33" w:rsidRPr="00B14782" w:rsidRDefault="007C5A33" w:rsidP="003A2F8D">
            <w:pPr>
              <w:pStyle w:val="Tableauxcontenu"/>
              <w:jc w:val="both"/>
              <w:rPr>
                <w:rFonts w:ascii="Times New Roman" w:hAnsi="Times New Roman"/>
                <w:szCs w:val="20"/>
              </w:rPr>
            </w:pPr>
          </w:p>
        </w:tc>
      </w:tr>
    </w:tbl>
    <w:p w:rsidR="00674B32" w:rsidRPr="004B1E18" w:rsidRDefault="00674B32" w:rsidP="00674B32">
      <w:pPr>
        <w:pStyle w:val="Paragraphenumrot"/>
        <w:numPr>
          <w:ilvl w:val="0"/>
          <w:numId w:val="0"/>
        </w:numPr>
      </w:pPr>
    </w:p>
    <w:p w:rsidR="00BD23FE" w:rsidRPr="004B1E18" w:rsidRDefault="00BD23FE" w:rsidP="00674B32">
      <w:pPr>
        <w:pStyle w:val="Paragraphenumrot"/>
        <w:numPr>
          <w:ilvl w:val="0"/>
          <w:numId w:val="0"/>
        </w:numPr>
      </w:pPr>
    </w:p>
    <w:p w:rsidR="00A45191" w:rsidRPr="004B1E18" w:rsidRDefault="00A45191" w:rsidP="00674B32">
      <w:pPr>
        <w:pStyle w:val="Paragraphenumrot"/>
        <w:numPr>
          <w:ilvl w:val="0"/>
          <w:numId w:val="0"/>
        </w:numPr>
      </w:pPr>
    </w:p>
    <w:p w:rsidR="0035165A" w:rsidRPr="004B1E18" w:rsidRDefault="0035165A" w:rsidP="006D0F66">
      <w:pPr>
        <w:pStyle w:val="Titre2"/>
        <w:spacing w:before="120" w:after="120"/>
        <w:jc w:val="both"/>
        <w:rPr>
          <w:rFonts w:ascii="Arial" w:hAnsi="Arial" w:cs="Arial"/>
          <w:b/>
          <w:sz w:val="22"/>
          <w:szCs w:val="22"/>
          <w:u w:val="none"/>
        </w:rPr>
      </w:pPr>
      <w:bookmarkStart w:id="22" w:name="_Toc406747175"/>
      <w:bookmarkStart w:id="23" w:name="_Toc410146322"/>
      <w:r w:rsidRPr="004B1E18">
        <w:rPr>
          <w:rFonts w:ascii="Arial" w:hAnsi="Arial" w:cs="Arial"/>
          <w:b/>
          <w:sz w:val="22"/>
          <w:szCs w:val="22"/>
          <w:u w:val="none"/>
        </w:rPr>
        <w:lastRenderedPageBreak/>
        <w:t>Les perspectives à partir de 2015</w:t>
      </w:r>
      <w:bookmarkEnd w:id="22"/>
      <w:bookmarkEnd w:id="23"/>
    </w:p>
    <w:p w:rsidR="000F7A6C" w:rsidRPr="004B1E18" w:rsidRDefault="000F7A6C" w:rsidP="008074F6">
      <w:pPr>
        <w:rPr>
          <w:rFonts w:cs="Arial"/>
          <w:szCs w:val="22"/>
          <w:lang w:eastAsia="en-US"/>
        </w:rPr>
      </w:pPr>
      <w:r w:rsidRPr="004B1E18">
        <w:rPr>
          <w:rFonts w:cs="Arial"/>
          <w:szCs w:val="22"/>
          <w:lang w:eastAsia="en-US"/>
        </w:rPr>
        <w:t xml:space="preserve">En ce qui concerne 2015 et les années suivantes, il est souhaitable de sonder la stratégie adoptée par la collectivité contrôlée pour s’adapter à la baisse annoncée des dotations aux collectivités de 11 M€ sur trois ans (2015-2017). Gère-t-elle ses ressources humaines dans une démarche de court terme, liée essentiellement à l’élaboration du budget, ou s’est-elle dotée en la matière d’outils d’analyse prospective et d’un cadre d’action pluriannuel dans le but d’anticiper </w:t>
      </w:r>
      <w:r w:rsidR="00D76A0E" w:rsidRPr="004B1E18">
        <w:rPr>
          <w:rFonts w:cs="Arial"/>
          <w:szCs w:val="22"/>
          <w:lang w:eastAsia="en-US"/>
        </w:rPr>
        <w:t xml:space="preserve">sur </w:t>
      </w:r>
      <w:r w:rsidRPr="004B1E18">
        <w:rPr>
          <w:rFonts w:cs="Arial"/>
          <w:szCs w:val="22"/>
          <w:lang w:eastAsia="en-US"/>
        </w:rPr>
        <w:t xml:space="preserve">les évolutions en cours ? </w:t>
      </w:r>
    </w:p>
    <w:p w:rsidR="00140E4E" w:rsidRPr="004B1E18" w:rsidRDefault="00140E4E" w:rsidP="008074F6">
      <w:pPr>
        <w:autoSpaceDE w:val="0"/>
        <w:autoSpaceDN w:val="0"/>
        <w:adjustRightInd w:val="0"/>
        <w:ind w:firstLine="680"/>
        <w:rPr>
          <w:rFonts w:cs="Arial"/>
          <w:szCs w:val="22"/>
          <w:lang w:eastAsia="en-US"/>
        </w:rPr>
      </w:pPr>
    </w:p>
    <w:p w:rsidR="00D76A0E" w:rsidRPr="004B1E18" w:rsidRDefault="00107469" w:rsidP="00D76A0E">
      <w:pPr>
        <w:pStyle w:val="paragraphesansnumro"/>
        <w:rPr>
          <w:b/>
          <w:i/>
        </w:rPr>
      </w:pPr>
      <w:r w:rsidRPr="004B1E18">
        <w:rPr>
          <w:b/>
          <w:i/>
        </w:rPr>
        <w:t>Axes d’investigation proposés :</w:t>
      </w:r>
      <w:r w:rsidR="00D76A0E" w:rsidRPr="004B1E18">
        <w:rPr>
          <w:b/>
          <w:i/>
        </w:rPr>
        <w:t xml:space="preserve"> </w:t>
      </w:r>
    </w:p>
    <w:p w:rsidR="00D76A0E" w:rsidRPr="004B1E18" w:rsidRDefault="00D76A0E" w:rsidP="00D76A0E">
      <w:pPr>
        <w:pStyle w:val="numrationniveau1"/>
        <w:spacing w:before="120" w:after="120"/>
      </w:pPr>
      <w:r w:rsidRPr="004B1E18">
        <w:t>La collectivité a-t-elle prévu des mesures particulières en matière d’évolution de ses effectifs ou de gestion de ses ressources humaines pour anticiper sur la baisse prévue des dotations de l’Etat ?</w:t>
      </w:r>
    </w:p>
    <w:p w:rsidR="00107469" w:rsidRPr="004B1E18" w:rsidRDefault="00D76A0E" w:rsidP="00107469">
      <w:pPr>
        <w:pStyle w:val="numrationniveau1"/>
        <w:spacing w:before="120" w:after="120"/>
      </w:pPr>
      <w:r w:rsidRPr="004B1E18">
        <w:rPr>
          <w:rFonts w:cs="Arial"/>
          <w:szCs w:val="22"/>
          <w:lang w:eastAsia="en-US"/>
        </w:rPr>
        <w:t>D</w:t>
      </w:r>
      <w:r w:rsidR="00107469" w:rsidRPr="004B1E18">
        <w:rPr>
          <w:rFonts w:cs="Arial"/>
          <w:szCs w:val="22"/>
          <w:lang w:eastAsia="en-US"/>
        </w:rPr>
        <w:t>ans cette perspective, une stratégie globale a-t-elle été élaborée par la collectivité ?</w:t>
      </w:r>
      <w:r w:rsidR="008074F6" w:rsidRPr="004B1E18">
        <w:rPr>
          <w:rFonts w:cs="Arial"/>
          <w:szCs w:val="22"/>
          <w:lang w:eastAsia="en-US"/>
        </w:rPr>
        <w:t xml:space="preserve"> </w:t>
      </w:r>
      <w:r w:rsidRPr="004B1E18">
        <w:rPr>
          <w:rFonts w:cs="Arial"/>
          <w:szCs w:val="22"/>
          <w:lang w:eastAsia="en-US"/>
        </w:rPr>
        <w:t>De quels</w:t>
      </w:r>
      <w:r w:rsidR="008074F6" w:rsidRPr="004B1E18">
        <w:t xml:space="preserve"> outils</w:t>
      </w:r>
      <w:r w:rsidRPr="004B1E18">
        <w:t xml:space="preserve"> d’analyse prospective</w:t>
      </w:r>
      <w:r w:rsidR="008074F6" w:rsidRPr="004B1E18">
        <w:t xml:space="preserve"> </w:t>
      </w:r>
      <w:r w:rsidRPr="004B1E18">
        <w:t xml:space="preserve">s’est-elle dotée </w:t>
      </w:r>
      <w:r w:rsidR="008074F6" w:rsidRPr="004B1E18">
        <w:t xml:space="preserve">pour la </w:t>
      </w:r>
      <w:r w:rsidRPr="004B1E18">
        <w:t>concevoir</w:t>
      </w:r>
      <w:r w:rsidR="008074F6" w:rsidRPr="004B1E18">
        <w:t> ?</w:t>
      </w:r>
    </w:p>
    <w:p w:rsidR="00C75E50" w:rsidRPr="004B1E18" w:rsidRDefault="00C75E50" w:rsidP="00C75E50">
      <w:pPr>
        <w:pStyle w:val="numrationniveau1"/>
        <w:spacing w:before="120" w:after="120"/>
      </w:pPr>
      <w:r w:rsidRPr="004B1E18">
        <w:rPr>
          <w:rFonts w:cs="Arial"/>
          <w:szCs w:val="22"/>
          <w:lang w:eastAsia="en-US"/>
        </w:rPr>
        <w:t>La collectivité s</w:t>
      </w:r>
      <w:r w:rsidRPr="004B1E18">
        <w:t xml:space="preserve">’est-elle dotée d’objectifs d’évolution prévisionnelle de ses effectifs tenant compte de politiques qu’elle entend mettre en œuvre ou de projets qu’elle compte réaliser ? </w:t>
      </w:r>
    </w:p>
    <w:p w:rsidR="00C75E50" w:rsidRPr="004B1E18" w:rsidRDefault="00C75E50" w:rsidP="00C75E50">
      <w:pPr>
        <w:pStyle w:val="numrationniveau1"/>
        <w:spacing w:before="120" w:after="120"/>
      </w:pPr>
      <w:r w:rsidRPr="004B1E18">
        <w:t>Dans l’affirmative, quels leviers compte-t-elle mobiliser pour les atteindre (maîtrise du recrutement, mutualisation des services, révision du temps de travail, organisation des services, etc.) ?</w:t>
      </w:r>
    </w:p>
    <w:p w:rsidR="00107469" w:rsidRPr="004B1E18" w:rsidRDefault="00D76A0E" w:rsidP="00C75E50">
      <w:pPr>
        <w:pStyle w:val="numrationniveau1"/>
        <w:spacing w:before="120" w:after="120"/>
      </w:pPr>
      <w:r w:rsidRPr="004B1E18">
        <w:t>Pour mettre en œuvre cette stratégie, a-t-elle adopté de nouveaux modes de g</w:t>
      </w:r>
      <w:r w:rsidR="00107469" w:rsidRPr="004B1E18">
        <w:t>estion de</w:t>
      </w:r>
      <w:r w:rsidRPr="004B1E18">
        <w:t xml:space="preserve"> se</w:t>
      </w:r>
      <w:r w:rsidR="00107469" w:rsidRPr="004B1E18">
        <w:t>s ressources humaines</w:t>
      </w:r>
      <w:r w:rsidRPr="004B1E18">
        <w:t xml:space="preserve"> comme, par exemple </w:t>
      </w:r>
      <w:r w:rsidR="00107469" w:rsidRPr="004B1E18">
        <w:rPr>
          <w:rFonts w:cs="Arial"/>
          <w:szCs w:val="22"/>
          <w:lang w:eastAsia="en-US"/>
        </w:rPr>
        <w:t xml:space="preserve">: exploitation </w:t>
      </w:r>
      <w:r w:rsidRPr="004B1E18">
        <w:rPr>
          <w:rFonts w:cs="Arial"/>
          <w:szCs w:val="22"/>
          <w:lang w:eastAsia="en-US"/>
        </w:rPr>
        <w:t xml:space="preserve">systématiques </w:t>
      </w:r>
      <w:r w:rsidR="00107469" w:rsidRPr="004B1E18">
        <w:rPr>
          <w:rFonts w:cs="Arial"/>
          <w:szCs w:val="22"/>
          <w:lang w:eastAsia="en-US"/>
        </w:rPr>
        <w:t>des bilans sociaux, intégration d</w:t>
      </w:r>
      <w:r w:rsidR="00107469" w:rsidRPr="004B1E18">
        <w:rPr>
          <w:rFonts w:cs="Arial"/>
          <w:szCs w:val="22"/>
        </w:rPr>
        <w:t>es ressources humaines dans les études d'impacts préalables des projets</w:t>
      </w:r>
      <w:r w:rsidRPr="004B1E18">
        <w:rPr>
          <w:rFonts w:cs="Arial"/>
          <w:szCs w:val="22"/>
        </w:rPr>
        <w:t>,</w:t>
      </w:r>
      <w:r w:rsidR="00107469" w:rsidRPr="004B1E18">
        <w:rPr>
          <w:rFonts w:cs="Arial"/>
          <w:szCs w:val="22"/>
        </w:rPr>
        <w:t xml:space="preserve"> notamment en investissement, construction d’une vision prospective des besoins, </w:t>
      </w:r>
      <w:r w:rsidRPr="004B1E18">
        <w:rPr>
          <w:rFonts w:cs="Arial"/>
          <w:szCs w:val="22"/>
        </w:rPr>
        <w:t xml:space="preserve">renforcement de </w:t>
      </w:r>
      <w:r w:rsidR="00107469" w:rsidRPr="004B1E18">
        <w:rPr>
          <w:rFonts w:cs="Arial"/>
          <w:szCs w:val="22"/>
        </w:rPr>
        <w:t xml:space="preserve">la maîtrise budgétaire via un processus voisin </w:t>
      </w:r>
      <w:r w:rsidRPr="004B1E18">
        <w:rPr>
          <w:rFonts w:cs="Arial"/>
          <w:szCs w:val="22"/>
        </w:rPr>
        <w:t>de</w:t>
      </w:r>
      <w:r w:rsidR="00107469" w:rsidRPr="004B1E18">
        <w:rPr>
          <w:rFonts w:cs="Arial"/>
          <w:szCs w:val="22"/>
        </w:rPr>
        <w:t xml:space="preserve"> la</w:t>
      </w:r>
      <w:r w:rsidR="00145171">
        <w:rPr>
          <w:rFonts w:cs="Arial"/>
          <w:szCs w:val="22"/>
        </w:rPr>
        <w:br/>
      </w:r>
      <w:r w:rsidR="00107469" w:rsidRPr="004B1E18">
        <w:rPr>
          <w:rFonts w:cs="Arial"/>
          <w:szCs w:val="22"/>
        </w:rPr>
        <w:t xml:space="preserve">« </w:t>
      </w:r>
      <w:r w:rsidRPr="004B1E18">
        <w:rPr>
          <w:rFonts w:cs="Arial"/>
          <w:szCs w:val="22"/>
        </w:rPr>
        <w:t>m</w:t>
      </w:r>
      <w:r w:rsidR="00107469" w:rsidRPr="004B1E18">
        <w:rPr>
          <w:rFonts w:cs="Arial"/>
          <w:szCs w:val="22"/>
        </w:rPr>
        <w:t>odernisation de l’action publique »</w:t>
      </w:r>
      <w:r w:rsidRPr="004B1E18">
        <w:rPr>
          <w:rFonts w:cs="Arial"/>
          <w:szCs w:val="22"/>
        </w:rPr>
        <w:t>, recours à des démarches participatives</w:t>
      </w:r>
      <w:r w:rsidR="00107469" w:rsidRPr="004B1E18">
        <w:rPr>
          <w:rFonts w:cs="Arial"/>
          <w:szCs w:val="22"/>
        </w:rPr>
        <w:t> ?</w:t>
      </w:r>
    </w:p>
    <w:p w:rsidR="00107469" w:rsidRPr="004B1E18" w:rsidRDefault="00107469" w:rsidP="00107469">
      <w:pPr>
        <w:pStyle w:val="numrationniveau1"/>
        <w:spacing w:before="120" w:after="120"/>
      </w:pPr>
      <w:r w:rsidRPr="004B1E18">
        <w:rPr>
          <w:rFonts w:cs="Arial"/>
          <w:szCs w:val="22"/>
          <w:lang w:eastAsia="en-US"/>
        </w:rPr>
        <w:t xml:space="preserve">La collectivité </w:t>
      </w:r>
      <w:r w:rsidRPr="004B1E18">
        <w:rPr>
          <w:rFonts w:cs="Arial"/>
          <w:szCs w:val="22"/>
        </w:rPr>
        <w:t xml:space="preserve">a-t-elle mis en place une GPEEC fondée sur les compétences et la maîtrise des effectifs (cf. 3.2 </w:t>
      </w:r>
      <w:r w:rsidR="000F7A6C" w:rsidRPr="004B1E18">
        <w:rPr>
          <w:rFonts w:cs="Arial"/>
          <w:szCs w:val="22"/>
        </w:rPr>
        <w:t>sur l</w:t>
      </w:r>
      <w:r w:rsidRPr="004B1E18">
        <w:rPr>
          <w:rFonts w:cs="Arial"/>
          <w:szCs w:val="22"/>
        </w:rPr>
        <w:t>’existence d’une GPEEC)</w:t>
      </w:r>
      <w:r w:rsidR="00C75E50" w:rsidRPr="004B1E18">
        <w:rPr>
          <w:rFonts w:cs="Arial"/>
          <w:szCs w:val="22"/>
        </w:rPr>
        <w:t> ?</w:t>
      </w:r>
    </w:p>
    <w:p w:rsidR="00BD23FE" w:rsidRPr="004B1E18" w:rsidRDefault="00C75E50" w:rsidP="000F7A6C">
      <w:pPr>
        <w:pStyle w:val="numrationniveau1"/>
        <w:rPr>
          <w:rFonts w:cs="Arial"/>
          <w:b/>
          <w:bCs/>
          <w:caps/>
          <w:sz w:val="24"/>
          <w:szCs w:val="32"/>
          <w:u w:val="single"/>
        </w:rPr>
      </w:pPr>
      <w:r w:rsidRPr="004B1E18">
        <w:t>A</w:t>
      </w:r>
      <w:r w:rsidR="000F7A6C" w:rsidRPr="004B1E18">
        <w:t xml:space="preserve">-t-elle </w:t>
      </w:r>
      <w:r w:rsidR="00322D4A" w:rsidRPr="004B1E18">
        <w:t xml:space="preserve">élaboré un plan d’action </w:t>
      </w:r>
      <w:r w:rsidR="000F7A6C" w:rsidRPr="004B1E18">
        <w:t xml:space="preserve">pluriannuel </w:t>
      </w:r>
      <w:r w:rsidR="00322D4A" w:rsidRPr="004B1E18">
        <w:t>dédié aux ressources humaines</w:t>
      </w:r>
      <w:r w:rsidR="000F7A6C" w:rsidRPr="004B1E18">
        <w:t> ?</w:t>
      </w:r>
    </w:p>
    <w:p w:rsidR="00BD23FE" w:rsidRPr="004B1E18" w:rsidRDefault="00BD23FE" w:rsidP="00BD23FE">
      <w:pPr>
        <w:pStyle w:val="numrationniveau1"/>
        <w:numPr>
          <w:ilvl w:val="0"/>
          <w:numId w:val="0"/>
        </w:numPr>
      </w:pPr>
    </w:p>
    <w:p w:rsidR="00BD23FE" w:rsidRPr="004B1E18" w:rsidRDefault="00BD23FE" w:rsidP="00BD23FE">
      <w:pPr>
        <w:pStyle w:val="numrationniveau1"/>
        <w:numPr>
          <w:ilvl w:val="0"/>
          <w:numId w:val="0"/>
        </w:numPr>
      </w:pPr>
    </w:p>
    <w:p w:rsidR="00505AC1" w:rsidRPr="004B1E18" w:rsidRDefault="00505AC1" w:rsidP="00BD23FE">
      <w:pPr>
        <w:pStyle w:val="numrationniveau1"/>
        <w:numPr>
          <w:ilvl w:val="0"/>
          <w:numId w:val="0"/>
        </w:numPr>
        <w:rPr>
          <w:rFonts w:cs="Arial"/>
          <w:b/>
          <w:bCs/>
          <w:caps/>
          <w:sz w:val="24"/>
          <w:szCs w:val="32"/>
          <w:u w:val="single"/>
        </w:rPr>
      </w:pPr>
    </w:p>
    <w:p w:rsidR="00BC2FBE" w:rsidRDefault="00BC2FBE">
      <w:pPr>
        <w:spacing w:before="0" w:after="200" w:line="276" w:lineRule="auto"/>
        <w:ind w:firstLine="0"/>
        <w:jc w:val="left"/>
        <w:rPr>
          <w:rFonts w:cs="Arial"/>
          <w:b/>
          <w:bCs/>
          <w:smallCaps/>
          <w:sz w:val="28"/>
          <w:szCs w:val="32"/>
          <w:u w:val="single"/>
        </w:rPr>
      </w:pPr>
      <w:bookmarkStart w:id="24" w:name="_Toc406747176"/>
      <w:r>
        <w:rPr>
          <w:rFonts w:cs="Arial"/>
          <w:b/>
          <w:caps/>
          <w:smallCaps/>
          <w:sz w:val="28"/>
        </w:rPr>
        <w:br w:type="page"/>
      </w:r>
    </w:p>
    <w:p w:rsidR="00B93596" w:rsidRPr="004B1E18" w:rsidRDefault="00B93596" w:rsidP="006D0F66">
      <w:pPr>
        <w:pStyle w:val="Titre1"/>
        <w:spacing w:before="120" w:after="120"/>
        <w:jc w:val="both"/>
        <w:rPr>
          <w:rFonts w:ascii="Arial" w:hAnsi="Arial" w:cs="Arial"/>
          <w:b/>
          <w:caps w:val="0"/>
          <w:smallCaps/>
          <w:sz w:val="22"/>
          <w:szCs w:val="22"/>
        </w:rPr>
      </w:pPr>
      <w:bookmarkStart w:id="25" w:name="_Toc410146323"/>
      <w:r w:rsidRPr="004B1E18">
        <w:rPr>
          <w:rFonts w:ascii="Arial" w:hAnsi="Arial" w:cs="Arial"/>
          <w:b/>
          <w:caps w:val="0"/>
          <w:smallCaps/>
          <w:sz w:val="28"/>
        </w:rPr>
        <w:lastRenderedPageBreak/>
        <w:t>Le temps de travail</w:t>
      </w:r>
      <w:bookmarkEnd w:id="24"/>
      <w:bookmarkEnd w:id="25"/>
    </w:p>
    <w:p w:rsidR="0022409E" w:rsidRPr="004B1E18" w:rsidRDefault="0022409E" w:rsidP="0022409E">
      <w:pPr>
        <w:pStyle w:val="paragraphesansnumro"/>
        <w:rPr>
          <w:rFonts w:cs="Arial"/>
          <w:b/>
          <w:i/>
          <w:sz w:val="20"/>
        </w:rPr>
      </w:pPr>
      <w:r w:rsidRPr="004B1E18">
        <w:rPr>
          <w:rFonts w:cs="Arial"/>
          <w:b/>
          <w:i/>
          <w:sz w:val="20"/>
        </w:rPr>
        <w:t>La maîtrise et le contrôle de la durée du travail ont un impact</w:t>
      </w:r>
      <w:r w:rsidR="004F5A3A" w:rsidRPr="004B1E18">
        <w:rPr>
          <w:rFonts w:cs="Arial"/>
          <w:b/>
          <w:i/>
          <w:sz w:val="20"/>
        </w:rPr>
        <w:t xml:space="preserve"> budgétaire</w:t>
      </w:r>
      <w:r w:rsidRPr="004B1E18">
        <w:rPr>
          <w:rFonts w:cs="Arial"/>
          <w:b/>
          <w:i/>
          <w:sz w:val="20"/>
        </w:rPr>
        <w:t xml:space="preserve"> important.</w:t>
      </w:r>
      <w:r w:rsidR="00000CB3" w:rsidRPr="004B1E18">
        <w:rPr>
          <w:rFonts w:cs="Arial"/>
          <w:b/>
          <w:i/>
          <w:sz w:val="20"/>
        </w:rPr>
        <w:t xml:space="preserve"> </w:t>
      </w:r>
      <w:r w:rsidRPr="004B1E18">
        <w:rPr>
          <w:rFonts w:cs="Arial"/>
          <w:b/>
          <w:i/>
          <w:sz w:val="20"/>
        </w:rPr>
        <w:t>Le rapport public annuel d’octobre 2013 sur les finances publ</w:t>
      </w:r>
      <w:r w:rsidR="00647FAC" w:rsidRPr="004B1E18">
        <w:rPr>
          <w:rFonts w:cs="Arial"/>
          <w:b/>
          <w:i/>
          <w:sz w:val="20"/>
        </w:rPr>
        <w:t>iques locales a révélé, à partir d’exemples extraits de renvois des chambres régionales des comptes, que la durée de travail des personnels des collectivités locales est très fréquem</w:t>
      </w:r>
      <w:r w:rsidR="008074F6" w:rsidRPr="004B1E18">
        <w:rPr>
          <w:rFonts w:cs="Arial"/>
          <w:b/>
          <w:i/>
          <w:sz w:val="20"/>
        </w:rPr>
        <w:t>m</w:t>
      </w:r>
      <w:r w:rsidR="00647FAC" w:rsidRPr="004B1E18">
        <w:rPr>
          <w:rFonts w:cs="Arial"/>
          <w:b/>
          <w:i/>
          <w:sz w:val="20"/>
        </w:rPr>
        <w:t>ent inférieure à la durée légale du fait de congés supplémentaires coûteux et de dispositifs dérogatoires d’autorisations d’absence.</w:t>
      </w:r>
      <w:r w:rsidR="00000CB3" w:rsidRPr="004B1E18">
        <w:rPr>
          <w:rFonts w:cs="Arial"/>
          <w:b/>
          <w:i/>
          <w:sz w:val="20"/>
        </w:rPr>
        <w:t xml:space="preserve"> </w:t>
      </w:r>
      <w:r w:rsidR="00647FAC" w:rsidRPr="004B1E18">
        <w:rPr>
          <w:rFonts w:cs="Arial"/>
          <w:b/>
          <w:i/>
          <w:sz w:val="20"/>
        </w:rPr>
        <w:t xml:space="preserve">Il conviendrait d’approfondir l’analyse de ces pratiques pour mieux en mesurer la portée et le coût.  </w:t>
      </w:r>
    </w:p>
    <w:p w:rsidR="0022409E" w:rsidRPr="004B1E18" w:rsidRDefault="0022409E" w:rsidP="0022409E">
      <w:pPr>
        <w:pStyle w:val="paragraphesansnumro"/>
        <w:rPr>
          <w:rFonts w:cs="Arial"/>
          <w:szCs w:val="22"/>
        </w:rPr>
      </w:pPr>
    </w:p>
    <w:p w:rsidR="00B93596" w:rsidRPr="004B1E18" w:rsidRDefault="00B93596" w:rsidP="006D0F66">
      <w:pPr>
        <w:pStyle w:val="Titre2"/>
        <w:spacing w:before="120" w:after="120"/>
        <w:jc w:val="both"/>
        <w:rPr>
          <w:rFonts w:ascii="Arial" w:hAnsi="Arial" w:cs="Arial"/>
          <w:b/>
          <w:sz w:val="22"/>
          <w:szCs w:val="22"/>
        </w:rPr>
      </w:pPr>
      <w:bookmarkStart w:id="26" w:name="_Toc406747177"/>
      <w:bookmarkStart w:id="27" w:name="_Toc410146324"/>
      <w:r w:rsidRPr="004B1E18">
        <w:rPr>
          <w:rFonts w:ascii="Arial" w:hAnsi="Arial" w:cs="Arial"/>
          <w:b/>
          <w:sz w:val="22"/>
          <w:szCs w:val="22"/>
        </w:rPr>
        <w:t>L</w:t>
      </w:r>
      <w:r w:rsidR="00730D7D" w:rsidRPr="004B1E18">
        <w:rPr>
          <w:rFonts w:ascii="Arial" w:hAnsi="Arial" w:cs="Arial"/>
          <w:b/>
          <w:sz w:val="22"/>
          <w:szCs w:val="22"/>
        </w:rPr>
        <w:t>’organisation du temps de</w:t>
      </w:r>
      <w:r w:rsidRPr="004B1E18">
        <w:rPr>
          <w:rFonts w:ascii="Arial" w:hAnsi="Arial" w:cs="Arial"/>
          <w:b/>
          <w:sz w:val="22"/>
          <w:szCs w:val="22"/>
        </w:rPr>
        <w:t xml:space="preserve"> travail</w:t>
      </w:r>
      <w:bookmarkEnd w:id="26"/>
      <w:bookmarkEnd w:id="27"/>
    </w:p>
    <w:p w:rsidR="00000CB3" w:rsidRPr="004B1E18" w:rsidRDefault="00000CB3" w:rsidP="00000CB3">
      <w:pPr>
        <w:pStyle w:val="paragraphesansnumro"/>
        <w:rPr>
          <w:rFonts w:cs="Arial"/>
          <w:szCs w:val="22"/>
        </w:rPr>
      </w:pPr>
      <w:r w:rsidRPr="004B1E18">
        <w:rPr>
          <w:rFonts w:cs="Arial"/>
          <w:szCs w:val="22"/>
        </w:rPr>
        <w:t>La réglementation relative au temps de travail est fixée par le décret n° 2001-623 du 12 juillet 2001. Elle s’applique à tous les agents des collectivités territoriales et de leurs établissements publics. Ce texte pose l’aménagement et le décompte du temps de travail comme cadre de référence, en termes de durée, de compte épargne-temps, d’organisation interne des horaires d’ouverture des services et de capacité à prendre en compte les demandes individuelles. Selon la loi, « la durée du travail effectif s’entend comme le temps pendant lequel les agents sont à la disposition de leur employeur et doivent se conformer à ses directives sans pouvoir vaquer à des occupations personnelles ».</w:t>
      </w:r>
    </w:p>
    <w:p w:rsidR="00000CB3" w:rsidRPr="004B1E18" w:rsidRDefault="00000CB3" w:rsidP="00000CB3">
      <w:pPr>
        <w:pStyle w:val="Paragraphenumrot"/>
        <w:numPr>
          <w:ilvl w:val="0"/>
          <w:numId w:val="0"/>
        </w:numPr>
      </w:pPr>
    </w:p>
    <w:p w:rsidR="00B93596" w:rsidRPr="004B1E18" w:rsidRDefault="00B93596" w:rsidP="006D0F66">
      <w:pPr>
        <w:pStyle w:val="Titre3"/>
        <w:spacing w:before="120" w:after="120"/>
        <w:jc w:val="both"/>
        <w:rPr>
          <w:rFonts w:ascii="Arial" w:hAnsi="Arial" w:cs="Arial"/>
          <w:b/>
          <w:sz w:val="22"/>
          <w:szCs w:val="22"/>
        </w:rPr>
      </w:pPr>
      <w:bookmarkStart w:id="28" w:name="_Toc406747178"/>
      <w:bookmarkStart w:id="29" w:name="_Toc410146325"/>
      <w:r w:rsidRPr="004B1E18">
        <w:rPr>
          <w:rFonts w:ascii="Arial" w:hAnsi="Arial" w:cs="Arial"/>
          <w:b/>
          <w:sz w:val="22"/>
          <w:szCs w:val="22"/>
        </w:rPr>
        <w:t>La durée annuelle du travail</w:t>
      </w:r>
      <w:bookmarkEnd w:id="28"/>
      <w:bookmarkEnd w:id="29"/>
    </w:p>
    <w:p w:rsidR="007F707D" w:rsidRPr="004B1E18" w:rsidRDefault="007F707D" w:rsidP="0022409E">
      <w:pPr>
        <w:pStyle w:val="paragraphesansnumro"/>
        <w:rPr>
          <w:rFonts w:cs="Arial"/>
          <w:szCs w:val="22"/>
        </w:rPr>
      </w:pPr>
      <w:r w:rsidRPr="004B1E18">
        <w:rPr>
          <w:rFonts w:cs="Arial"/>
          <w:szCs w:val="22"/>
        </w:rPr>
        <w:t>Le régime de la fonction publique territoriale est calqué sur celui de l'État : le décret n° 2001-623 du 12 juillet 2001 relatif à l'aménagement et à la réduction du temps de travail dans la fonction publique territoriale renvoie pour l'essentiel au décret sur l'aménagement et la gestion du temps de travail dans la fonction publique d'État, disposant à son article</w:t>
      </w:r>
      <w:r w:rsidR="00647FAC" w:rsidRPr="004B1E18">
        <w:rPr>
          <w:rFonts w:cs="Arial"/>
          <w:szCs w:val="22"/>
        </w:rPr>
        <w:t xml:space="preserve"> 1</w:t>
      </w:r>
      <w:r w:rsidR="00647FAC" w:rsidRPr="004B1E18">
        <w:rPr>
          <w:rFonts w:cs="Arial"/>
          <w:szCs w:val="22"/>
          <w:vertAlign w:val="superscript"/>
        </w:rPr>
        <w:t>er</w:t>
      </w:r>
      <w:r w:rsidR="00647FAC" w:rsidRPr="004B1E18">
        <w:rPr>
          <w:rFonts w:cs="Arial"/>
          <w:szCs w:val="22"/>
        </w:rPr>
        <w:t xml:space="preserve"> </w:t>
      </w:r>
      <w:r w:rsidRPr="004B1E18">
        <w:rPr>
          <w:rFonts w:cs="Arial"/>
          <w:szCs w:val="22"/>
        </w:rPr>
        <w:t>que les règles relatives à la définition, à la durée et à l'aménagement du temps de travail applicables aux agents des collectivités territoriales et de leurs établissements publics sont déterminées dans les conditions prévues par le décret n° 2000-815 du 25 août 2000 (modifié par le décret n° 2006-744)</w:t>
      </w:r>
      <w:r w:rsidR="00647FAC" w:rsidRPr="004B1E18">
        <w:rPr>
          <w:rFonts w:cs="Arial"/>
          <w:szCs w:val="22"/>
        </w:rPr>
        <w:t xml:space="preserve">, </w:t>
      </w:r>
      <w:r w:rsidRPr="004B1E18">
        <w:rPr>
          <w:rFonts w:cs="Arial"/>
          <w:szCs w:val="22"/>
        </w:rPr>
        <w:t>lequel précise d'emblée que, comme dans le secteur privé, la durée du travail effectif est fixée à trente-cinq heures par semaine dans les services et établissements publics administratifs de l'État ainsi que dans les établissements publics locaux d'enseignement.</w:t>
      </w:r>
    </w:p>
    <w:p w:rsidR="007F707D" w:rsidRPr="004B1E18" w:rsidRDefault="007F707D" w:rsidP="0022409E">
      <w:pPr>
        <w:pStyle w:val="paragraphesansnumro"/>
        <w:rPr>
          <w:rFonts w:cs="Arial"/>
          <w:szCs w:val="22"/>
        </w:rPr>
      </w:pPr>
      <w:r w:rsidRPr="004B1E18">
        <w:rPr>
          <w:rFonts w:cs="Arial"/>
          <w:szCs w:val="22"/>
        </w:rPr>
        <w:t xml:space="preserve">Avant ce texte, dans les limites qui étaient celles indiquées par le code du travail, les collectivités fixaient librement la durée du temps de travail des agents, et pouvaient donc décider d'une durée très courte. </w:t>
      </w:r>
      <w:r w:rsidRPr="004B1E18">
        <w:rPr>
          <w:rFonts w:cs="Arial"/>
          <w:color w:val="000000"/>
          <w:szCs w:val="22"/>
        </w:rPr>
        <w:t xml:space="preserve">Désormais la norme des 35 heures s'impose certes comme plafond mais aussi comme plancher : les collectivités ne peuvent, sauf validation de droits acquis préexistants </w:t>
      </w:r>
      <w:r w:rsidR="002A5E5E" w:rsidRPr="004B1E18">
        <w:rPr>
          <w:rFonts w:cs="Arial"/>
          <w:color w:val="000000"/>
          <w:szCs w:val="22"/>
        </w:rPr>
        <w:t>en application d’</w:t>
      </w:r>
      <w:r w:rsidRPr="004B1E18">
        <w:rPr>
          <w:rFonts w:cs="Arial"/>
          <w:color w:val="000000"/>
          <w:szCs w:val="22"/>
        </w:rPr>
        <w:t>une délibération, décider de faire travailler les agents moins de 35 heures</w:t>
      </w:r>
      <w:r w:rsidRPr="004B1E18">
        <w:rPr>
          <w:rStyle w:val="Appelnotedebasdep"/>
          <w:rFonts w:cs="Arial"/>
          <w:color w:val="000000"/>
          <w:szCs w:val="22"/>
        </w:rPr>
        <w:footnoteReference w:id="7"/>
      </w:r>
      <w:hyperlink w:history="1">
        <w:r w:rsidRPr="004B1E18">
          <w:rPr>
            <w:rFonts w:cs="Arial"/>
            <w:color w:val="000000"/>
            <w:szCs w:val="22"/>
          </w:rPr>
          <w:t>.</w:t>
        </w:r>
      </w:hyperlink>
    </w:p>
    <w:p w:rsidR="00B93596" w:rsidRPr="004B1E18" w:rsidRDefault="00B93596" w:rsidP="0022409E">
      <w:pPr>
        <w:pStyle w:val="paragraphesansnumro"/>
        <w:rPr>
          <w:rFonts w:cs="Arial"/>
          <w:color w:val="000000"/>
          <w:szCs w:val="22"/>
        </w:rPr>
      </w:pPr>
      <w:r w:rsidRPr="004B1E18">
        <w:rPr>
          <w:rFonts w:cs="Arial"/>
          <w:szCs w:val="22"/>
        </w:rPr>
        <w:t>Depuis la transposition de la loi « Aubry » du 19 janvier 2000 relative à la réduction négociée du temps de travail par le décret du 12 juillet 2001 qui l’aménage dans la FPT, la durée de travail des agents publics est soumise au droit commun. A plein temps, hors sujétions particulières, heures supplémentaires, astreintes et rémunérations au « forfait jours », les fonctionnaires sont censés effectuer</w:t>
      </w:r>
      <w:r w:rsidR="002A5E5E" w:rsidRPr="004B1E18">
        <w:rPr>
          <w:rFonts w:cs="Arial"/>
          <w:szCs w:val="22"/>
        </w:rPr>
        <w:t xml:space="preserve"> une durée de travail de</w:t>
      </w:r>
      <w:r w:rsidRPr="004B1E18">
        <w:rPr>
          <w:rFonts w:cs="Arial"/>
          <w:szCs w:val="22"/>
        </w:rPr>
        <w:t xml:space="preserve"> 35 heures par semaine, 151 heures par mois ou 1 600 heures par an</w:t>
      </w:r>
      <w:r w:rsidR="002A5E5E" w:rsidRPr="004B1E18">
        <w:rPr>
          <w:rFonts w:cs="Arial"/>
          <w:szCs w:val="22"/>
        </w:rPr>
        <w:t xml:space="preserve">, </w:t>
      </w:r>
      <w:r w:rsidRPr="004B1E18">
        <w:rPr>
          <w:rFonts w:cs="Arial"/>
          <w:szCs w:val="22"/>
        </w:rPr>
        <w:t>éventuellement en horaire variable annualisé, augmentées</w:t>
      </w:r>
      <w:r w:rsidR="002A5E5E" w:rsidRPr="004B1E18">
        <w:rPr>
          <w:rFonts w:cs="Arial"/>
          <w:szCs w:val="22"/>
        </w:rPr>
        <w:t xml:space="preserve"> de 7 heures</w:t>
      </w:r>
      <w:r w:rsidRPr="004B1E18">
        <w:rPr>
          <w:rFonts w:cs="Arial"/>
          <w:szCs w:val="22"/>
        </w:rPr>
        <w:t xml:space="preserve"> depuis 2004, par solidarité avec les personnes âgées</w:t>
      </w:r>
      <w:r w:rsidR="002A5E5E" w:rsidRPr="004B1E18">
        <w:rPr>
          <w:rFonts w:cs="Arial"/>
          <w:szCs w:val="22"/>
        </w:rPr>
        <w:t>, soit une durée légale de 1 607 heures par an</w:t>
      </w:r>
      <w:r w:rsidRPr="004B1E18">
        <w:rPr>
          <w:rFonts w:cs="Arial"/>
          <w:szCs w:val="22"/>
        </w:rPr>
        <w:t>.</w:t>
      </w:r>
    </w:p>
    <w:p w:rsidR="007A5583" w:rsidRPr="004B1E18" w:rsidRDefault="00B93596" w:rsidP="006D0F66">
      <w:pPr>
        <w:pStyle w:val="paragraphesansnumro"/>
        <w:rPr>
          <w:rFonts w:cs="Arial"/>
          <w:szCs w:val="22"/>
        </w:rPr>
      </w:pPr>
      <w:r w:rsidRPr="004B1E18">
        <w:rPr>
          <w:rFonts w:cs="Arial"/>
          <w:szCs w:val="22"/>
        </w:rPr>
        <w:lastRenderedPageBreak/>
        <w:t xml:space="preserve">La définition, la durée et l’aménagement du temps de travail des agents territoriaux sont fixés par l’organe délibérant de la collectivité territoriale concernée. L’examen des délibérations peut amener à observer un écart entre l’obligation légale </w:t>
      </w:r>
      <w:r w:rsidR="00DB1441" w:rsidRPr="004B1E18">
        <w:rPr>
          <w:rFonts w:cs="Arial"/>
          <w:szCs w:val="22"/>
        </w:rPr>
        <w:t xml:space="preserve">de 1 607 heures </w:t>
      </w:r>
      <w:r w:rsidRPr="004B1E18">
        <w:rPr>
          <w:rFonts w:cs="Arial"/>
          <w:szCs w:val="22"/>
        </w:rPr>
        <w:t>et la pratique locale</w:t>
      </w:r>
      <w:r w:rsidR="002A5E5E" w:rsidRPr="004B1E18">
        <w:rPr>
          <w:rFonts w:cs="Arial"/>
          <w:szCs w:val="22"/>
        </w:rPr>
        <w:t>,</w:t>
      </w:r>
      <w:r w:rsidRPr="004B1E18">
        <w:rPr>
          <w:rFonts w:cs="Arial"/>
          <w:szCs w:val="22"/>
        </w:rPr>
        <w:t xml:space="preserve"> et à relever un décalage entre la durée affichée par les textes et la présence effective des agents</w:t>
      </w:r>
      <w:r w:rsidR="0046046D" w:rsidRPr="004B1E18">
        <w:rPr>
          <w:rFonts w:cs="Arial"/>
          <w:szCs w:val="22"/>
        </w:rPr>
        <w:t xml:space="preserve"> au sein des services</w:t>
      </w:r>
      <w:r w:rsidRPr="004B1E18">
        <w:rPr>
          <w:rFonts w:cs="Arial"/>
          <w:szCs w:val="22"/>
        </w:rPr>
        <w:t>.</w:t>
      </w:r>
    </w:p>
    <w:p w:rsidR="00AA5927" w:rsidRPr="004B1E18" w:rsidRDefault="00AA5927" w:rsidP="006D0F66">
      <w:pPr>
        <w:pStyle w:val="paragraphesansnumro"/>
        <w:rPr>
          <w:rFonts w:cs="Arial"/>
          <w:szCs w:val="22"/>
        </w:rPr>
      </w:pPr>
    </w:p>
    <w:p w:rsidR="00B93596" w:rsidRPr="004B1E18" w:rsidRDefault="00B93596" w:rsidP="006D0F66">
      <w:pPr>
        <w:pStyle w:val="Titre3"/>
        <w:spacing w:before="120" w:after="120"/>
        <w:jc w:val="both"/>
        <w:rPr>
          <w:rFonts w:ascii="Arial" w:hAnsi="Arial" w:cs="Arial"/>
          <w:b/>
          <w:sz w:val="22"/>
          <w:szCs w:val="22"/>
        </w:rPr>
      </w:pPr>
      <w:bookmarkStart w:id="30" w:name="_Toc406747179"/>
      <w:bookmarkStart w:id="31" w:name="_Toc410146326"/>
      <w:r w:rsidRPr="004B1E18">
        <w:rPr>
          <w:rFonts w:ascii="Arial" w:hAnsi="Arial" w:cs="Arial"/>
          <w:b/>
          <w:sz w:val="22"/>
          <w:szCs w:val="22"/>
        </w:rPr>
        <w:t>Les régimes spécifiques à certains services</w:t>
      </w:r>
      <w:bookmarkEnd w:id="30"/>
      <w:bookmarkEnd w:id="31"/>
    </w:p>
    <w:p w:rsidR="00B93596" w:rsidRPr="004B1E18" w:rsidRDefault="00B93596" w:rsidP="0022409E">
      <w:pPr>
        <w:pStyle w:val="paragraphesansnumro"/>
        <w:rPr>
          <w:rFonts w:cs="Arial"/>
          <w:szCs w:val="22"/>
        </w:rPr>
      </w:pPr>
      <w:r w:rsidRPr="004B1E18">
        <w:rPr>
          <w:rFonts w:cs="Arial"/>
          <w:szCs w:val="22"/>
        </w:rPr>
        <w:t>La durée hebdomadaire de service des agents territoriaux nommés dans des emplois à temps non complet est fixée et modifiée par l’organe délibérant de la collectivité qui, après avis du comité technique compétent, peut réduire la durée annuelle du travail pour tenir compte des sujétions liées à la nature des missions et à la définition des cycles de travail qui en résultent.</w:t>
      </w:r>
    </w:p>
    <w:p w:rsidR="00D7136B" w:rsidRPr="004B1E18" w:rsidRDefault="00B93596" w:rsidP="0022409E">
      <w:pPr>
        <w:pStyle w:val="paragraphesansnumro"/>
        <w:rPr>
          <w:rFonts w:cs="Arial"/>
          <w:color w:val="000000"/>
          <w:szCs w:val="22"/>
        </w:rPr>
      </w:pPr>
      <w:r w:rsidRPr="004B1E18">
        <w:rPr>
          <w:rFonts w:cs="Arial"/>
          <w:szCs w:val="22"/>
        </w:rPr>
        <w:t>Le travail est organisé selon des périodes de référence appelées cycles de travail, dont la durée peut varier de la semaine à l'année. Les horaires de travail sont définis par service ou par nature de fonction à l'intérieur du cycle de travail. Ils le sont hebdomadairement ou annuellement de manière à ce que la durée du travail soit conforme, sur l’année, à 1 607 heures</w:t>
      </w:r>
      <w:r w:rsidR="00D7136B" w:rsidRPr="004B1E18">
        <w:rPr>
          <w:rFonts w:cs="Arial"/>
          <w:szCs w:val="22"/>
        </w:rPr>
        <w:t xml:space="preserve">, et ont vocation à limiter le recours aux heures supplémentaires puisque c’est </w:t>
      </w:r>
      <w:r w:rsidR="00D7136B" w:rsidRPr="004B1E18">
        <w:rPr>
          <w:rFonts w:cs="Arial"/>
          <w:color w:val="000000"/>
          <w:szCs w:val="22"/>
        </w:rPr>
        <w:t>en fonction des bornes horaires du cycle que l'heure supplémentaire est définie.</w:t>
      </w:r>
    </w:p>
    <w:p w:rsidR="00730D7D" w:rsidRPr="004B1E18" w:rsidRDefault="00730D7D" w:rsidP="00730D7D">
      <w:pPr>
        <w:pStyle w:val="paragraphesansnumro"/>
        <w:rPr>
          <w:rFonts w:cs="Arial"/>
          <w:szCs w:val="22"/>
        </w:rPr>
      </w:pPr>
    </w:p>
    <w:p w:rsidR="00730D7D" w:rsidRPr="004B1E18" w:rsidRDefault="00730D7D" w:rsidP="00730D7D">
      <w:pPr>
        <w:pStyle w:val="Titre3"/>
        <w:spacing w:before="120" w:after="120"/>
        <w:jc w:val="both"/>
        <w:rPr>
          <w:rFonts w:ascii="Arial" w:hAnsi="Arial" w:cs="Arial"/>
          <w:b/>
          <w:sz w:val="22"/>
          <w:szCs w:val="22"/>
        </w:rPr>
      </w:pPr>
      <w:bookmarkStart w:id="32" w:name="_Toc406747180"/>
      <w:bookmarkStart w:id="33" w:name="_Toc410146327"/>
      <w:r w:rsidRPr="004B1E18">
        <w:rPr>
          <w:rFonts w:ascii="Arial" w:hAnsi="Arial" w:cs="Arial"/>
          <w:b/>
          <w:sz w:val="22"/>
          <w:szCs w:val="22"/>
        </w:rPr>
        <w:t>Les congés annuels</w:t>
      </w:r>
      <w:bookmarkEnd w:id="32"/>
      <w:bookmarkEnd w:id="33"/>
    </w:p>
    <w:p w:rsidR="005F0890" w:rsidRPr="004B1E18" w:rsidRDefault="005F0890" w:rsidP="0022409E">
      <w:pPr>
        <w:pStyle w:val="paragraphesansnumro"/>
        <w:rPr>
          <w:rFonts w:cs="Arial"/>
          <w:szCs w:val="22"/>
        </w:rPr>
      </w:pPr>
      <w:r w:rsidRPr="004B1E18">
        <w:rPr>
          <w:rFonts w:cs="Arial"/>
          <w:szCs w:val="22"/>
        </w:rPr>
        <w:t>Aux termes du 1° de l'article 57 de la loi du 26 janvier 1984, le fonctionnaire territorial en activité a droit à un congé annuel avec traitement dont la durée est fixée par le décret n° 85-1250 du 26 novembre 1985 qui est rédigé de la même façon que le décret n° 84-972 du 26 novembre 1984 concernant les fonctionnaires de l'Etat.</w:t>
      </w:r>
    </w:p>
    <w:p w:rsidR="005F0890" w:rsidRPr="004B1E18" w:rsidRDefault="005F0890" w:rsidP="0022409E">
      <w:pPr>
        <w:pStyle w:val="paragraphesansnumro"/>
        <w:rPr>
          <w:rFonts w:cs="Arial"/>
          <w:szCs w:val="22"/>
        </w:rPr>
      </w:pPr>
      <w:r w:rsidRPr="004B1E18">
        <w:rPr>
          <w:rFonts w:cs="Arial"/>
          <w:szCs w:val="22"/>
        </w:rPr>
        <w:t>Par ailleurs, la circulaire du</w:t>
      </w:r>
      <w:r w:rsidR="004F5A3A" w:rsidRPr="004B1E18">
        <w:rPr>
          <w:rFonts w:cs="Arial"/>
          <w:szCs w:val="22"/>
        </w:rPr>
        <w:t xml:space="preserve"> ministre de la fonction publique q</w:t>
      </w:r>
      <w:r w:rsidRPr="004B1E18">
        <w:rPr>
          <w:rFonts w:cs="Arial"/>
          <w:szCs w:val="22"/>
        </w:rPr>
        <w:t xml:space="preserve">ui fixe chaque année les </w:t>
      </w:r>
      <w:r w:rsidR="00D65007" w:rsidRPr="004B1E18">
        <w:rPr>
          <w:rFonts w:cs="Arial"/>
          <w:szCs w:val="22"/>
        </w:rPr>
        <w:t>« </w:t>
      </w:r>
      <w:r w:rsidRPr="004B1E18">
        <w:rPr>
          <w:rFonts w:cs="Arial"/>
          <w:szCs w:val="22"/>
        </w:rPr>
        <w:t>ponts</w:t>
      </w:r>
      <w:r w:rsidR="00D65007" w:rsidRPr="004B1E18">
        <w:rPr>
          <w:rFonts w:cs="Arial"/>
          <w:szCs w:val="22"/>
        </w:rPr>
        <w:t xml:space="preserve"> » </w:t>
      </w:r>
      <w:r w:rsidRPr="004B1E18">
        <w:rPr>
          <w:rFonts w:cs="Arial"/>
          <w:szCs w:val="22"/>
        </w:rPr>
        <w:t>est diffusée par les préfectures auprès des collectivités locales mais elle n'a qu'une valeur indicative et ne s'impose nullement à elles (sauf pour les fêtes instituées par une loi).</w:t>
      </w:r>
    </w:p>
    <w:p w:rsidR="005F0890" w:rsidRPr="004B1E18" w:rsidRDefault="005F0890" w:rsidP="0022409E">
      <w:pPr>
        <w:pStyle w:val="paragraphesansnumro"/>
        <w:rPr>
          <w:rFonts w:cs="Arial"/>
          <w:szCs w:val="22"/>
        </w:rPr>
      </w:pPr>
      <w:r w:rsidRPr="004B1E18">
        <w:rPr>
          <w:rFonts w:cs="Arial"/>
          <w:szCs w:val="22"/>
        </w:rPr>
        <w:t>Le reste (octroi éventuel de jours de congés supplémentaires) demeure de la compétence des collectivités locales. Les investigations auraient pour intérêt de déterminer l'amplitude de ces congés supplémentaires.</w:t>
      </w:r>
    </w:p>
    <w:p w:rsidR="005F0890" w:rsidRPr="004B1E18" w:rsidRDefault="005F0890" w:rsidP="0022409E">
      <w:pPr>
        <w:pStyle w:val="paragraphesansnumro"/>
        <w:rPr>
          <w:rFonts w:cs="Arial"/>
          <w:szCs w:val="22"/>
        </w:rPr>
      </w:pPr>
      <w:r w:rsidRPr="004B1E18">
        <w:rPr>
          <w:rFonts w:cs="Arial"/>
          <w:szCs w:val="22"/>
        </w:rPr>
        <w:t xml:space="preserve">A partir de la réglementation de base s’ajoutent, de façon souvent désordonnée, des suppléments de congés permanents, parfois intitulés </w:t>
      </w:r>
      <w:r w:rsidR="00D65007" w:rsidRPr="004B1E18">
        <w:rPr>
          <w:rFonts w:cs="Arial"/>
          <w:szCs w:val="22"/>
        </w:rPr>
        <w:t>« </w:t>
      </w:r>
      <w:r w:rsidRPr="004B1E18">
        <w:rPr>
          <w:rFonts w:cs="Arial"/>
          <w:szCs w:val="22"/>
        </w:rPr>
        <w:t>extensions générales</w:t>
      </w:r>
      <w:r w:rsidR="00D65007" w:rsidRPr="004B1E18">
        <w:rPr>
          <w:rFonts w:cs="Arial"/>
          <w:szCs w:val="22"/>
        </w:rPr>
        <w:t> »</w:t>
      </w:r>
      <w:r w:rsidRPr="004B1E18">
        <w:rPr>
          <w:rFonts w:cs="Arial"/>
          <w:szCs w:val="22"/>
        </w:rPr>
        <w:t>, qui concernent l’attribution éventuelle d’une ou deux journées permett</w:t>
      </w:r>
      <w:r w:rsidR="00D65007" w:rsidRPr="004B1E18">
        <w:rPr>
          <w:rFonts w:cs="Arial"/>
          <w:szCs w:val="22"/>
        </w:rPr>
        <w:t>a</w:t>
      </w:r>
      <w:r w:rsidRPr="004B1E18">
        <w:rPr>
          <w:rFonts w:cs="Arial"/>
          <w:szCs w:val="22"/>
        </w:rPr>
        <w:t>nt des ponts entre un jour férié et la fin de semaine ou le début.</w:t>
      </w:r>
    </w:p>
    <w:p w:rsidR="005F0890" w:rsidRPr="004B1E18" w:rsidRDefault="005F0890" w:rsidP="00AA5927">
      <w:pPr>
        <w:pStyle w:val="paragraphesansnumro"/>
        <w:rPr>
          <w:rFonts w:cs="Arial"/>
          <w:szCs w:val="22"/>
        </w:rPr>
      </w:pPr>
      <w:r w:rsidRPr="004B1E18">
        <w:rPr>
          <w:rFonts w:cs="Arial"/>
          <w:szCs w:val="22"/>
        </w:rPr>
        <w:t xml:space="preserve">A ces extensions générales sont susceptibles d’être ajoutées des </w:t>
      </w:r>
      <w:r w:rsidR="00D65007" w:rsidRPr="004B1E18">
        <w:rPr>
          <w:rFonts w:cs="Arial"/>
          <w:szCs w:val="22"/>
        </w:rPr>
        <w:t>« </w:t>
      </w:r>
      <w:r w:rsidRPr="004B1E18">
        <w:rPr>
          <w:rFonts w:cs="Arial"/>
          <w:szCs w:val="22"/>
        </w:rPr>
        <w:t>extensions sectorielles générales</w:t>
      </w:r>
      <w:r w:rsidR="00D65007" w:rsidRPr="004B1E18">
        <w:rPr>
          <w:rFonts w:cs="Arial"/>
          <w:szCs w:val="22"/>
        </w:rPr>
        <w:t> »</w:t>
      </w:r>
      <w:r w:rsidRPr="004B1E18">
        <w:rPr>
          <w:rFonts w:cs="Arial"/>
          <w:szCs w:val="22"/>
        </w:rPr>
        <w:t xml:space="preserve"> consistant en l’attribution pour tout un secteur d</w:t>
      </w:r>
      <w:r w:rsidR="00D65007" w:rsidRPr="004B1E18">
        <w:rPr>
          <w:rFonts w:cs="Arial"/>
          <w:szCs w:val="22"/>
        </w:rPr>
        <w:t>’</w:t>
      </w:r>
      <w:r w:rsidRPr="004B1E18">
        <w:rPr>
          <w:rFonts w:cs="Arial"/>
          <w:szCs w:val="22"/>
        </w:rPr>
        <w:t>un à plusi</w:t>
      </w:r>
      <w:r w:rsidR="00F06867" w:rsidRPr="004B1E18">
        <w:rPr>
          <w:rFonts w:cs="Arial"/>
          <w:szCs w:val="22"/>
        </w:rPr>
        <w:t>eurs jours supplémentaires de « </w:t>
      </w:r>
      <w:r w:rsidRPr="004B1E18">
        <w:rPr>
          <w:rFonts w:cs="Arial"/>
          <w:szCs w:val="22"/>
        </w:rPr>
        <w:t>congé</w:t>
      </w:r>
      <w:r w:rsidR="00D65007" w:rsidRPr="004B1E18">
        <w:rPr>
          <w:rFonts w:cs="Arial"/>
          <w:szCs w:val="22"/>
        </w:rPr>
        <w:t>s</w:t>
      </w:r>
      <w:r w:rsidR="00F06867" w:rsidRPr="004B1E18">
        <w:rPr>
          <w:rFonts w:cs="Arial"/>
          <w:szCs w:val="22"/>
        </w:rPr>
        <w:t> »</w:t>
      </w:r>
      <w:r w:rsidR="00D65007" w:rsidRPr="004B1E18">
        <w:rPr>
          <w:rFonts w:cs="Arial"/>
          <w:szCs w:val="22"/>
        </w:rPr>
        <w:t>,</w:t>
      </w:r>
      <w:r w:rsidRPr="004B1E18">
        <w:rPr>
          <w:rFonts w:cs="Arial"/>
          <w:szCs w:val="22"/>
        </w:rPr>
        <w:t xml:space="preserve"> baptisés parfois autorisations d’absence</w:t>
      </w:r>
      <w:r w:rsidR="00D65007" w:rsidRPr="004B1E18">
        <w:rPr>
          <w:rFonts w:cs="Arial"/>
          <w:szCs w:val="22"/>
        </w:rPr>
        <w:t xml:space="preserve">, </w:t>
      </w:r>
      <w:r w:rsidR="004F5A3A" w:rsidRPr="004B1E18">
        <w:rPr>
          <w:rFonts w:cs="Arial"/>
          <w:szCs w:val="22"/>
        </w:rPr>
        <w:t xml:space="preserve">jour(s) du maire ou </w:t>
      </w:r>
      <w:r w:rsidRPr="004B1E18">
        <w:rPr>
          <w:rFonts w:cs="Arial"/>
          <w:szCs w:val="22"/>
        </w:rPr>
        <w:t>du président.</w:t>
      </w:r>
      <w:r w:rsidR="004F5A3A" w:rsidRPr="004B1E18">
        <w:rPr>
          <w:rFonts w:cs="Arial"/>
          <w:szCs w:val="22"/>
        </w:rPr>
        <w:t xml:space="preserve"> </w:t>
      </w:r>
      <w:r w:rsidRPr="004B1E18">
        <w:rPr>
          <w:rFonts w:cs="Arial"/>
          <w:szCs w:val="22"/>
        </w:rPr>
        <w:t>Il conviendra de s’assurer que ces suppléments sont bien répertoriés par l’autorité hiérarchique.</w:t>
      </w:r>
    </w:p>
    <w:p w:rsidR="00D65007" w:rsidRPr="004B1E18" w:rsidRDefault="005F0890" w:rsidP="00AA5927">
      <w:pPr>
        <w:pStyle w:val="paragraphesansnumro"/>
        <w:rPr>
          <w:rFonts w:eastAsia="SymbolMT" w:cs="Arial"/>
          <w:szCs w:val="22"/>
        </w:rPr>
      </w:pPr>
      <w:r w:rsidRPr="004B1E18">
        <w:rPr>
          <w:rFonts w:cs="Arial"/>
          <w:szCs w:val="22"/>
        </w:rPr>
        <w:t xml:space="preserve">Des usages locaux peuvent également, de façon variable, accroître le nombre de jours non travaillés sur l’année. Si certains sont officialisés, de nombreux autres sont méconnus. Il est </w:t>
      </w:r>
      <w:r w:rsidR="00D65007" w:rsidRPr="004B1E18">
        <w:rPr>
          <w:rFonts w:cs="Arial"/>
          <w:szCs w:val="22"/>
        </w:rPr>
        <w:t xml:space="preserve">ainsi </w:t>
      </w:r>
      <w:r w:rsidRPr="004B1E18">
        <w:rPr>
          <w:rFonts w:cs="Arial"/>
          <w:szCs w:val="22"/>
        </w:rPr>
        <w:t>possible de citer :</w:t>
      </w:r>
      <w:r w:rsidRPr="004B1E18">
        <w:rPr>
          <w:rFonts w:eastAsia="SymbolMT" w:cs="Arial"/>
          <w:szCs w:val="22"/>
        </w:rPr>
        <w:t xml:space="preserve"> </w:t>
      </w:r>
    </w:p>
    <w:p w:rsidR="00D65007" w:rsidRPr="004B1E18" w:rsidRDefault="005F0890" w:rsidP="00AA5927">
      <w:pPr>
        <w:pStyle w:val="numrationniveau1"/>
        <w:spacing w:before="120" w:after="120"/>
        <w:rPr>
          <w:rFonts w:eastAsia="SymbolMT"/>
        </w:rPr>
      </w:pPr>
      <w:r w:rsidRPr="004B1E18">
        <w:rPr>
          <w:rFonts w:eastAsia="SymbolMT"/>
        </w:rPr>
        <w:t xml:space="preserve">les journées accordées pour des fêtes locales (foires, manifestations) ; </w:t>
      </w:r>
    </w:p>
    <w:p w:rsidR="00D65007" w:rsidRPr="004B1E18" w:rsidRDefault="005F0890" w:rsidP="00AA5927">
      <w:pPr>
        <w:pStyle w:val="numrationniveau1"/>
        <w:spacing w:before="120" w:after="120"/>
        <w:rPr>
          <w:rFonts w:eastAsia="SymbolMT"/>
        </w:rPr>
      </w:pPr>
      <w:r w:rsidRPr="004B1E18">
        <w:rPr>
          <w:rFonts w:eastAsia="SymbolMT"/>
        </w:rPr>
        <w:t xml:space="preserve">les jours ou les heures </w:t>
      </w:r>
      <w:r w:rsidR="00C22CB6" w:rsidRPr="004B1E18">
        <w:rPr>
          <w:rFonts w:eastAsia="SymbolMT"/>
        </w:rPr>
        <w:t>« </w:t>
      </w:r>
      <w:r w:rsidRPr="004B1E18">
        <w:rPr>
          <w:rFonts w:eastAsia="SymbolMT"/>
        </w:rPr>
        <w:t>valises</w:t>
      </w:r>
      <w:r w:rsidR="00C22CB6" w:rsidRPr="004B1E18">
        <w:rPr>
          <w:rFonts w:eastAsia="SymbolMT"/>
        </w:rPr>
        <w:t> »</w:t>
      </w:r>
      <w:r w:rsidRPr="004B1E18">
        <w:rPr>
          <w:rFonts w:eastAsia="SymbolMT"/>
        </w:rPr>
        <w:t xml:space="preserve"> accordés la veille des départs des grands congés annuels ; </w:t>
      </w:r>
    </w:p>
    <w:p w:rsidR="00D65007" w:rsidRPr="004B1E18" w:rsidRDefault="005F0890" w:rsidP="00AA5927">
      <w:pPr>
        <w:pStyle w:val="numrationniveau1"/>
        <w:spacing w:before="120" w:after="120"/>
        <w:rPr>
          <w:rFonts w:eastAsia="SymbolMT"/>
        </w:rPr>
      </w:pPr>
      <w:r w:rsidRPr="004B1E18">
        <w:rPr>
          <w:rFonts w:eastAsia="SymbolMT"/>
        </w:rPr>
        <w:lastRenderedPageBreak/>
        <w:t xml:space="preserve">les jours ou les heures </w:t>
      </w:r>
      <w:r w:rsidR="00C22CB6" w:rsidRPr="004B1E18">
        <w:rPr>
          <w:rFonts w:eastAsia="SymbolMT"/>
        </w:rPr>
        <w:t>« </w:t>
      </w:r>
      <w:r w:rsidRPr="004B1E18">
        <w:rPr>
          <w:rFonts w:eastAsia="SymbolMT"/>
        </w:rPr>
        <w:t>rentrée scolaire</w:t>
      </w:r>
      <w:r w:rsidR="00C22CB6" w:rsidRPr="004B1E18">
        <w:rPr>
          <w:rFonts w:eastAsia="SymbolMT"/>
        </w:rPr>
        <w:t> »</w:t>
      </w:r>
      <w:r w:rsidRPr="004B1E18">
        <w:rPr>
          <w:rFonts w:eastAsia="SymbolMT"/>
        </w:rPr>
        <w:t xml:space="preserve"> se substituant aux facilités d’horaires consenties par le </w:t>
      </w:r>
      <w:r w:rsidR="00D65007" w:rsidRPr="004B1E18">
        <w:rPr>
          <w:rFonts w:eastAsia="SymbolMT"/>
        </w:rPr>
        <w:t>m</w:t>
      </w:r>
      <w:r w:rsidRPr="004B1E18">
        <w:rPr>
          <w:rFonts w:eastAsia="SymbolMT"/>
        </w:rPr>
        <w:t xml:space="preserve">inistère de la </w:t>
      </w:r>
      <w:r w:rsidR="00D65007" w:rsidRPr="004B1E18">
        <w:rPr>
          <w:rFonts w:eastAsia="SymbolMT"/>
        </w:rPr>
        <w:t>f</w:t>
      </w:r>
      <w:r w:rsidRPr="004B1E18">
        <w:rPr>
          <w:rFonts w:eastAsia="SymbolMT"/>
        </w:rPr>
        <w:t xml:space="preserve">onction publique permettant aux parents de bénéficier de jours complets de congés ; </w:t>
      </w:r>
    </w:p>
    <w:p w:rsidR="00D65007" w:rsidRPr="004B1E18" w:rsidRDefault="005F0890" w:rsidP="00AA5927">
      <w:pPr>
        <w:pStyle w:val="numrationniveau1"/>
        <w:spacing w:before="120" w:after="120"/>
        <w:rPr>
          <w:rFonts w:eastAsia="SymbolMT"/>
        </w:rPr>
      </w:pPr>
      <w:r w:rsidRPr="004B1E18">
        <w:rPr>
          <w:rFonts w:eastAsia="SymbolMT"/>
        </w:rPr>
        <w:t xml:space="preserve">les départs anticipés la veille des fêtes carillonnées qui dans la pratique se sont étendus à tous les jours fériés. </w:t>
      </w:r>
    </w:p>
    <w:p w:rsidR="00D65007" w:rsidRPr="004B1E18" w:rsidRDefault="00D65007" w:rsidP="00AA5927">
      <w:pPr>
        <w:pStyle w:val="numrationniveau1"/>
        <w:numPr>
          <w:ilvl w:val="0"/>
          <w:numId w:val="0"/>
        </w:numPr>
        <w:spacing w:before="120" w:after="120"/>
        <w:ind w:left="360"/>
        <w:rPr>
          <w:rFonts w:eastAsia="SymbolMT"/>
        </w:rPr>
      </w:pPr>
    </w:p>
    <w:p w:rsidR="005F0890" w:rsidRPr="004B1E18" w:rsidRDefault="005F0890" w:rsidP="006D0F66">
      <w:pPr>
        <w:pStyle w:val="numrationniveau1"/>
        <w:numPr>
          <w:ilvl w:val="0"/>
          <w:numId w:val="0"/>
        </w:numPr>
        <w:ind w:left="360" w:firstLine="320"/>
        <w:rPr>
          <w:rFonts w:eastAsia="SymbolMT"/>
        </w:rPr>
      </w:pPr>
      <w:r w:rsidRPr="004B1E18">
        <w:rPr>
          <w:rFonts w:eastAsia="SymbolMT"/>
        </w:rPr>
        <w:t xml:space="preserve">Il </w:t>
      </w:r>
      <w:r w:rsidR="004F5A3A" w:rsidRPr="004B1E18">
        <w:rPr>
          <w:rFonts w:eastAsia="SymbolMT"/>
        </w:rPr>
        <w:t>conviendrait de mesurer</w:t>
      </w:r>
      <w:r w:rsidRPr="004B1E18">
        <w:rPr>
          <w:rFonts w:eastAsia="SymbolMT"/>
        </w:rPr>
        <w:t xml:space="preserve"> le cumul de ces usages locaux, s’ils existent, au regard des jours de congés reconnus par la réglementation de base.</w:t>
      </w:r>
    </w:p>
    <w:p w:rsidR="005F0890" w:rsidRPr="004B1E18" w:rsidRDefault="005F0890" w:rsidP="0022409E">
      <w:pPr>
        <w:pStyle w:val="paragraphesansnumro"/>
        <w:rPr>
          <w:rFonts w:cs="Arial"/>
          <w:szCs w:val="22"/>
        </w:rPr>
      </w:pPr>
      <w:r w:rsidRPr="004B1E18">
        <w:rPr>
          <w:rFonts w:cs="Arial"/>
          <w:szCs w:val="22"/>
        </w:rPr>
        <w:t>Parfois, certaines filières ou missions permettent aux agents de bénéficier de congés supplémentaires. Historiquement ces congés ont été instaurés</w:t>
      </w:r>
      <w:r w:rsidR="00D65007" w:rsidRPr="004B1E18">
        <w:rPr>
          <w:rFonts w:cs="Arial"/>
          <w:szCs w:val="22"/>
        </w:rPr>
        <w:t xml:space="preserve">, à l’issue </w:t>
      </w:r>
      <w:r w:rsidRPr="004B1E18">
        <w:rPr>
          <w:rFonts w:cs="Arial"/>
          <w:szCs w:val="22"/>
        </w:rPr>
        <w:t>de négociations</w:t>
      </w:r>
      <w:r w:rsidR="00D65007" w:rsidRPr="004B1E18">
        <w:rPr>
          <w:rFonts w:cs="Arial"/>
          <w:szCs w:val="22"/>
        </w:rPr>
        <w:t xml:space="preserve">, pour </w:t>
      </w:r>
      <w:r w:rsidRPr="004B1E18">
        <w:rPr>
          <w:rFonts w:cs="Arial"/>
          <w:szCs w:val="22"/>
        </w:rPr>
        <w:t xml:space="preserve">compenser des conditions de travail particulières (horaires atypiques, pénibilité) ou correspondent à la prise en compte de pratiques de service maintenues lors des transferts de compétences liés à la décentralisation. </w:t>
      </w:r>
    </w:p>
    <w:p w:rsidR="00746653" w:rsidRPr="004B1E18" w:rsidRDefault="00746653" w:rsidP="0022409E">
      <w:pPr>
        <w:pStyle w:val="paragraphesansnumro"/>
        <w:rPr>
          <w:rFonts w:cs="Arial"/>
          <w:szCs w:val="22"/>
        </w:rPr>
      </w:pPr>
      <w:r w:rsidRPr="004B1E18">
        <w:rPr>
          <w:rFonts w:cs="Arial"/>
          <w:szCs w:val="22"/>
        </w:rPr>
        <w:t>Enfin, il a pu être observé que des collectivités accordaient parfois un jour de congé exceptionnel en compensation des fêtes se situant un jour ouvrable habituellement chômé.</w:t>
      </w:r>
    </w:p>
    <w:p w:rsidR="005F0890" w:rsidRPr="004B1E18" w:rsidRDefault="005F0890" w:rsidP="0022409E">
      <w:pPr>
        <w:pStyle w:val="paragraphesansnumro"/>
        <w:rPr>
          <w:rFonts w:cs="Arial"/>
          <w:szCs w:val="22"/>
        </w:rPr>
      </w:pPr>
      <w:r w:rsidRPr="004B1E18">
        <w:rPr>
          <w:rFonts w:cs="Arial"/>
          <w:szCs w:val="22"/>
        </w:rPr>
        <w:t>Au total, l’attribution de nombreux congés supplémentaires est susceptible d’abaisser, de manière significative, la durée hebdomadaire moyenne du travail effectif (notion de service fait) rapportée à l’année.</w:t>
      </w:r>
    </w:p>
    <w:p w:rsidR="00D65007" w:rsidRPr="004B1E18" w:rsidRDefault="00D65007" w:rsidP="0022409E">
      <w:pPr>
        <w:pStyle w:val="paragraphesansnumro"/>
        <w:rPr>
          <w:rFonts w:cs="Arial"/>
          <w:szCs w:val="22"/>
        </w:rPr>
      </w:pPr>
    </w:p>
    <w:p w:rsidR="00730D7D" w:rsidRPr="004B1E18" w:rsidRDefault="009C2744" w:rsidP="00730D7D">
      <w:pPr>
        <w:pStyle w:val="paragraphesansnumro"/>
        <w:rPr>
          <w:rFonts w:cs="Arial"/>
          <w:b/>
          <w:i/>
          <w:szCs w:val="22"/>
        </w:rPr>
      </w:pPr>
      <w:r w:rsidRPr="004B1E18">
        <w:rPr>
          <w:rFonts w:cs="Arial"/>
          <w:b/>
          <w:i/>
          <w:szCs w:val="22"/>
        </w:rPr>
        <w:t>Axes d’investigation proposés</w:t>
      </w:r>
      <w:r w:rsidR="00730D7D" w:rsidRPr="004B1E18">
        <w:rPr>
          <w:rFonts w:cs="Arial"/>
          <w:b/>
          <w:i/>
          <w:szCs w:val="22"/>
        </w:rPr>
        <w:t> :</w:t>
      </w:r>
    </w:p>
    <w:p w:rsidR="00730D7D" w:rsidRPr="004B1E18" w:rsidRDefault="004F5A3A" w:rsidP="00730D7D">
      <w:pPr>
        <w:pStyle w:val="numrationniveau1"/>
        <w:spacing w:before="120" w:after="120"/>
        <w:rPr>
          <w:rFonts w:cs="Arial"/>
          <w:szCs w:val="22"/>
        </w:rPr>
      </w:pPr>
      <w:r w:rsidRPr="004B1E18">
        <w:rPr>
          <w:rFonts w:cs="Arial"/>
          <w:szCs w:val="22"/>
        </w:rPr>
        <w:t>E</w:t>
      </w:r>
      <w:r w:rsidR="003D340D" w:rsidRPr="004B1E18">
        <w:rPr>
          <w:rFonts w:cs="Arial"/>
          <w:szCs w:val="22"/>
        </w:rPr>
        <w:t>xamin</w:t>
      </w:r>
      <w:r w:rsidR="00730D7D" w:rsidRPr="004B1E18">
        <w:rPr>
          <w:rFonts w:cs="Arial"/>
          <w:szCs w:val="22"/>
        </w:rPr>
        <w:t>er la délibération sur le temps de travail</w:t>
      </w:r>
      <w:r w:rsidR="003D340D" w:rsidRPr="004B1E18">
        <w:rPr>
          <w:rFonts w:cs="Arial"/>
          <w:szCs w:val="22"/>
        </w:rPr>
        <w:t xml:space="preserve"> dans la collectivité, notamment au regard de </w:t>
      </w:r>
      <w:r w:rsidR="00730D7D" w:rsidRPr="004B1E18">
        <w:rPr>
          <w:rFonts w:cs="Arial"/>
          <w:szCs w:val="22"/>
        </w:rPr>
        <w:t>la durée légale annuelle</w:t>
      </w:r>
      <w:r w:rsidR="003342A1" w:rsidRPr="004B1E18">
        <w:rPr>
          <w:rFonts w:cs="Arial"/>
          <w:szCs w:val="22"/>
        </w:rPr>
        <w:t>, y compris sous l’angle de la régularité</w:t>
      </w:r>
      <w:r w:rsidR="00241F6A" w:rsidRPr="004B1E18">
        <w:rPr>
          <w:rStyle w:val="Appelnotedebasdep"/>
          <w:rFonts w:cs="Arial"/>
          <w:szCs w:val="22"/>
        </w:rPr>
        <w:footnoteReference w:id="8"/>
      </w:r>
      <w:r w:rsidRPr="004B1E18">
        <w:rPr>
          <w:rFonts w:cs="Arial"/>
          <w:szCs w:val="22"/>
        </w:rPr>
        <w:t>.</w:t>
      </w:r>
    </w:p>
    <w:p w:rsidR="003D340D" w:rsidRPr="004B1E18" w:rsidRDefault="004F5A3A" w:rsidP="00730D7D">
      <w:pPr>
        <w:pStyle w:val="numrationniveau1"/>
        <w:spacing w:before="120" w:after="120"/>
        <w:rPr>
          <w:rFonts w:cs="Arial"/>
          <w:szCs w:val="22"/>
        </w:rPr>
      </w:pPr>
      <w:r w:rsidRPr="004B1E18">
        <w:rPr>
          <w:rFonts w:cs="Arial"/>
          <w:szCs w:val="22"/>
        </w:rPr>
        <w:t>A</w:t>
      </w:r>
      <w:r w:rsidR="003D340D" w:rsidRPr="004B1E18">
        <w:rPr>
          <w:rFonts w:cs="Arial"/>
          <w:szCs w:val="22"/>
        </w:rPr>
        <w:t>nalyser l</w:t>
      </w:r>
      <w:r w:rsidR="004D69CA" w:rsidRPr="004B1E18">
        <w:rPr>
          <w:rFonts w:cs="Arial"/>
          <w:szCs w:val="22"/>
        </w:rPr>
        <w:t>es différents régimes d</w:t>
      </w:r>
      <w:r w:rsidR="003D340D" w:rsidRPr="004B1E18">
        <w:rPr>
          <w:rFonts w:cs="Arial"/>
          <w:szCs w:val="22"/>
        </w:rPr>
        <w:t xml:space="preserve">’organisation du temps de travail dans les services de la collectivité, particulièrement </w:t>
      </w:r>
      <w:r w:rsidR="004D69CA" w:rsidRPr="004B1E18">
        <w:rPr>
          <w:rFonts w:cs="Arial"/>
          <w:szCs w:val="22"/>
        </w:rPr>
        <w:t xml:space="preserve">dans </w:t>
      </w:r>
      <w:r w:rsidR="003D340D" w:rsidRPr="004B1E18">
        <w:rPr>
          <w:rFonts w:cs="Arial"/>
          <w:szCs w:val="22"/>
        </w:rPr>
        <w:t>ceux dotés de régimes spécifiques (police municipale, ramassage des ordures ménagères, etc.)</w:t>
      </w:r>
      <w:r w:rsidRPr="004B1E18">
        <w:rPr>
          <w:rFonts w:cs="Arial"/>
          <w:szCs w:val="22"/>
        </w:rPr>
        <w:t>.</w:t>
      </w:r>
    </w:p>
    <w:p w:rsidR="00730D7D" w:rsidRPr="004B1E18" w:rsidRDefault="004F5A3A" w:rsidP="006D0F66">
      <w:pPr>
        <w:pStyle w:val="numrationniveau1"/>
      </w:pPr>
      <w:r w:rsidRPr="004B1E18">
        <w:t>V</w:t>
      </w:r>
      <w:r w:rsidR="004D69CA" w:rsidRPr="004B1E18">
        <w:t xml:space="preserve">érifier </w:t>
      </w:r>
      <w:r w:rsidR="00730D7D" w:rsidRPr="004B1E18">
        <w:t>si l’annualisation du temps de travail (avec des cycles de travail s’étendant sur l’année entière) a bien été mise en œuvre dans les services à activité saisonnière </w:t>
      </w:r>
      <w:r w:rsidR="004D69CA" w:rsidRPr="004B1E18">
        <w:t>(</w:t>
      </w:r>
      <w:r w:rsidR="00730D7D" w:rsidRPr="004B1E18">
        <w:t>espaces verts, éventuellement restauration scolaire ou animation sportive et culturelle,</w:t>
      </w:r>
      <w:r w:rsidR="004D69CA" w:rsidRPr="004B1E18">
        <w:t xml:space="preserve"> etc.) : i</w:t>
      </w:r>
      <w:r w:rsidR="00730D7D" w:rsidRPr="004B1E18">
        <w:t>l n’est en effet pas rare que, faute d’annualisation, ces services recourent à des vacataires pour remplacer les titulaires en congés</w:t>
      </w:r>
      <w:r w:rsidR="004D69CA" w:rsidRPr="004B1E18">
        <w:t xml:space="preserve"> ; il en résulte </w:t>
      </w:r>
      <w:r w:rsidR="00730D7D" w:rsidRPr="004B1E18">
        <w:t>un coût qui pourrait être minoré voire évité</w:t>
      </w:r>
      <w:r w:rsidRPr="004B1E18">
        <w:t>.</w:t>
      </w:r>
    </w:p>
    <w:p w:rsidR="004D69CA" w:rsidRPr="004B1E18" w:rsidRDefault="004F5A3A" w:rsidP="004D69CA">
      <w:pPr>
        <w:pStyle w:val="numrationniveau1"/>
        <w:spacing w:before="120" w:after="120"/>
        <w:rPr>
          <w:rFonts w:cs="Arial"/>
          <w:szCs w:val="22"/>
        </w:rPr>
      </w:pPr>
      <w:r w:rsidRPr="004B1E18">
        <w:rPr>
          <w:rFonts w:cs="Arial"/>
          <w:szCs w:val="22"/>
        </w:rPr>
        <w:t>E</w:t>
      </w:r>
      <w:r w:rsidR="004D69CA" w:rsidRPr="004B1E18">
        <w:rPr>
          <w:rFonts w:cs="Arial"/>
          <w:szCs w:val="22"/>
        </w:rPr>
        <w:t>xaminer l’organisation et le suivi des CET, ainsi que le coût éventuel des indemnisations de jours placés sur CET</w:t>
      </w:r>
      <w:r w:rsidRPr="004B1E18">
        <w:rPr>
          <w:rFonts w:cs="Arial"/>
          <w:szCs w:val="22"/>
        </w:rPr>
        <w:t>.</w:t>
      </w:r>
    </w:p>
    <w:p w:rsidR="005F0890" w:rsidRPr="004B1E18" w:rsidRDefault="004F5A3A" w:rsidP="004D69CA">
      <w:pPr>
        <w:pStyle w:val="numrationniveau1"/>
      </w:pPr>
      <w:r w:rsidRPr="004B1E18">
        <w:t>R</w:t>
      </w:r>
      <w:r w:rsidR="005F0890" w:rsidRPr="004B1E18">
        <w:t xml:space="preserve">ecenser annuellement l’ensemble des jours de congés accordés par </w:t>
      </w:r>
      <w:r w:rsidR="004D69CA" w:rsidRPr="004B1E18">
        <w:t>la</w:t>
      </w:r>
      <w:r w:rsidR="005F0890" w:rsidRPr="004B1E18">
        <w:t xml:space="preserve"> collectivité à ses agents</w:t>
      </w:r>
      <w:r w:rsidR="00F649CE" w:rsidRPr="004B1E18">
        <w:t xml:space="preserve"> afin de mesurer l’impact des congés supplémentaires octroyés sur la durée effective du travail, pour déterminer les marges de manœuvre correspondantes dont la collectiv</w:t>
      </w:r>
      <w:r w:rsidRPr="004B1E18">
        <w:t>ité est susceptible de dispose.</w:t>
      </w:r>
      <w:r w:rsidR="00F649CE" w:rsidRPr="004B1E18">
        <w:t xml:space="preserve"> </w:t>
      </w:r>
    </w:p>
    <w:p w:rsidR="007C5A33" w:rsidRPr="004B1E18" w:rsidRDefault="004F5A3A" w:rsidP="006D0F66">
      <w:pPr>
        <w:pStyle w:val="numrationniveau1"/>
        <w:spacing w:before="120" w:after="120"/>
        <w:rPr>
          <w:rFonts w:cs="Arial"/>
          <w:szCs w:val="22"/>
        </w:rPr>
      </w:pPr>
      <w:r w:rsidRPr="004B1E18">
        <w:rPr>
          <w:rFonts w:cs="Arial"/>
          <w:szCs w:val="22"/>
        </w:rPr>
        <w:t>C</w:t>
      </w:r>
      <w:r w:rsidR="00A45191" w:rsidRPr="004B1E18">
        <w:rPr>
          <w:rFonts w:cs="Arial"/>
          <w:szCs w:val="22"/>
        </w:rPr>
        <w:t>ompléter le tableau n° 7 ci-dessous</w:t>
      </w:r>
      <w:r w:rsidRPr="004B1E18">
        <w:rPr>
          <w:rFonts w:cs="Arial"/>
          <w:szCs w:val="22"/>
        </w:rPr>
        <w:t>.</w:t>
      </w:r>
    </w:p>
    <w:p w:rsidR="00C90439" w:rsidRPr="004B1E18" w:rsidRDefault="004F5A3A" w:rsidP="006D0F66">
      <w:pPr>
        <w:pStyle w:val="numrationniveau1"/>
        <w:spacing w:before="120" w:after="120"/>
        <w:rPr>
          <w:rFonts w:cs="Arial"/>
          <w:szCs w:val="22"/>
        </w:rPr>
      </w:pPr>
      <w:r w:rsidRPr="004B1E18">
        <w:rPr>
          <w:rFonts w:cs="Arial"/>
          <w:szCs w:val="22"/>
        </w:rPr>
        <w:lastRenderedPageBreak/>
        <w:t>E</w:t>
      </w:r>
      <w:r w:rsidR="004D69CA" w:rsidRPr="004B1E18">
        <w:rPr>
          <w:rFonts w:cs="Arial"/>
          <w:szCs w:val="22"/>
        </w:rPr>
        <w:t>n cas d’écart entre le décompte annuel et la durée légale, évaluer le coût de</w:t>
      </w:r>
      <w:r w:rsidR="005F0890" w:rsidRPr="004B1E18">
        <w:rPr>
          <w:rFonts w:cs="Arial"/>
          <w:szCs w:val="22"/>
        </w:rPr>
        <w:t xml:space="preserve"> </w:t>
      </w:r>
      <w:r w:rsidR="004D69CA" w:rsidRPr="004B1E18">
        <w:rPr>
          <w:rFonts w:cs="Arial"/>
          <w:szCs w:val="22"/>
        </w:rPr>
        <w:t xml:space="preserve">cet </w:t>
      </w:r>
      <w:r w:rsidR="005F0890" w:rsidRPr="004B1E18">
        <w:rPr>
          <w:rFonts w:cs="Arial"/>
          <w:szCs w:val="22"/>
        </w:rPr>
        <w:t xml:space="preserve">écart </w:t>
      </w:r>
      <w:r w:rsidR="004D69CA" w:rsidRPr="004B1E18">
        <w:rPr>
          <w:rFonts w:cs="Arial"/>
          <w:szCs w:val="22"/>
        </w:rPr>
        <w:t>en lui appliquant</w:t>
      </w:r>
      <w:r w:rsidR="00B0668A" w:rsidRPr="004B1E18">
        <w:rPr>
          <w:rFonts w:cs="Arial"/>
          <w:szCs w:val="22"/>
        </w:rPr>
        <w:t xml:space="preserve"> le coût moyen quotidien d’un poste tel qu’il ressort du bilan social</w:t>
      </w:r>
      <w:r w:rsidR="00B0668A" w:rsidRPr="004B1E18">
        <w:rPr>
          <w:rStyle w:val="Appelnotedebasdep"/>
          <w:rFonts w:cs="Arial"/>
          <w:szCs w:val="22"/>
        </w:rPr>
        <w:footnoteReference w:id="9"/>
      </w:r>
      <w:r w:rsidR="00C90439" w:rsidRPr="004B1E18">
        <w:rPr>
          <w:rFonts w:cs="Arial"/>
          <w:szCs w:val="22"/>
        </w:rPr>
        <w:t>.</w:t>
      </w:r>
    </w:p>
    <w:p w:rsidR="003624EE" w:rsidRPr="004B1E18" w:rsidRDefault="003624EE" w:rsidP="006D0F66">
      <w:pPr>
        <w:pStyle w:val="numrationniveau1"/>
        <w:spacing w:before="120" w:after="120"/>
        <w:rPr>
          <w:rFonts w:cs="Arial"/>
          <w:szCs w:val="22"/>
        </w:rPr>
      </w:pPr>
      <w:r w:rsidRPr="004B1E18">
        <w:rPr>
          <w:rFonts w:cs="Arial"/>
          <w:szCs w:val="22"/>
        </w:rPr>
        <w:t>Examiner la gestion des heures supplémentaires</w:t>
      </w:r>
      <w:r w:rsidR="00BD23FE" w:rsidRPr="004B1E18">
        <w:rPr>
          <w:rFonts w:cs="Arial"/>
          <w:szCs w:val="22"/>
        </w:rPr>
        <w:t xml:space="preserve"> : </w:t>
      </w:r>
      <w:r w:rsidRPr="004B1E18">
        <w:rPr>
          <w:rFonts w:cs="Arial"/>
          <w:szCs w:val="22"/>
        </w:rPr>
        <w:t>évolution par service</w:t>
      </w:r>
      <w:r w:rsidR="00BD23FE" w:rsidRPr="004B1E18">
        <w:rPr>
          <w:rFonts w:cs="Arial"/>
          <w:szCs w:val="22"/>
        </w:rPr>
        <w:t xml:space="preserve"> (i</w:t>
      </w:r>
      <w:r w:rsidRPr="004B1E18">
        <w:rPr>
          <w:rFonts w:cs="Arial"/>
          <w:szCs w:val="22"/>
        </w:rPr>
        <w:t>dentifier les services les plus concernés</w:t>
      </w:r>
      <w:r w:rsidR="00BD23FE" w:rsidRPr="004B1E18">
        <w:rPr>
          <w:rFonts w:cs="Arial"/>
          <w:szCs w:val="22"/>
        </w:rPr>
        <w:t xml:space="preserve">), </w:t>
      </w:r>
      <w:r w:rsidRPr="004B1E18">
        <w:rPr>
          <w:rFonts w:cs="Arial"/>
          <w:szCs w:val="22"/>
        </w:rPr>
        <w:t>modes de compensation mis en œuvre (indemnisation et/ou récupération)</w:t>
      </w:r>
      <w:r w:rsidR="00BD23FE" w:rsidRPr="004B1E18">
        <w:rPr>
          <w:rFonts w:cs="Arial"/>
          <w:szCs w:val="22"/>
        </w:rPr>
        <w:t xml:space="preserve"> et me</w:t>
      </w:r>
      <w:r w:rsidRPr="004B1E18">
        <w:rPr>
          <w:rFonts w:cs="Arial"/>
          <w:szCs w:val="22"/>
        </w:rPr>
        <w:t>sure</w:t>
      </w:r>
      <w:r w:rsidR="00BD23FE" w:rsidRPr="004B1E18">
        <w:rPr>
          <w:rFonts w:cs="Arial"/>
          <w:szCs w:val="22"/>
        </w:rPr>
        <w:t xml:space="preserve"> de</w:t>
      </w:r>
      <w:r w:rsidRPr="004B1E18">
        <w:rPr>
          <w:rFonts w:cs="Arial"/>
          <w:szCs w:val="22"/>
        </w:rPr>
        <w:t xml:space="preserve"> l’impact sur la masse salariale.</w:t>
      </w:r>
    </w:p>
    <w:p w:rsidR="00A45191" w:rsidRPr="004B1E18" w:rsidRDefault="00A45191" w:rsidP="00BD23FE">
      <w:pPr>
        <w:pStyle w:val="numrationniveau1"/>
        <w:numPr>
          <w:ilvl w:val="0"/>
          <w:numId w:val="0"/>
        </w:numPr>
        <w:spacing w:before="120" w:after="120"/>
        <w:ind w:left="720"/>
        <w:rPr>
          <w:rFonts w:cs="Arial"/>
          <w:szCs w:val="22"/>
        </w:rPr>
      </w:pPr>
    </w:p>
    <w:p w:rsidR="007C5A33" w:rsidRPr="004B1E18" w:rsidRDefault="007C5A33" w:rsidP="007C0514">
      <w:pPr>
        <w:pStyle w:val="Tableaurapport"/>
        <w:ind w:left="0"/>
        <w:rPr>
          <w:rFonts w:ascii="Times New Roman" w:hAnsi="Times New Roman"/>
          <w:b/>
          <w:sz w:val="20"/>
          <w:szCs w:val="20"/>
        </w:rPr>
      </w:pPr>
      <w:r w:rsidRPr="004B1E18">
        <w:t> </w:t>
      </w:r>
      <w:r w:rsidRPr="004B1E18">
        <w:rPr>
          <w:rFonts w:ascii="Times New Roman" w:hAnsi="Times New Roman"/>
          <w:b/>
          <w:sz w:val="20"/>
          <w:szCs w:val="20"/>
        </w:rPr>
        <w:t>Congés et durée hebdomadaire du travail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7"/>
        <w:gridCol w:w="1231"/>
      </w:tblGrid>
      <w:tr w:rsidR="00BD23FE" w:rsidRPr="004B1E18" w:rsidTr="00BD23FE">
        <w:trPr>
          <w:trHeight w:val="395"/>
          <w:jc w:val="center"/>
        </w:trPr>
        <w:tc>
          <w:tcPr>
            <w:tcW w:w="0" w:type="auto"/>
            <w:vAlign w:val="center"/>
          </w:tcPr>
          <w:p w:rsidR="00BD23FE" w:rsidRPr="004B1E18" w:rsidRDefault="00BD23FE" w:rsidP="00BD23FE">
            <w:pPr>
              <w:pStyle w:val="Tableauxcontenu"/>
              <w:jc w:val="left"/>
              <w:rPr>
                <w:rFonts w:ascii="Times New Roman" w:hAnsi="Times New Roman"/>
                <w:sz w:val="22"/>
                <w:szCs w:val="22"/>
              </w:rPr>
            </w:pPr>
            <w:r w:rsidRPr="004B1E18">
              <w:rPr>
                <w:rFonts w:ascii="Times New Roman" w:hAnsi="Times New Roman"/>
                <w:sz w:val="22"/>
                <w:szCs w:val="22"/>
              </w:rPr>
              <w:t>Nombre d’agents</w:t>
            </w:r>
          </w:p>
        </w:tc>
        <w:tc>
          <w:tcPr>
            <w:tcW w:w="1231" w:type="dxa"/>
            <w:vAlign w:val="center"/>
          </w:tcPr>
          <w:p w:rsidR="00BD23FE" w:rsidRPr="004B1E18" w:rsidRDefault="00BD23FE" w:rsidP="00BD23FE">
            <w:pPr>
              <w:pStyle w:val="Tableauxcontenu"/>
              <w:jc w:val="left"/>
              <w:rPr>
                <w:rFonts w:ascii="Times New Roman" w:hAnsi="Times New Roman"/>
                <w:sz w:val="22"/>
                <w:szCs w:val="22"/>
              </w:rPr>
            </w:pPr>
          </w:p>
        </w:tc>
      </w:tr>
      <w:tr w:rsidR="007C5A33" w:rsidRPr="004B1E18" w:rsidTr="00BD23FE">
        <w:trPr>
          <w:jc w:val="center"/>
        </w:trPr>
        <w:tc>
          <w:tcPr>
            <w:tcW w:w="0" w:type="auto"/>
            <w:vAlign w:val="center"/>
          </w:tcPr>
          <w:p w:rsidR="007C5A33" w:rsidRPr="004B1E18" w:rsidRDefault="007C5A33" w:rsidP="00BD23FE">
            <w:pPr>
              <w:pStyle w:val="Tableauxcontenu"/>
              <w:jc w:val="left"/>
              <w:rPr>
                <w:rFonts w:ascii="Times New Roman" w:hAnsi="Times New Roman"/>
                <w:sz w:val="22"/>
                <w:szCs w:val="22"/>
              </w:rPr>
            </w:pPr>
            <w:r w:rsidRPr="004B1E18">
              <w:rPr>
                <w:rFonts w:ascii="Times New Roman" w:hAnsi="Times New Roman"/>
                <w:sz w:val="22"/>
                <w:szCs w:val="22"/>
              </w:rPr>
              <w:t>Durée hebdomadaire</w:t>
            </w:r>
          </w:p>
        </w:tc>
        <w:tc>
          <w:tcPr>
            <w:tcW w:w="1231" w:type="dxa"/>
            <w:vAlign w:val="center"/>
          </w:tcPr>
          <w:p w:rsidR="007C5A33" w:rsidRPr="004B1E18" w:rsidRDefault="007C5A33" w:rsidP="00BD23FE">
            <w:pPr>
              <w:pStyle w:val="Tableauxcontenu"/>
              <w:jc w:val="left"/>
              <w:rPr>
                <w:rFonts w:ascii="Times New Roman" w:hAnsi="Times New Roman"/>
                <w:sz w:val="22"/>
                <w:szCs w:val="22"/>
              </w:rPr>
            </w:pPr>
          </w:p>
        </w:tc>
      </w:tr>
      <w:tr w:rsidR="007C5A33" w:rsidRPr="004B1E18" w:rsidTr="00BD23FE">
        <w:trPr>
          <w:jc w:val="center"/>
        </w:trPr>
        <w:tc>
          <w:tcPr>
            <w:tcW w:w="0" w:type="auto"/>
            <w:vAlign w:val="center"/>
          </w:tcPr>
          <w:p w:rsidR="007C5A33" w:rsidRPr="004B1E18" w:rsidRDefault="007C5A33" w:rsidP="00BD23FE">
            <w:pPr>
              <w:pStyle w:val="Tableauxcontenu"/>
              <w:jc w:val="left"/>
              <w:rPr>
                <w:rFonts w:ascii="Times New Roman" w:hAnsi="Times New Roman"/>
                <w:sz w:val="22"/>
                <w:szCs w:val="22"/>
              </w:rPr>
            </w:pPr>
            <w:r w:rsidRPr="004B1E18">
              <w:rPr>
                <w:rFonts w:ascii="Times New Roman" w:hAnsi="Times New Roman"/>
                <w:sz w:val="22"/>
                <w:szCs w:val="22"/>
              </w:rPr>
              <w:t>Nombre de jours de congés annuels accordés par la collectivité</w:t>
            </w:r>
          </w:p>
        </w:tc>
        <w:tc>
          <w:tcPr>
            <w:tcW w:w="1231" w:type="dxa"/>
            <w:vAlign w:val="center"/>
          </w:tcPr>
          <w:p w:rsidR="007C5A33" w:rsidRPr="004B1E18" w:rsidRDefault="007C5A33" w:rsidP="00BD23FE">
            <w:pPr>
              <w:pStyle w:val="Tableauxcontenu"/>
              <w:jc w:val="left"/>
              <w:rPr>
                <w:rFonts w:ascii="Times New Roman" w:hAnsi="Times New Roman"/>
                <w:sz w:val="22"/>
                <w:szCs w:val="22"/>
              </w:rPr>
            </w:pPr>
          </w:p>
        </w:tc>
      </w:tr>
      <w:tr w:rsidR="007C5A33" w:rsidRPr="004B1E18" w:rsidTr="00BD23FE">
        <w:trPr>
          <w:jc w:val="center"/>
        </w:trPr>
        <w:tc>
          <w:tcPr>
            <w:tcW w:w="0" w:type="auto"/>
            <w:vAlign w:val="center"/>
          </w:tcPr>
          <w:p w:rsidR="007C5A33" w:rsidRPr="004B1E18" w:rsidRDefault="007C5A33" w:rsidP="00BD23FE">
            <w:pPr>
              <w:pStyle w:val="Tableauxcontenu"/>
              <w:jc w:val="left"/>
              <w:rPr>
                <w:rFonts w:ascii="Times New Roman" w:hAnsi="Times New Roman"/>
                <w:sz w:val="22"/>
                <w:szCs w:val="22"/>
              </w:rPr>
            </w:pPr>
            <w:r w:rsidRPr="004B1E18">
              <w:rPr>
                <w:rFonts w:ascii="Times New Roman" w:hAnsi="Times New Roman"/>
                <w:sz w:val="22"/>
                <w:szCs w:val="22"/>
              </w:rPr>
              <w:t>Décompte annuel</w:t>
            </w:r>
          </w:p>
        </w:tc>
        <w:tc>
          <w:tcPr>
            <w:tcW w:w="1231" w:type="dxa"/>
            <w:vAlign w:val="center"/>
          </w:tcPr>
          <w:p w:rsidR="007C5A33" w:rsidRPr="004B1E18" w:rsidRDefault="007C5A33" w:rsidP="00BD23FE">
            <w:pPr>
              <w:pStyle w:val="Tableauxcontenu"/>
              <w:jc w:val="left"/>
              <w:rPr>
                <w:rFonts w:ascii="Times New Roman" w:hAnsi="Times New Roman"/>
                <w:sz w:val="22"/>
                <w:szCs w:val="22"/>
              </w:rPr>
            </w:pPr>
          </w:p>
        </w:tc>
      </w:tr>
      <w:tr w:rsidR="000309BF" w:rsidRPr="004B1E18" w:rsidTr="00BD23FE">
        <w:trPr>
          <w:trHeight w:val="301"/>
          <w:jc w:val="center"/>
        </w:trPr>
        <w:tc>
          <w:tcPr>
            <w:tcW w:w="0" w:type="auto"/>
            <w:vAlign w:val="center"/>
          </w:tcPr>
          <w:p w:rsidR="000309BF" w:rsidRPr="004B1E18" w:rsidRDefault="000309BF" w:rsidP="00BD23FE">
            <w:pPr>
              <w:pStyle w:val="Tableauxcontenu"/>
              <w:jc w:val="left"/>
              <w:rPr>
                <w:rFonts w:ascii="Times New Roman" w:hAnsi="Times New Roman"/>
                <w:sz w:val="22"/>
                <w:szCs w:val="22"/>
              </w:rPr>
            </w:pPr>
            <w:r w:rsidRPr="004B1E18">
              <w:rPr>
                <w:rFonts w:ascii="Times New Roman" w:hAnsi="Times New Roman"/>
                <w:sz w:val="22"/>
                <w:szCs w:val="22"/>
              </w:rPr>
              <w:t>Conversion hebdomadaire</w:t>
            </w:r>
          </w:p>
        </w:tc>
        <w:tc>
          <w:tcPr>
            <w:tcW w:w="1231" w:type="dxa"/>
            <w:vAlign w:val="center"/>
          </w:tcPr>
          <w:p w:rsidR="000309BF" w:rsidRPr="004B1E18" w:rsidRDefault="000309BF" w:rsidP="00BD23FE">
            <w:pPr>
              <w:pStyle w:val="Tableauxcontenu"/>
              <w:jc w:val="left"/>
              <w:rPr>
                <w:rFonts w:ascii="Times New Roman" w:hAnsi="Times New Roman"/>
                <w:sz w:val="22"/>
                <w:szCs w:val="22"/>
              </w:rPr>
            </w:pPr>
          </w:p>
        </w:tc>
      </w:tr>
    </w:tbl>
    <w:p w:rsidR="00BD23FE" w:rsidRPr="004B1E18" w:rsidRDefault="00BD23FE" w:rsidP="00BD23FE">
      <w:pPr>
        <w:pStyle w:val="Titre2"/>
        <w:numPr>
          <w:ilvl w:val="0"/>
          <w:numId w:val="0"/>
        </w:numPr>
        <w:spacing w:before="120" w:after="120"/>
        <w:ind w:left="576"/>
        <w:rPr>
          <w:rFonts w:ascii="Arial" w:hAnsi="Arial" w:cs="Arial"/>
          <w:b/>
          <w:sz w:val="22"/>
          <w:szCs w:val="22"/>
        </w:rPr>
      </w:pPr>
      <w:bookmarkStart w:id="34" w:name="_Toc406747181"/>
    </w:p>
    <w:p w:rsidR="00BD23FE" w:rsidRPr="004B1E18" w:rsidRDefault="00BD23FE" w:rsidP="00BD23FE">
      <w:pPr>
        <w:pStyle w:val="Paragraphenumrot"/>
        <w:numPr>
          <w:ilvl w:val="0"/>
          <w:numId w:val="0"/>
        </w:numPr>
      </w:pPr>
    </w:p>
    <w:p w:rsidR="00974993" w:rsidRPr="004B1E18" w:rsidRDefault="00A92262" w:rsidP="000309BF">
      <w:pPr>
        <w:pStyle w:val="Titre2"/>
        <w:spacing w:before="120" w:after="120"/>
        <w:rPr>
          <w:rFonts w:ascii="Arial" w:hAnsi="Arial" w:cs="Arial"/>
          <w:b/>
          <w:sz w:val="22"/>
          <w:szCs w:val="22"/>
        </w:rPr>
      </w:pPr>
      <w:bookmarkStart w:id="35" w:name="_Toc410146328"/>
      <w:r w:rsidRPr="004B1E18">
        <w:rPr>
          <w:rFonts w:ascii="Arial" w:hAnsi="Arial" w:cs="Arial"/>
          <w:b/>
          <w:sz w:val="22"/>
          <w:szCs w:val="22"/>
        </w:rPr>
        <w:t>L’</w:t>
      </w:r>
      <w:r w:rsidR="00974993" w:rsidRPr="004B1E18">
        <w:rPr>
          <w:rFonts w:ascii="Arial" w:hAnsi="Arial" w:cs="Arial"/>
          <w:b/>
          <w:sz w:val="22"/>
          <w:szCs w:val="22"/>
        </w:rPr>
        <w:t>absen</w:t>
      </w:r>
      <w:r w:rsidR="00BC5AB8" w:rsidRPr="004B1E18">
        <w:rPr>
          <w:rFonts w:ascii="Arial" w:hAnsi="Arial" w:cs="Arial"/>
          <w:b/>
          <w:sz w:val="22"/>
          <w:szCs w:val="22"/>
        </w:rPr>
        <w:t>ce au travail</w:t>
      </w:r>
      <w:bookmarkEnd w:id="34"/>
      <w:bookmarkEnd w:id="35"/>
    </w:p>
    <w:p w:rsidR="000309BF" w:rsidRPr="004B1E18" w:rsidRDefault="00974993" w:rsidP="000309BF">
      <w:pPr>
        <w:pStyle w:val="paragraphesansnumro"/>
        <w:rPr>
          <w:rFonts w:cs="Arial"/>
          <w:b/>
          <w:bCs/>
          <w:i/>
          <w:sz w:val="20"/>
        </w:rPr>
      </w:pPr>
      <w:r w:rsidRPr="004B1E18">
        <w:rPr>
          <w:rFonts w:cs="Arial"/>
          <w:b/>
          <w:i/>
          <w:sz w:val="20"/>
        </w:rPr>
        <w:t xml:space="preserve">Depuis plusieurs années, les chiffres de l’absence au travail ont progressé dans les collectivités territoriales. </w:t>
      </w:r>
      <w:r w:rsidRPr="004B1E18">
        <w:rPr>
          <w:rFonts w:cs="Arial"/>
          <w:b/>
          <w:bCs/>
          <w:i/>
          <w:sz w:val="20"/>
        </w:rPr>
        <w:t>Facteur de désorganisation, ce phénomène représente un coût financier important contre lequel certaines collectivités tentent de lutter.</w:t>
      </w:r>
    </w:p>
    <w:p w:rsidR="000F650A" w:rsidRPr="004B1E18" w:rsidRDefault="000F650A" w:rsidP="000309BF">
      <w:pPr>
        <w:pStyle w:val="paragraphesansnumro"/>
        <w:rPr>
          <w:rFonts w:cs="Arial"/>
          <w:b/>
          <w:i/>
          <w:sz w:val="20"/>
        </w:rPr>
      </w:pPr>
      <w:r w:rsidRPr="004B1E18">
        <w:rPr>
          <w:rFonts w:cs="Arial"/>
          <w:b/>
          <w:i/>
          <w:sz w:val="20"/>
        </w:rPr>
        <w:t>La synthèse des observations des chambres régionales sur ce sujet pourrait permettre de montrer la relative diversité des situations d’une collectivité à l’autre en matière d’organisation générale du temps de travail, de durée annuelle du travail et d’autorisations spéciales d’absence. Il serait possible de formuler des recommandations à partir du constat des bonnes pratiques.</w:t>
      </w:r>
    </w:p>
    <w:p w:rsidR="00BD23FE" w:rsidRPr="004B1E18" w:rsidRDefault="00BD23FE" w:rsidP="000309BF">
      <w:pPr>
        <w:pStyle w:val="paragraphesansnumro"/>
        <w:rPr>
          <w:rFonts w:cs="Arial"/>
          <w:bCs/>
        </w:rPr>
      </w:pPr>
    </w:p>
    <w:p w:rsidR="00974993" w:rsidRPr="004B1E18" w:rsidRDefault="003950E0" w:rsidP="000309BF">
      <w:pPr>
        <w:pStyle w:val="Titre3"/>
        <w:spacing w:before="120" w:after="120"/>
        <w:rPr>
          <w:rFonts w:ascii="Arial" w:hAnsi="Arial" w:cs="Arial"/>
          <w:b/>
          <w:sz w:val="22"/>
          <w:szCs w:val="22"/>
        </w:rPr>
      </w:pPr>
      <w:bookmarkStart w:id="36" w:name="_Toc406747182"/>
      <w:bookmarkStart w:id="37" w:name="_Toc410146329"/>
      <w:r w:rsidRPr="004B1E18">
        <w:rPr>
          <w:rFonts w:ascii="Arial" w:hAnsi="Arial" w:cs="Arial"/>
          <w:b/>
          <w:sz w:val="22"/>
          <w:szCs w:val="22"/>
        </w:rPr>
        <w:t>L’évolution de l’absentéisme</w:t>
      </w:r>
      <w:bookmarkEnd w:id="36"/>
      <w:bookmarkEnd w:id="37"/>
    </w:p>
    <w:p w:rsidR="00974993" w:rsidRPr="004B1E18" w:rsidRDefault="00974993" w:rsidP="000309BF">
      <w:pPr>
        <w:pStyle w:val="Titreitalique"/>
        <w:spacing w:before="120" w:after="120"/>
        <w:rPr>
          <w:rFonts w:ascii="Arial" w:hAnsi="Arial" w:cs="Arial"/>
          <w:sz w:val="22"/>
          <w:szCs w:val="22"/>
        </w:rPr>
      </w:pPr>
      <w:r w:rsidRPr="004B1E18">
        <w:rPr>
          <w:rFonts w:ascii="Arial" w:hAnsi="Arial" w:cs="Arial"/>
          <w:sz w:val="22"/>
          <w:szCs w:val="22"/>
        </w:rPr>
        <w:t>Définition de l’absentéisme</w:t>
      </w:r>
    </w:p>
    <w:p w:rsidR="00974993" w:rsidRPr="004B1E18" w:rsidRDefault="00974993" w:rsidP="000309BF">
      <w:pPr>
        <w:pStyle w:val="paragraphesansnumro"/>
        <w:rPr>
          <w:szCs w:val="24"/>
        </w:rPr>
      </w:pPr>
      <w:r w:rsidRPr="004B1E18">
        <w:rPr>
          <w:szCs w:val="22"/>
        </w:rPr>
        <w:t>Selon l’agence nationale pour l’amélioration des conditions de travail (ARACT), l’absentéisme caractérise toute absence qui aurait pu être évitée par une prévention suffisamment précoce des facteurs de dégradations des conditions de travail entendues au sens large (les ambiances physiques mais a</w:t>
      </w:r>
      <w:r w:rsidRPr="004B1E18">
        <w:t>ussi l’organisation du travail, la qualité de la relation d’emploi, la conciliation des temps professionnels et privés, etc.).</w:t>
      </w:r>
    </w:p>
    <w:p w:rsidR="00974993" w:rsidRPr="004B1E18" w:rsidRDefault="00974993" w:rsidP="000309BF">
      <w:pPr>
        <w:pStyle w:val="paragraphesansnumro"/>
        <w:rPr>
          <w:rFonts w:ascii="Times New Roman" w:hAnsi="Times New Roman"/>
        </w:rPr>
      </w:pPr>
      <w:r w:rsidRPr="004B1E18">
        <w:t>Certaines absences n</w:t>
      </w:r>
      <w:r w:rsidR="003950E0" w:rsidRPr="004B1E18">
        <w:t>e correspondent pas exactement à de l’absentéisme. Il apparaît</w:t>
      </w:r>
      <w:r w:rsidRPr="004B1E18">
        <w:t xml:space="preserve"> moins pertinent de se focaliser sur celles-ci (les congés de formation ou de maternité, par exemple) que sur d’autres, plus significatives pour la collectivité : les absences pour maladie (ou maladies ordinaires), les accidents de travail (et de trajet), les maladies professionnelles et les absences injustifiées.</w:t>
      </w:r>
    </w:p>
    <w:p w:rsidR="00974993" w:rsidRPr="004B1E18" w:rsidRDefault="00974993" w:rsidP="000309BF">
      <w:pPr>
        <w:pStyle w:val="Titreitalique"/>
        <w:spacing w:before="120" w:after="120"/>
      </w:pPr>
      <w:r w:rsidRPr="004B1E18">
        <w:t>Absentéisme pour raison médicale</w:t>
      </w:r>
    </w:p>
    <w:p w:rsidR="00974993" w:rsidRPr="004B1E18" w:rsidRDefault="00974993" w:rsidP="000309BF">
      <w:pPr>
        <w:pStyle w:val="paragraphesansnumro"/>
      </w:pPr>
      <w:r w:rsidRPr="004B1E18">
        <w:t xml:space="preserve">Les congés maladie, qui constituent la part de l’absentéisme dit « compressible », regroupent les motifs d’absences pour raisons médicales. </w:t>
      </w:r>
      <w:r w:rsidR="000F650A" w:rsidRPr="004B1E18">
        <w:t>Il existe six</w:t>
      </w:r>
      <w:r w:rsidRPr="004B1E18">
        <w:t xml:space="preserve"> formes d’absences pour raisons médicales : le </w:t>
      </w:r>
      <w:r w:rsidR="00BC5AB8" w:rsidRPr="004B1E18">
        <w:t>congé pour maladie ordinaire</w:t>
      </w:r>
      <w:r w:rsidRPr="004B1E18">
        <w:t xml:space="preserve"> (CMO), le</w:t>
      </w:r>
      <w:r w:rsidR="00BC5AB8" w:rsidRPr="004B1E18">
        <w:t xml:space="preserve"> congé longue maladie </w:t>
      </w:r>
      <w:r w:rsidRPr="004B1E18">
        <w:t>(CLM), le</w:t>
      </w:r>
      <w:r w:rsidR="00BC5AB8" w:rsidRPr="004B1E18">
        <w:t xml:space="preserve"> congé longue durée</w:t>
      </w:r>
      <w:r w:rsidRPr="004B1E18">
        <w:t xml:space="preserve"> (CLD), le </w:t>
      </w:r>
      <w:r w:rsidR="00BC5AB8" w:rsidRPr="004B1E18">
        <w:t xml:space="preserve">congé pour grave maladie </w:t>
      </w:r>
      <w:r w:rsidRPr="004B1E18">
        <w:t xml:space="preserve">(CGM). Il est semblable au CLD dans </w:t>
      </w:r>
      <w:r w:rsidRPr="004B1E18">
        <w:lastRenderedPageBreak/>
        <w:t xml:space="preserve">ses conditions d’attribution, mais ne concerne que les agents non titulaires, le congé pour </w:t>
      </w:r>
      <w:r w:rsidR="00BC5AB8" w:rsidRPr="004B1E18">
        <w:t>accident du travail</w:t>
      </w:r>
      <w:r w:rsidRPr="004B1E18">
        <w:t xml:space="preserve"> (AT), le congé pour</w:t>
      </w:r>
      <w:r w:rsidR="00BC5AB8" w:rsidRPr="004B1E18">
        <w:t xml:space="preserve"> maladie professionnelle </w:t>
      </w:r>
      <w:r w:rsidRPr="004B1E18">
        <w:t>(MP).</w:t>
      </w:r>
    </w:p>
    <w:p w:rsidR="00974993" w:rsidRPr="004B1E18" w:rsidRDefault="00974993" w:rsidP="000309BF">
      <w:pPr>
        <w:pStyle w:val="Titreitalique"/>
        <w:spacing w:before="120" w:after="120"/>
      </w:pPr>
      <w:r w:rsidRPr="004B1E18">
        <w:t>Absentéisme pour raisons non médicales</w:t>
      </w:r>
    </w:p>
    <w:p w:rsidR="000309BF" w:rsidRDefault="00974993" w:rsidP="00A45191">
      <w:pPr>
        <w:pStyle w:val="paragraphesansnumro"/>
        <w:rPr>
          <w:rFonts w:cs="Arial"/>
        </w:rPr>
      </w:pPr>
      <w:r w:rsidRPr="004B1E18">
        <w:t>Dans le cadre des absences rémunérées pour motif autre que médical, il est possible de citer : les congés liés à la maternité ou à l’adoption, et les congés liés à la paternité, les absences pour évènements familiaux, les autorisations d’absences pour motif syndical ou de représ</w:t>
      </w:r>
      <w:r w:rsidRPr="004B1E18">
        <w:rPr>
          <w:rFonts w:cs="Arial"/>
        </w:rPr>
        <w:t>entation, en lien avec l'exercice du droit syndical dans la fonction publique, les absences pour révisions et concours.</w:t>
      </w:r>
    </w:p>
    <w:p w:rsidR="00BC2FBE" w:rsidRPr="004B1E18" w:rsidRDefault="00BC2FBE" w:rsidP="00A45191">
      <w:pPr>
        <w:pStyle w:val="paragraphesansnumro"/>
        <w:rPr>
          <w:rFonts w:cs="Arial"/>
        </w:rPr>
      </w:pPr>
    </w:p>
    <w:p w:rsidR="003D3A24" w:rsidRPr="004B1E18" w:rsidRDefault="003D3A24" w:rsidP="000309BF">
      <w:pPr>
        <w:pStyle w:val="Titre3"/>
        <w:spacing w:before="120" w:after="120"/>
        <w:rPr>
          <w:rFonts w:ascii="Arial" w:hAnsi="Arial" w:cs="Arial"/>
          <w:b/>
          <w:sz w:val="22"/>
          <w:szCs w:val="22"/>
        </w:rPr>
      </w:pPr>
      <w:bookmarkStart w:id="38" w:name="_Toc406747183"/>
      <w:bookmarkStart w:id="39" w:name="_Toc410146330"/>
      <w:r w:rsidRPr="004B1E18">
        <w:rPr>
          <w:rFonts w:ascii="Arial" w:hAnsi="Arial" w:cs="Arial"/>
          <w:b/>
          <w:sz w:val="22"/>
          <w:szCs w:val="22"/>
        </w:rPr>
        <w:t>Evaluation de l’absentéisme</w:t>
      </w:r>
      <w:bookmarkEnd w:id="38"/>
      <w:bookmarkEnd w:id="39"/>
    </w:p>
    <w:p w:rsidR="003D3A24" w:rsidRPr="004B1E18" w:rsidRDefault="003D3A24" w:rsidP="000309BF">
      <w:pPr>
        <w:pStyle w:val="Titreitalique"/>
        <w:spacing w:before="120" w:after="120"/>
        <w:rPr>
          <w:rFonts w:ascii="Arial" w:hAnsi="Arial" w:cs="Arial"/>
        </w:rPr>
      </w:pPr>
      <w:r w:rsidRPr="004B1E18">
        <w:rPr>
          <w:rFonts w:ascii="Arial" w:hAnsi="Arial" w:cs="Arial"/>
        </w:rPr>
        <w:t>Le taux d’absentéisme</w:t>
      </w:r>
    </w:p>
    <w:p w:rsidR="00BC5AB8" w:rsidRPr="004B1E18" w:rsidRDefault="003D3A24" w:rsidP="000309BF">
      <w:pPr>
        <w:pStyle w:val="paragraphesansnumro"/>
        <w:rPr>
          <w:rFonts w:cs="Arial"/>
        </w:rPr>
      </w:pPr>
      <w:r w:rsidRPr="004B1E18">
        <w:rPr>
          <w:rFonts w:cs="Arial"/>
        </w:rPr>
        <w:t>La première étape consistera à compléter le tableau suivant afin de mesurer la répartition des journées d’absence entre les différentes catégories d’absence mais aussi entre titulaires et non titulaires.</w:t>
      </w:r>
    </w:p>
    <w:p w:rsidR="00A45191" w:rsidRPr="004B1E18" w:rsidRDefault="00A45191" w:rsidP="000309BF">
      <w:pPr>
        <w:pStyle w:val="paragraphesansnumro"/>
        <w:rPr>
          <w:rFonts w:cs="Arial"/>
        </w:rPr>
      </w:pPr>
    </w:p>
    <w:p w:rsidR="008026AC" w:rsidRPr="00B14782" w:rsidRDefault="007C0514" w:rsidP="007C0514">
      <w:pPr>
        <w:pStyle w:val="Tableaurapport"/>
        <w:ind w:left="0"/>
        <w:rPr>
          <w:rFonts w:ascii="Times New Roman" w:hAnsi="Times New Roman"/>
          <w:b/>
          <w:sz w:val="20"/>
          <w:szCs w:val="20"/>
        </w:rPr>
      </w:pPr>
      <w:r w:rsidRPr="00B14782">
        <w:rPr>
          <w:rFonts w:ascii="Times New Roman" w:hAnsi="Times New Roman"/>
          <w:b/>
          <w:sz w:val="20"/>
          <w:szCs w:val="20"/>
        </w:rPr>
        <w:t> </w:t>
      </w:r>
      <w:r w:rsidR="008026AC" w:rsidRPr="00B14782">
        <w:rPr>
          <w:rFonts w:ascii="Times New Roman" w:hAnsi="Times New Roman"/>
          <w:b/>
          <w:sz w:val="20"/>
          <w:szCs w:val="20"/>
        </w:rPr>
        <w:t>Répartition des journées d’absence</w:t>
      </w:r>
    </w:p>
    <w:tbl>
      <w:tblPr>
        <w:tblStyle w:val="Grilledutableau"/>
        <w:tblW w:w="10319" w:type="dxa"/>
        <w:tblLayout w:type="fixed"/>
        <w:tblLook w:val="04A0" w:firstRow="1" w:lastRow="0" w:firstColumn="1" w:lastColumn="0" w:noHBand="0" w:noVBand="1"/>
      </w:tblPr>
      <w:tblGrid>
        <w:gridCol w:w="3085"/>
        <w:gridCol w:w="515"/>
        <w:gridCol w:w="536"/>
        <w:gridCol w:w="363"/>
        <w:gridCol w:w="556"/>
        <w:gridCol w:w="536"/>
        <w:gridCol w:w="363"/>
        <w:gridCol w:w="556"/>
        <w:gridCol w:w="536"/>
        <w:gridCol w:w="363"/>
        <w:gridCol w:w="556"/>
        <w:gridCol w:w="536"/>
        <w:gridCol w:w="363"/>
        <w:gridCol w:w="556"/>
        <w:gridCol w:w="536"/>
        <w:gridCol w:w="363"/>
      </w:tblGrid>
      <w:tr w:rsidR="00B14782" w:rsidRPr="00B14782" w:rsidTr="00B14782">
        <w:tc>
          <w:tcPr>
            <w:tcW w:w="3085" w:type="dxa"/>
          </w:tcPr>
          <w:p w:rsidR="00B14782" w:rsidRPr="00B14782" w:rsidRDefault="00B14782" w:rsidP="002854B9">
            <w:pPr>
              <w:pStyle w:val="Tableauxcontenu"/>
              <w:rPr>
                <w:rFonts w:ascii="Times New Roman" w:hAnsi="Times New Roman"/>
                <w:szCs w:val="20"/>
              </w:rPr>
            </w:pPr>
          </w:p>
        </w:tc>
        <w:tc>
          <w:tcPr>
            <w:tcW w:w="1414" w:type="dxa"/>
            <w:gridSpan w:val="3"/>
          </w:tcPr>
          <w:p w:rsidR="00B14782" w:rsidRPr="00B14782" w:rsidRDefault="00B14782" w:rsidP="002854B9">
            <w:pPr>
              <w:pStyle w:val="Tableauxcontenu"/>
              <w:rPr>
                <w:rFonts w:ascii="Times New Roman" w:hAnsi="Times New Roman"/>
                <w:szCs w:val="20"/>
              </w:rPr>
            </w:pPr>
            <w:r w:rsidRPr="00B14782">
              <w:rPr>
                <w:rFonts w:ascii="Times New Roman" w:hAnsi="Times New Roman"/>
                <w:szCs w:val="20"/>
              </w:rPr>
              <w:t>2011</w:t>
            </w:r>
          </w:p>
        </w:tc>
        <w:tc>
          <w:tcPr>
            <w:tcW w:w="1455" w:type="dxa"/>
            <w:gridSpan w:val="3"/>
          </w:tcPr>
          <w:p w:rsidR="00B14782" w:rsidRPr="00B14782" w:rsidRDefault="00B14782" w:rsidP="002854B9">
            <w:pPr>
              <w:pStyle w:val="Tableauxcontenu"/>
              <w:rPr>
                <w:rFonts w:ascii="Times New Roman" w:hAnsi="Times New Roman"/>
                <w:szCs w:val="20"/>
              </w:rPr>
            </w:pPr>
            <w:r w:rsidRPr="00B14782">
              <w:rPr>
                <w:rFonts w:ascii="Times New Roman" w:hAnsi="Times New Roman"/>
                <w:szCs w:val="20"/>
              </w:rPr>
              <w:t>2012</w:t>
            </w:r>
          </w:p>
        </w:tc>
        <w:tc>
          <w:tcPr>
            <w:tcW w:w="1455" w:type="dxa"/>
            <w:gridSpan w:val="3"/>
          </w:tcPr>
          <w:p w:rsidR="00B14782" w:rsidRPr="00B14782" w:rsidRDefault="00B14782" w:rsidP="002854B9">
            <w:pPr>
              <w:pStyle w:val="Tableauxcontenu"/>
              <w:rPr>
                <w:rFonts w:ascii="Times New Roman" w:hAnsi="Times New Roman"/>
                <w:szCs w:val="20"/>
              </w:rPr>
            </w:pPr>
            <w:r w:rsidRPr="00B14782">
              <w:rPr>
                <w:rFonts w:ascii="Times New Roman" w:hAnsi="Times New Roman"/>
                <w:szCs w:val="20"/>
              </w:rPr>
              <w:t>2013</w:t>
            </w:r>
          </w:p>
        </w:tc>
        <w:tc>
          <w:tcPr>
            <w:tcW w:w="1455" w:type="dxa"/>
            <w:gridSpan w:val="3"/>
          </w:tcPr>
          <w:p w:rsidR="00B14782" w:rsidRPr="00B14782" w:rsidRDefault="00B14782" w:rsidP="002854B9">
            <w:pPr>
              <w:pStyle w:val="Tableauxcontenu"/>
              <w:rPr>
                <w:rFonts w:ascii="Times New Roman" w:hAnsi="Times New Roman"/>
                <w:szCs w:val="20"/>
              </w:rPr>
            </w:pPr>
            <w:r w:rsidRPr="00B14782">
              <w:rPr>
                <w:rFonts w:ascii="Times New Roman" w:hAnsi="Times New Roman"/>
                <w:szCs w:val="20"/>
              </w:rPr>
              <w:t>2014</w:t>
            </w:r>
          </w:p>
        </w:tc>
        <w:tc>
          <w:tcPr>
            <w:tcW w:w="1455" w:type="dxa"/>
            <w:gridSpan w:val="3"/>
          </w:tcPr>
          <w:p w:rsidR="00B14782" w:rsidRPr="00B14782" w:rsidRDefault="00B14782" w:rsidP="002854B9">
            <w:pPr>
              <w:pStyle w:val="Tableauxcontenu"/>
              <w:rPr>
                <w:rFonts w:ascii="Times New Roman" w:hAnsi="Times New Roman"/>
                <w:szCs w:val="20"/>
              </w:rPr>
            </w:pPr>
            <w:r w:rsidRPr="00B14782">
              <w:rPr>
                <w:rFonts w:ascii="Times New Roman" w:hAnsi="Times New Roman"/>
                <w:szCs w:val="20"/>
              </w:rPr>
              <w:t>Evolution</w:t>
            </w:r>
          </w:p>
        </w:tc>
      </w:tr>
      <w:tr w:rsidR="00B14782" w:rsidRPr="00B14782" w:rsidTr="00B14782">
        <w:tc>
          <w:tcPr>
            <w:tcW w:w="3085" w:type="dxa"/>
          </w:tcPr>
          <w:p w:rsidR="00B14782" w:rsidRPr="00B14782" w:rsidRDefault="00B14782" w:rsidP="002854B9">
            <w:pPr>
              <w:pStyle w:val="Tableauxcontenu"/>
              <w:rPr>
                <w:rFonts w:ascii="Times New Roman" w:hAnsi="Times New Roman"/>
                <w:szCs w:val="20"/>
              </w:rPr>
            </w:pPr>
          </w:p>
        </w:tc>
        <w:tc>
          <w:tcPr>
            <w:tcW w:w="515" w:type="dxa"/>
            <w:vAlign w:val="center"/>
          </w:tcPr>
          <w:p w:rsidR="00B14782" w:rsidRPr="00B14782" w:rsidRDefault="00B14782" w:rsidP="00DB272D">
            <w:pPr>
              <w:pStyle w:val="Tableauxcontenu"/>
              <w:rPr>
                <w:rFonts w:ascii="Times New Roman" w:hAnsi="Times New Roman"/>
                <w:szCs w:val="20"/>
              </w:rPr>
            </w:pPr>
            <w:r w:rsidRPr="00B14782">
              <w:rPr>
                <w:rFonts w:ascii="Times New Roman" w:hAnsi="Times New Roman"/>
                <w:szCs w:val="20"/>
              </w:rPr>
              <w:t>Tit.</w:t>
            </w:r>
          </w:p>
        </w:tc>
        <w:tc>
          <w:tcPr>
            <w:tcW w:w="536" w:type="dxa"/>
            <w:vAlign w:val="center"/>
          </w:tcPr>
          <w:p w:rsidR="00B14782" w:rsidRPr="00B14782" w:rsidRDefault="00B14782" w:rsidP="00DB272D">
            <w:pPr>
              <w:pStyle w:val="Tableauxcontenu"/>
              <w:rPr>
                <w:rFonts w:ascii="Times New Roman" w:hAnsi="Times New Roman"/>
                <w:szCs w:val="20"/>
              </w:rPr>
            </w:pPr>
            <w:r w:rsidRPr="00B14782">
              <w:rPr>
                <w:rFonts w:ascii="Times New Roman" w:hAnsi="Times New Roman"/>
                <w:szCs w:val="20"/>
              </w:rPr>
              <w:t>NT</w:t>
            </w:r>
          </w:p>
        </w:tc>
        <w:tc>
          <w:tcPr>
            <w:tcW w:w="363" w:type="dxa"/>
            <w:vAlign w:val="center"/>
          </w:tcPr>
          <w:p w:rsidR="00B14782" w:rsidRPr="00B14782" w:rsidRDefault="00B14782" w:rsidP="00DB272D">
            <w:pPr>
              <w:pStyle w:val="Tableauxcontenu"/>
              <w:rPr>
                <w:rFonts w:ascii="Times New Roman" w:hAnsi="Times New Roman"/>
                <w:szCs w:val="20"/>
              </w:rPr>
            </w:pPr>
            <w:r w:rsidRPr="00B14782">
              <w:rPr>
                <w:rFonts w:ascii="Times New Roman" w:hAnsi="Times New Roman"/>
                <w:szCs w:val="20"/>
              </w:rPr>
              <w:t>T</w:t>
            </w:r>
          </w:p>
        </w:tc>
        <w:tc>
          <w:tcPr>
            <w:tcW w:w="556" w:type="dxa"/>
            <w:vAlign w:val="center"/>
          </w:tcPr>
          <w:p w:rsidR="00B14782" w:rsidRPr="00B14782" w:rsidRDefault="00B14782" w:rsidP="00DB272D">
            <w:pPr>
              <w:pStyle w:val="Tableauxcontenu"/>
              <w:rPr>
                <w:rFonts w:ascii="Times New Roman" w:hAnsi="Times New Roman"/>
                <w:szCs w:val="20"/>
              </w:rPr>
            </w:pPr>
            <w:r w:rsidRPr="00B14782">
              <w:rPr>
                <w:rFonts w:ascii="Times New Roman" w:hAnsi="Times New Roman"/>
                <w:szCs w:val="20"/>
              </w:rPr>
              <w:t>Tit.</w:t>
            </w:r>
          </w:p>
        </w:tc>
        <w:tc>
          <w:tcPr>
            <w:tcW w:w="536" w:type="dxa"/>
            <w:vAlign w:val="center"/>
          </w:tcPr>
          <w:p w:rsidR="00B14782" w:rsidRPr="00B14782" w:rsidRDefault="00B14782" w:rsidP="00DB272D">
            <w:pPr>
              <w:pStyle w:val="Tableauxcontenu"/>
              <w:rPr>
                <w:rFonts w:ascii="Times New Roman" w:hAnsi="Times New Roman"/>
                <w:szCs w:val="20"/>
              </w:rPr>
            </w:pPr>
            <w:r w:rsidRPr="00B14782">
              <w:rPr>
                <w:rFonts w:ascii="Times New Roman" w:hAnsi="Times New Roman"/>
                <w:szCs w:val="20"/>
              </w:rPr>
              <w:t>NT</w:t>
            </w:r>
          </w:p>
        </w:tc>
        <w:tc>
          <w:tcPr>
            <w:tcW w:w="363" w:type="dxa"/>
            <w:vAlign w:val="center"/>
          </w:tcPr>
          <w:p w:rsidR="00B14782" w:rsidRPr="00B14782" w:rsidRDefault="00B14782" w:rsidP="00DB272D">
            <w:pPr>
              <w:pStyle w:val="Tableauxcontenu"/>
              <w:rPr>
                <w:rFonts w:ascii="Times New Roman" w:hAnsi="Times New Roman"/>
                <w:szCs w:val="20"/>
              </w:rPr>
            </w:pPr>
            <w:r w:rsidRPr="00B14782">
              <w:rPr>
                <w:rFonts w:ascii="Times New Roman" w:hAnsi="Times New Roman"/>
                <w:szCs w:val="20"/>
              </w:rPr>
              <w:t>T</w:t>
            </w:r>
          </w:p>
        </w:tc>
        <w:tc>
          <w:tcPr>
            <w:tcW w:w="556" w:type="dxa"/>
            <w:vAlign w:val="center"/>
          </w:tcPr>
          <w:p w:rsidR="00B14782" w:rsidRPr="00B14782" w:rsidRDefault="00B14782" w:rsidP="00DB272D">
            <w:pPr>
              <w:pStyle w:val="Tableauxcontenu"/>
              <w:rPr>
                <w:rFonts w:ascii="Times New Roman" w:hAnsi="Times New Roman"/>
                <w:szCs w:val="20"/>
              </w:rPr>
            </w:pPr>
            <w:r w:rsidRPr="00B14782">
              <w:rPr>
                <w:rFonts w:ascii="Times New Roman" w:hAnsi="Times New Roman"/>
                <w:szCs w:val="20"/>
              </w:rPr>
              <w:t>Tit.</w:t>
            </w:r>
          </w:p>
        </w:tc>
        <w:tc>
          <w:tcPr>
            <w:tcW w:w="536" w:type="dxa"/>
            <w:vAlign w:val="center"/>
          </w:tcPr>
          <w:p w:rsidR="00B14782" w:rsidRPr="00B14782" w:rsidRDefault="00B14782" w:rsidP="00DB272D">
            <w:pPr>
              <w:pStyle w:val="Tableauxcontenu"/>
              <w:rPr>
                <w:rFonts w:ascii="Times New Roman" w:hAnsi="Times New Roman"/>
                <w:szCs w:val="20"/>
              </w:rPr>
            </w:pPr>
            <w:r w:rsidRPr="00B14782">
              <w:rPr>
                <w:rFonts w:ascii="Times New Roman" w:hAnsi="Times New Roman"/>
                <w:szCs w:val="20"/>
              </w:rPr>
              <w:t>NT</w:t>
            </w:r>
          </w:p>
        </w:tc>
        <w:tc>
          <w:tcPr>
            <w:tcW w:w="363" w:type="dxa"/>
            <w:vAlign w:val="center"/>
          </w:tcPr>
          <w:p w:rsidR="00B14782" w:rsidRPr="00B14782" w:rsidRDefault="00B14782" w:rsidP="00DB272D">
            <w:pPr>
              <w:pStyle w:val="Tableauxcontenu"/>
              <w:rPr>
                <w:rFonts w:ascii="Times New Roman" w:hAnsi="Times New Roman"/>
                <w:szCs w:val="20"/>
              </w:rPr>
            </w:pPr>
            <w:r w:rsidRPr="00B14782">
              <w:rPr>
                <w:rFonts w:ascii="Times New Roman" w:hAnsi="Times New Roman"/>
                <w:szCs w:val="20"/>
              </w:rPr>
              <w:t>T</w:t>
            </w:r>
          </w:p>
        </w:tc>
        <w:tc>
          <w:tcPr>
            <w:tcW w:w="556" w:type="dxa"/>
            <w:vAlign w:val="center"/>
          </w:tcPr>
          <w:p w:rsidR="00B14782" w:rsidRPr="00B14782" w:rsidRDefault="00B14782" w:rsidP="00DB272D">
            <w:pPr>
              <w:pStyle w:val="Tableauxcontenu"/>
              <w:rPr>
                <w:rFonts w:ascii="Times New Roman" w:hAnsi="Times New Roman"/>
                <w:szCs w:val="20"/>
              </w:rPr>
            </w:pPr>
            <w:r w:rsidRPr="00B14782">
              <w:rPr>
                <w:rFonts w:ascii="Times New Roman" w:hAnsi="Times New Roman"/>
                <w:szCs w:val="20"/>
              </w:rPr>
              <w:t>Tit.</w:t>
            </w:r>
          </w:p>
        </w:tc>
        <w:tc>
          <w:tcPr>
            <w:tcW w:w="536" w:type="dxa"/>
            <w:vAlign w:val="center"/>
          </w:tcPr>
          <w:p w:rsidR="00B14782" w:rsidRPr="00B14782" w:rsidRDefault="00B14782" w:rsidP="00DB272D">
            <w:pPr>
              <w:pStyle w:val="Tableauxcontenu"/>
              <w:rPr>
                <w:rFonts w:ascii="Times New Roman" w:hAnsi="Times New Roman"/>
                <w:szCs w:val="20"/>
              </w:rPr>
            </w:pPr>
            <w:r w:rsidRPr="00B14782">
              <w:rPr>
                <w:rFonts w:ascii="Times New Roman" w:hAnsi="Times New Roman"/>
                <w:szCs w:val="20"/>
              </w:rPr>
              <w:t>NT</w:t>
            </w:r>
          </w:p>
        </w:tc>
        <w:tc>
          <w:tcPr>
            <w:tcW w:w="363" w:type="dxa"/>
            <w:vAlign w:val="center"/>
          </w:tcPr>
          <w:p w:rsidR="00B14782" w:rsidRPr="00B14782" w:rsidRDefault="00B14782" w:rsidP="00DB272D">
            <w:pPr>
              <w:pStyle w:val="Tableauxcontenu"/>
              <w:rPr>
                <w:rFonts w:ascii="Times New Roman" w:hAnsi="Times New Roman"/>
                <w:szCs w:val="20"/>
              </w:rPr>
            </w:pPr>
            <w:r w:rsidRPr="00B14782">
              <w:rPr>
                <w:rFonts w:ascii="Times New Roman" w:hAnsi="Times New Roman"/>
                <w:szCs w:val="20"/>
              </w:rPr>
              <w:t>T</w:t>
            </w:r>
          </w:p>
        </w:tc>
        <w:tc>
          <w:tcPr>
            <w:tcW w:w="556" w:type="dxa"/>
            <w:vAlign w:val="center"/>
          </w:tcPr>
          <w:p w:rsidR="00B14782" w:rsidRPr="00B14782" w:rsidRDefault="00B14782" w:rsidP="00DB272D">
            <w:pPr>
              <w:pStyle w:val="Tableauxcontenu"/>
              <w:rPr>
                <w:rFonts w:ascii="Times New Roman" w:hAnsi="Times New Roman"/>
                <w:szCs w:val="20"/>
              </w:rPr>
            </w:pPr>
            <w:r w:rsidRPr="00B14782">
              <w:rPr>
                <w:rFonts w:ascii="Times New Roman" w:hAnsi="Times New Roman"/>
                <w:szCs w:val="20"/>
              </w:rPr>
              <w:t>Tit.</w:t>
            </w:r>
          </w:p>
        </w:tc>
        <w:tc>
          <w:tcPr>
            <w:tcW w:w="536" w:type="dxa"/>
            <w:vAlign w:val="center"/>
          </w:tcPr>
          <w:p w:rsidR="00B14782" w:rsidRPr="00B14782" w:rsidRDefault="00B14782" w:rsidP="00DB272D">
            <w:pPr>
              <w:pStyle w:val="Tableauxcontenu"/>
              <w:rPr>
                <w:rFonts w:ascii="Times New Roman" w:hAnsi="Times New Roman"/>
                <w:szCs w:val="20"/>
              </w:rPr>
            </w:pPr>
            <w:r w:rsidRPr="00B14782">
              <w:rPr>
                <w:rFonts w:ascii="Times New Roman" w:hAnsi="Times New Roman"/>
                <w:szCs w:val="20"/>
              </w:rPr>
              <w:t>NT</w:t>
            </w:r>
          </w:p>
        </w:tc>
        <w:tc>
          <w:tcPr>
            <w:tcW w:w="363" w:type="dxa"/>
            <w:vAlign w:val="center"/>
          </w:tcPr>
          <w:p w:rsidR="00B14782" w:rsidRPr="00B14782" w:rsidRDefault="00B14782" w:rsidP="00DB272D">
            <w:pPr>
              <w:pStyle w:val="Tableauxcontenu"/>
              <w:rPr>
                <w:rFonts w:ascii="Times New Roman" w:hAnsi="Times New Roman"/>
                <w:szCs w:val="20"/>
              </w:rPr>
            </w:pPr>
            <w:r w:rsidRPr="00B14782">
              <w:rPr>
                <w:rFonts w:ascii="Times New Roman" w:hAnsi="Times New Roman"/>
                <w:szCs w:val="20"/>
              </w:rPr>
              <w:t>T</w:t>
            </w:r>
          </w:p>
        </w:tc>
      </w:tr>
      <w:tr w:rsidR="00B14782" w:rsidRPr="00B14782" w:rsidTr="00B14782">
        <w:tc>
          <w:tcPr>
            <w:tcW w:w="3085" w:type="dxa"/>
            <w:vAlign w:val="center"/>
          </w:tcPr>
          <w:p w:rsidR="00B14782" w:rsidRPr="00B14782" w:rsidRDefault="00B14782" w:rsidP="00DB272D">
            <w:pPr>
              <w:pStyle w:val="Tableauxcontenu"/>
              <w:jc w:val="left"/>
              <w:rPr>
                <w:rFonts w:ascii="Times New Roman" w:hAnsi="Times New Roman"/>
                <w:szCs w:val="20"/>
              </w:rPr>
            </w:pPr>
            <w:r w:rsidRPr="00B14782">
              <w:rPr>
                <w:rFonts w:ascii="Times New Roman" w:hAnsi="Times New Roman"/>
                <w:szCs w:val="20"/>
              </w:rPr>
              <w:t>Nombre de jours d’absence</w:t>
            </w:r>
          </w:p>
          <w:p w:rsidR="00B14782" w:rsidRPr="00B14782" w:rsidRDefault="00B14782" w:rsidP="00DB272D">
            <w:pPr>
              <w:pStyle w:val="Tableauxcontenu"/>
              <w:jc w:val="left"/>
              <w:rPr>
                <w:rFonts w:ascii="Times New Roman" w:hAnsi="Times New Roman"/>
                <w:szCs w:val="20"/>
              </w:rPr>
            </w:pPr>
            <w:r w:rsidRPr="00B14782">
              <w:rPr>
                <w:rFonts w:ascii="Times New Roman" w:hAnsi="Times New Roman"/>
                <w:szCs w:val="20"/>
              </w:rPr>
              <w:t>titulaires et non titulaires</w:t>
            </w:r>
          </w:p>
        </w:tc>
        <w:tc>
          <w:tcPr>
            <w:tcW w:w="515"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r>
      <w:tr w:rsidR="00B14782" w:rsidRPr="00B14782" w:rsidTr="00B14782">
        <w:tc>
          <w:tcPr>
            <w:tcW w:w="3085" w:type="dxa"/>
            <w:vAlign w:val="center"/>
          </w:tcPr>
          <w:p w:rsidR="00B14782" w:rsidRPr="00B14782" w:rsidRDefault="00B14782" w:rsidP="00DB272D">
            <w:pPr>
              <w:pStyle w:val="Tableauxcontenu"/>
              <w:jc w:val="left"/>
              <w:rPr>
                <w:rFonts w:ascii="Times New Roman" w:hAnsi="Times New Roman"/>
                <w:szCs w:val="20"/>
              </w:rPr>
            </w:pPr>
            <w:r w:rsidRPr="00B14782">
              <w:rPr>
                <w:rFonts w:ascii="Times New Roman" w:hAnsi="Times New Roman"/>
                <w:szCs w:val="20"/>
              </w:rPr>
              <w:t>Maladie dont :</w:t>
            </w:r>
          </w:p>
          <w:p w:rsidR="00B14782" w:rsidRPr="00B14782" w:rsidRDefault="00B14782" w:rsidP="00DB272D">
            <w:pPr>
              <w:pStyle w:val="Tableauxcontenu"/>
              <w:jc w:val="left"/>
              <w:rPr>
                <w:rFonts w:ascii="Times New Roman" w:hAnsi="Times New Roman"/>
                <w:i/>
                <w:szCs w:val="20"/>
              </w:rPr>
            </w:pPr>
            <w:r w:rsidRPr="00B14782">
              <w:rPr>
                <w:rFonts w:ascii="Times New Roman" w:hAnsi="Times New Roman"/>
                <w:i/>
                <w:szCs w:val="20"/>
              </w:rPr>
              <w:t>Maladie ordinaire</w:t>
            </w:r>
          </w:p>
          <w:p w:rsidR="00B14782" w:rsidRPr="00B14782" w:rsidRDefault="00B14782" w:rsidP="00DB272D">
            <w:pPr>
              <w:pStyle w:val="Tableauxcontenu"/>
              <w:jc w:val="left"/>
              <w:rPr>
                <w:rFonts w:ascii="Times New Roman" w:hAnsi="Times New Roman"/>
                <w:szCs w:val="20"/>
              </w:rPr>
            </w:pPr>
            <w:r w:rsidRPr="00B14782">
              <w:rPr>
                <w:rFonts w:ascii="Times New Roman" w:hAnsi="Times New Roman"/>
                <w:i/>
                <w:szCs w:val="20"/>
              </w:rPr>
              <w:t>LM, MLD et grave maladie</w:t>
            </w:r>
          </w:p>
          <w:p w:rsidR="00B14782" w:rsidRPr="00B14782" w:rsidRDefault="00B14782" w:rsidP="00DB272D">
            <w:pPr>
              <w:pStyle w:val="Tableauxcontenu"/>
              <w:jc w:val="left"/>
              <w:rPr>
                <w:rFonts w:ascii="Times New Roman" w:hAnsi="Times New Roman"/>
                <w:szCs w:val="20"/>
              </w:rPr>
            </w:pPr>
            <w:r w:rsidRPr="00B14782">
              <w:rPr>
                <w:rFonts w:ascii="Times New Roman" w:hAnsi="Times New Roman"/>
                <w:szCs w:val="20"/>
              </w:rPr>
              <w:t>Accidents du travail</w:t>
            </w:r>
          </w:p>
        </w:tc>
        <w:tc>
          <w:tcPr>
            <w:tcW w:w="515"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r>
      <w:tr w:rsidR="00B14782" w:rsidRPr="00B14782" w:rsidTr="00B14782">
        <w:trPr>
          <w:trHeight w:val="445"/>
        </w:trPr>
        <w:tc>
          <w:tcPr>
            <w:tcW w:w="3085" w:type="dxa"/>
            <w:vAlign w:val="center"/>
          </w:tcPr>
          <w:p w:rsidR="00B14782" w:rsidRPr="00B14782" w:rsidRDefault="00B14782" w:rsidP="00DB272D">
            <w:pPr>
              <w:pStyle w:val="Tableauxcontenu"/>
              <w:jc w:val="left"/>
              <w:rPr>
                <w:rFonts w:ascii="Times New Roman" w:hAnsi="Times New Roman"/>
                <w:szCs w:val="20"/>
              </w:rPr>
            </w:pPr>
            <w:r w:rsidRPr="00B14782">
              <w:rPr>
                <w:rFonts w:ascii="Times New Roman" w:hAnsi="Times New Roman"/>
                <w:szCs w:val="20"/>
              </w:rPr>
              <w:t>Maternité, paternité, adoption</w:t>
            </w:r>
          </w:p>
        </w:tc>
        <w:tc>
          <w:tcPr>
            <w:tcW w:w="515"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r>
      <w:tr w:rsidR="00B14782" w:rsidRPr="00B14782" w:rsidTr="00B14782">
        <w:tc>
          <w:tcPr>
            <w:tcW w:w="3085" w:type="dxa"/>
            <w:vAlign w:val="center"/>
          </w:tcPr>
          <w:p w:rsidR="00B14782" w:rsidRPr="00B14782" w:rsidRDefault="00B14782" w:rsidP="00DB272D">
            <w:pPr>
              <w:pStyle w:val="Tableauxcontenu"/>
              <w:jc w:val="left"/>
              <w:rPr>
                <w:rFonts w:ascii="Times New Roman" w:hAnsi="Times New Roman"/>
                <w:szCs w:val="20"/>
              </w:rPr>
            </w:pPr>
            <w:r w:rsidRPr="00B14782">
              <w:rPr>
                <w:rFonts w:ascii="Times New Roman" w:hAnsi="Times New Roman"/>
                <w:szCs w:val="20"/>
              </w:rPr>
              <w:t>Exercice du droit syndical – conflits sociaux</w:t>
            </w:r>
          </w:p>
        </w:tc>
        <w:tc>
          <w:tcPr>
            <w:tcW w:w="515"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r>
      <w:tr w:rsidR="00B14782" w:rsidRPr="00B14782" w:rsidTr="00B14782">
        <w:trPr>
          <w:trHeight w:val="359"/>
        </w:trPr>
        <w:tc>
          <w:tcPr>
            <w:tcW w:w="3085" w:type="dxa"/>
            <w:vAlign w:val="center"/>
          </w:tcPr>
          <w:p w:rsidR="00B14782" w:rsidRPr="00B14782" w:rsidRDefault="00B14782" w:rsidP="00DB272D">
            <w:pPr>
              <w:pStyle w:val="Tableauxcontenu"/>
              <w:jc w:val="left"/>
              <w:rPr>
                <w:rFonts w:ascii="Times New Roman" w:hAnsi="Times New Roman"/>
                <w:szCs w:val="20"/>
              </w:rPr>
            </w:pPr>
            <w:r w:rsidRPr="00B14782">
              <w:rPr>
                <w:rFonts w:ascii="Times New Roman" w:hAnsi="Times New Roman"/>
                <w:szCs w:val="20"/>
              </w:rPr>
              <w:t>Formation</w:t>
            </w:r>
          </w:p>
        </w:tc>
        <w:tc>
          <w:tcPr>
            <w:tcW w:w="515"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r>
      <w:tr w:rsidR="00B14782" w:rsidRPr="00B14782" w:rsidTr="00B14782">
        <w:trPr>
          <w:trHeight w:val="421"/>
        </w:trPr>
        <w:tc>
          <w:tcPr>
            <w:tcW w:w="3085" w:type="dxa"/>
            <w:vAlign w:val="center"/>
          </w:tcPr>
          <w:p w:rsidR="00B14782" w:rsidRPr="00B14782" w:rsidRDefault="00B14782" w:rsidP="00DB272D">
            <w:pPr>
              <w:pStyle w:val="Tableauxcontenu"/>
              <w:jc w:val="left"/>
              <w:rPr>
                <w:rFonts w:ascii="Times New Roman" w:hAnsi="Times New Roman"/>
                <w:szCs w:val="20"/>
              </w:rPr>
            </w:pPr>
            <w:r w:rsidRPr="00B14782">
              <w:rPr>
                <w:rFonts w:ascii="Times New Roman" w:hAnsi="Times New Roman"/>
                <w:szCs w:val="20"/>
              </w:rPr>
              <w:t>Autres formes absences</w:t>
            </w:r>
            <w:r w:rsidRPr="00B14782">
              <w:rPr>
                <w:rStyle w:val="Appelnotedebasdep"/>
                <w:rFonts w:ascii="Times New Roman" w:hAnsi="Times New Roman"/>
                <w:szCs w:val="20"/>
              </w:rPr>
              <w:footnoteReference w:id="10"/>
            </w:r>
          </w:p>
        </w:tc>
        <w:tc>
          <w:tcPr>
            <w:tcW w:w="515"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r>
      <w:tr w:rsidR="00B14782" w:rsidRPr="00B14782" w:rsidTr="00B14782">
        <w:trPr>
          <w:trHeight w:val="413"/>
        </w:trPr>
        <w:tc>
          <w:tcPr>
            <w:tcW w:w="3085" w:type="dxa"/>
            <w:vAlign w:val="center"/>
          </w:tcPr>
          <w:p w:rsidR="00B14782" w:rsidRPr="00B14782" w:rsidRDefault="00B14782" w:rsidP="00DB272D">
            <w:pPr>
              <w:pStyle w:val="Tableauxcontenu"/>
              <w:jc w:val="left"/>
              <w:rPr>
                <w:rFonts w:ascii="Times New Roman" w:hAnsi="Times New Roman"/>
                <w:b/>
                <w:szCs w:val="20"/>
              </w:rPr>
            </w:pPr>
            <w:r w:rsidRPr="00B14782">
              <w:rPr>
                <w:rFonts w:ascii="Times New Roman" w:hAnsi="Times New Roman"/>
                <w:b/>
                <w:szCs w:val="20"/>
              </w:rPr>
              <w:t>Total jours d’absence</w:t>
            </w:r>
          </w:p>
        </w:tc>
        <w:tc>
          <w:tcPr>
            <w:tcW w:w="515"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r>
      <w:tr w:rsidR="00B14782" w:rsidRPr="00B14782" w:rsidTr="00B14782">
        <w:tc>
          <w:tcPr>
            <w:tcW w:w="3085" w:type="dxa"/>
            <w:vAlign w:val="center"/>
          </w:tcPr>
          <w:p w:rsidR="00B14782" w:rsidRPr="00B14782" w:rsidRDefault="00B14782" w:rsidP="00DB272D">
            <w:pPr>
              <w:pStyle w:val="Tableauxcontenu"/>
              <w:jc w:val="left"/>
              <w:rPr>
                <w:rFonts w:ascii="Times New Roman" w:hAnsi="Times New Roman"/>
                <w:szCs w:val="20"/>
              </w:rPr>
            </w:pPr>
            <w:r w:rsidRPr="00B14782">
              <w:rPr>
                <w:rFonts w:ascii="Times New Roman" w:hAnsi="Times New Roman"/>
                <w:szCs w:val="20"/>
              </w:rPr>
              <w:t>Total effectif équivalents temps plein</w:t>
            </w:r>
          </w:p>
        </w:tc>
        <w:tc>
          <w:tcPr>
            <w:tcW w:w="515"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r>
      <w:tr w:rsidR="00B14782" w:rsidRPr="00B14782" w:rsidTr="00B14782">
        <w:trPr>
          <w:trHeight w:val="383"/>
        </w:trPr>
        <w:tc>
          <w:tcPr>
            <w:tcW w:w="3085" w:type="dxa"/>
            <w:vAlign w:val="center"/>
          </w:tcPr>
          <w:p w:rsidR="00B14782" w:rsidRPr="00B14782" w:rsidRDefault="00B14782" w:rsidP="00DB272D">
            <w:pPr>
              <w:pStyle w:val="Tableauxcontenu"/>
              <w:jc w:val="left"/>
              <w:rPr>
                <w:rFonts w:ascii="Times New Roman" w:hAnsi="Times New Roman"/>
                <w:szCs w:val="20"/>
              </w:rPr>
            </w:pPr>
            <w:r w:rsidRPr="00B14782">
              <w:rPr>
                <w:rFonts w:ascii="Times New Roman" w:hAnsi="Times New Roman"/>
                <w:szCs w:val="20"/>
              </w:rPr>
              <w:t>Nombre de jours ouvrables</w:t>
            </w:r>
          </w:p>
        </w:tc>
        <w:tc>
          <w:tcPr>
            <w:tcW w:w="515"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r>
      <w:tr w:rsidR="00B14782" w:rsidRPr="00B14782" w:rsidTr="00B14782">
        <w:trPr>
          <w:trHeight w:val="403"/>
        </w:trPr>
        <w:tc>
          <w:tcPr>
            <w:tcW w:w="3085" w:type="dxa"/>
            <w:vAlign w:val="center"/>
          </w:tcPr>
          <w:p w:rsidR="00B14782" w:rsidRPr="00B14782" w:rsidRDefault="00B14782" w:rsidP="00DB272D">
            <w:pPr>
              <w:pStyle w:val="Tableauxcontenu"/>
              <w:jc w:val="left"/>
              <w:rPr>
                <w:rFonts w:ascii="Times New Roman" w:hAnsi="Times New Roman"/>
                <w:b/>
                <w:szCs w:val="20"/>
              </w:rPr>
            </w:pPr>
            <w:r w:rsidRPr="00B14782">
              <w:rPr>
                <w:rFonts w:ascii="Times New Roman" w:hAnsi="Times New Roman"/>
                <w:b/>
                <w:szCs w:val="20"/>
              </w:rPr>
              <w:t>Taux global d’absentéisme</w:t>
            </w:r>
          </w:p>
        </w:tc>
        <w:tc>
          <w:tcPr>
            <w:tcW w:w="515"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c>
          <w:tcPr>
            <w:tcW w:w="556" w:type="dxa"/>
            <w:vAlign w:val="center"/>
          </w:tcPr>
          <w:p w:rsidR="00B14782" w:rsidRPr="00B14782" w:rsidRDefault="00B14782" w:rsidP="00DB272D">
            <w:pPr>
              <w:pStyle w:val="Tableauxcontenu"/>
              <w:rPr>
                <w:rFonts w:ascii="Times New Roman" w:hAnsi="Times New Roman"/>
                <w:szCs w:val="20"/>
              </w:rPr>
            </w:pPr>
          </w:p>
        </w:tc>
        <w:tc>
          <w:tcPr>
            <w:tcW w:w="536" w:type="dxa"/>
            <w:vAlign w:val="center"/>
          </w:tcPr>
          <w:p w:rsidR="00B14782" w:rsidRPr="00B14782" w:rsidRDefault="00B14782" w:rsidP="00DB272D">
            <w:pPr>
              <w:pStyle w:val="Tableauxcontenu"/>
              <w:rPr>
                <w:rFonts w:ascii="Times New Roman" w:hAnsi="Times New Roman"/>
                <w:szCs w:val="20"/>
              </w:rPr>
            </w:pPr>
          </w:p>
        </w:tc>
        <w:tc>
          <w:tcPr>
            <w:tcW w:w="363" w:type="dxa"/>
            <w:vAlign w:val="center"/>
          </w:tcPr>
          <w:p w:rsidR="00B14782" w:rsidRPr="00B14782" w:rsidRDefault="00B14782" w:rsidP="00DB272D">
            <w:pPr>
              <w:pStyle w:val="Tableauxcontenu"/>
              <w:rPr>
                <w:rFonts w:ascii="Times New Roman" w:hAnsi="Times New Roman"/>
                <w:szCs w:val="20"/>
              </w:rPr>
            </w:pPr>
          </w:p>
        </w:tc>
      </w:tr>
    </w:tbl>
    <w:p w:rsidR="003D3A24" w:rsidRPr="00B14782" w:rsidRDefault="008026AC" w:rsidP="006D0F66">
      <w:pPr>
        <w:pStyle w:val="Sourcetableaux"/>
        <w:spacing w:after="0"/>
        <w:rPr>
          <w:rFonts w:ascii="Times New Roman" w:hAnsi="Times New Roman"/>
          <w:sz w:val="20"/>
          <w:szCs w:val="20"/>
        </w:rPr>
      </w:pPr>
      <w:r w:rsidRPr="00B14782">
        <w:rPr>
          <w:rFonts w:ascii="Times New Roman" w:hAnsi="Times New Roman"/>
          <w:sz w:val="20"/>
          <w:szCs w:val="20"/>
        </w:rPr>
        <w:t>Tit : titulaires ; NT : non titulaires ; T : total</w:t>
      </w:r>
      <w:r w:rsidR="003D3A24" w:rsidRPr="00B14782">
        <w:rPr>
          <w:rFonts w:ascii="Times New Roman" w:hAnsi="Times New Roman"/>
          <w:sz w:val="20"/>
          <w:szCs w:val="20"/>
        </w:rPr>
        <w:t xml:space="preserve"> .</w:t>
      </w:r>
    </w:p>
    <w:p w:rsidR="003D3A24" w:rsidRPr="004B1E18" w:rsidRDefault="003D3A24" w:rsidP="006D0F66">
      <w:pPr>
        <w:pStyle w:val="Sourcetableaux"/>
        <w:spacing w:after="0"/>
        <w:rPr>
          <w:rFonts w:ascii="Times New Roman" w:hAnsi="Times New Roman"/>
          <w:sz w:val="20"/>
          <w:szCs w:val="20"/>
        </w:rPr>
      </w:pPr>
    </w:p>
    <w:p w:rsidR="000F650A" w:rsidRPr="004B1E18" w:rsidRDefault="000F650A" w:rsidP="006D0F66">
      <w:pPr>
        <w:pStyle w:val="Sourcetableaux"/>
        <w:spacing w:after="0"/>
        <w:ind w:firstLine="680"/>
        <w:rPr>
          <w:rFonts w:cs="Arial"/>
          <w:i w:val="0"/>
          <w:sz w:val="22"/>
          <w:szCs w:val="22"/>
        </w:rPr>
      </w:pPr>
    </w:p>
    <w:p w:rsidR="00BC2FBE" w:rsidRDefault="00BC2FBE" w:rsidP="00416579">
      <w:pPr>
        <w:pStyle w:val="Sourcetableaux"/>
        <w:spacing w:after="0"/>
        <w:ind w:firstLine="680"/>
        <w:rPr>
          <w:rFonts w:cs="Arial"/>
          <w:i w:val="0"/>
          <w:sz w:val="22"/>
          <w:szCs w:val="22"/>
        </w:rPr>
      </w:pPr>
    </w:p>
    <w:p w:rsidR="00BC2FBE" w:rsidRDefault="00BC2FBE" w:rsidP="00416579">
      <w:pPr>
        <w:pStyle w:val="Sourcetableaux"/>
        <w:spacing w:after="0"/>
        <w:ind w:firstLine="680"/>
        <w:rPr>
          <w:rFonts w:cs="Arial"/>
          <w:i w:val="0"/>
          <w:sz w:val="22"/>
          <w:szCs w:val="22"/>
        </w:rPr>
      </w:pPr>
    </w:p>
    <w:p w:rsidR="00BC2FBE" w:rsidRDefault="00BC2FBE" w:rsidP="00416579">
      <w:pPr>
        <w:pStyle w:val="Sourcetableaux"/>
        <w:spacing w:after="0"/>
        <w:ind w:firstLine="680"/>
        <w:rPr>
          <w:rFonts w:cs="Arial"/>
          <w:i w:val="0"/>
          <w:sz w:val="22"/>
          <w:szCs w:val="22"/>
        </w:rPr>
      </w:pPr>
    </w:p>
    <w:p w:rsidR="00BC2FBE" w:rsidRDefault="00BC2FBE" w:rsidP="00416579">
      <w:pPr>
        <w:pStyle w:val="Sourcetableaux"/>
        <w:spacing w:after="0"/>
        <w:ind w:firstLine="680"/>
        <w:rPr>
          <w:rFonts w:cs="Arial"/>
          <w:i w:val="0"/>
          <w:sz w:val="22"/>
          <w:szCs w:val="22"/>
        </w:rPr>
      </w:pPr>
    </w:p>
    <w:p w:rsidR="008026AC" w:rsidRPr="004B1E18" w:rsidRDefault="003D3A24" w:rsidP="00416579">
      <w:pPr>
        <w:pStyle w:val="Sourcetableaux"/>
        <w:spacing w:after="0"/>
        <w:ind w:firstLine="680"/>
        <w:rPr>
          <w:rFonts w:cs="Arial"/>
          <w:i w:val="0"/>
          <w:sz w:val="22"/>
          <w:szCs w:val="22"/>
        </w:rPr>
      </w:pPr>
      <w:r w:rsidRPr="004B1E18">
        <w:rPr>
          <w:rFonts w:cs="Arial"/>
          <w:i w:val="0"/>
          <w:sz w:val="22"/>
          <w:szCs w:val="22"/>
        </w:rPr>
        <w:lastRenderedPageBreak/>
        <w:t>Pour le taux global d’absentéisme, il convient de retenir la définition suivante :</w:t>
      </w:r>
    </w:p>
    <w:p w:rsidR="003D3A24" w:rsidRPr="004B1E18" w:rsidRDefault="003D3A24" w:rsidP="00416579">
      <w:pPr>
        <w:pStyle w:val="Corpsdetexte"/>
      </w:pPr>
    </w:p>
    <w:p w:rsidR="003D3A24" w:rsidRPr="004B1E18" w:rsidRDefault="003950E0" w:rsidP="00DB272D">
      <w:pPr>
        <w:pStyle w:val="paragraphesansnumro"/>
        <w:pBdr>
          <w:top w:val="single" w:sz="4" w:space="1" w:color="auto" w:shadow="1"/>
          <w:left w:val="single" w:sz="4" w:space="4" w:color="auto" w:shadow="1"/>
          <w:bottom w:val="single" w:sz="4" w:space="1" w:color="auto" w:shadow="1"/>
          <w:right w:val="single" w:sz="4" w:space="0" w:color="auto" w:shadow="1"/>
        </w:pBdr>
        <w:spacing w:before="0" w:after="0"/>
        <w:ind w:left="1418" w:right="1418"/>
        <w:jc w:val="center"/>
      </w:pPr>
      <w:r w:rsidRPr="004B1E18">
        <w:t xml:space="preserve">Nombre de jours d’absences </w:t>
      </w:r>
      <w:r w:rsidR="00621E8F" w:rsidRPr="004B1E18">
        <w:t xml:space="preserve">ouvrés </w:t>
      </w:r>
      <w:r w:rsidRPr="004B1E18">
        <w:t xml:space="preserve">x </w:t>
      </w:r>
      <w:r w:rsidR="00974993" w:rsidRPr="004B1E18">
        <w:t>100</w:t>
      </w:r>
    </w:p>
    <w:p w:rsidR="003D3A24" w:rsidRPr="004B1E18" w:rsidRDefault="003D3A24" w:rsidP="00DB272D">
      <w:pPr>
        <w:pStyle w:val="paragraphesansnumro"/>
        <w:pBdr>
          <w:top w:val="single" w:sz="4" w:space="1" w:color="auto" w:shadow="1"/>
          <w:left w:val="single" w:sz="4" w:space="4" w:color="auto" w:shadow="1"/>
          <w:bottom w:val="single" w:sz="4" w:space="1" w:color="auto" w:shadow="1"/>
          <w:right w:val="single" w:sz="4" w:space="0" w:color="auto" w:shadow="1"/>
        </w:pBdr>
        <w:spacing w:before="0" w:after="0"/>
        <w:ind w:left="1418" w:right="1418"/>
        <w:jc w:val="center"/>
      </w:pPr>
      <w:r w:rsidRPr="004B1E18">
        <w:t>------------------------------------------------</w:t>
      </w:r>
    </w:p>
    <w:p w:rsidR="000309BF" w:rsidRDefault="003950E0" w:rsidP="00DB272D">
      <w:pPr>
        <w:pStyle w:val="paragraphesansnumro"/>
        <w:pBdr>
          <w:top w:val="single" w:sz="4" w:space="1" w:color="auto" w:shadow="1"/>
          <w:left w:val="single" w:sz="4" w:space="4" w:color="auto" w:shadow="1"/>
          <w:bottom w:val="single" w:sz="4" w:space="1" w:color="auto" w:shadow="1"/>
          <w:right w:val="single" w:sz="4" w:space="0" w:color="auto" w:shadow="1"/>
        </w:pBdr>
        <w:spacing w:before="0" w:after="0"/>
        <w:ind w:left="1418" w:right="1418"/>
        <w:jc w:val="center"/>
      </w:pPr>
      <w:r w:rsidRPr="004B1E18">
        <w:t>Effectif</w:t>
      </w:r>
      <w:r w:rsidR="00621E8F" w:rsidRPr="004B1E18">
        <w:t xml:space="preserve"> en ETP</w:t>
      </w:r>
      <w:r w:rsidRPr="004B1E18">
        <w:t xml:space="preserve"> x </w:t>
      </w:r>
      <w:r w:rsidR="00974993" w:rsidRPr="004B1E18">
        <w:t xml:space="preserve">Nombre de jours </w:t>
      </w:r>
      <w:r w:rsidR="00D94745" w:rsidRPr="004B1E18">
        <w:t>ouvrés</w:t>
      </w:r>
      <w:r w:rsidR="00621E8F" w:rsidRPr="004B1E18">
        <w:t xml:space="preserve"> sur la période</w:t>
      </w:r>
    </w:p>
    <w:p w:rsidR="00416579" w:rsidRDefault="00416579" w:rsidP="00416579">
      <w:pPr>
        <w:pStyle w:val="paragraphesansnumro"/>
        <w:spacing w:before="0" w:after="0"/>
        <w:jc w:val="center"/>
      </w:pPr>
    </w:p>
    <w:p w:rsidR="00416579" w:rsidRDefault="00DB272D" w:rsidP="00DB272D">
      <w:pPr>
        <w:pStyle w:val="paragraphesansnumro"/>
        <w:spacing w:before="0" w:after="0"/>
      </w:pPr>
      <w:r>
        <w:t>Pour être rendu plus parlant, le taux d’absentéisme peut aussi être exprimé, plutôt qu’en pourcentage, en nombre d’ETP.</w:t>
      </w:r>
    </w:p>
    <w:p w:rsidR="00DB272D" w:rsidRDefault="00DB272D" w:rsidP="00416579">
      <w:pPr>
        <w:pStyle w:val="paragraphesansnumro"/>
        <w:spacing w:before="0" w:after="0"/>
        <w:jc w:val="center"/>
      </w:pPr>
    </w:p>
    <w:p w:rsidR="008B3A69" w:rsidRPr="004B1E18" w:rsidRDefault="008B3A69" w:rsidP="00416579">
      <w:pPr>
        <w:pStyle w:val="Titreitalique"/>
        <w:spacing w:before="120" w:after="120"/>
        <w:rPr>
          <w:rFonts w:ascii="Arial" w:hAnsi="Arial" w:cs="Arial"/>
          <w:sz w:val="22"/>
          <w:szCs w:val="22"/>
        </w:rPr>
      </w:pPr>
      <w:r w:rsidRPr="004B1E18">
        <w:rPr>
          <w:rFonts w:ascii="Arial" w:hAnsi="Arial" w:cs="Arial"/>
          <w:sz w:val="22"/>
          <w:szCs w:val="22"/>
        </w:rPr>
        <w:t>Le coût de l’absentéisme</w:t>
      </w:r>
    </w:p>
    <w:p w:rsidR="00974993" w:rsidRPr="004B1E18" w:rsidRDefault="00506F26" w:rsidP="003D3A24">
      <w:pPr>
        <w:pStyle w:val="paragraphesansnumro"/>
        <w:rPr>
          <w:rFonts w:cs="Arial"/>
          <w:szCs w:val="22"/>
        </w:rPr>
      </w:pPr>
      <w:r w:rsidRPr="004B1E18">
        <w:rPr>
          <w:rFonts w:cs="Arial"/>
          <w:szCs w:val="22"/>
        </w:rPr>
        <w:t>A partir de l’exploitation des données précédemment recensées</w:t>
      </w:r>
      <w:r w:rsidR="0012546B" w:rsidRPr="004B1E18">
        <w:rPr>
          <w:rFonts w:cs="Arial"/>
          <w:szCs w:val="22"/>
        </w:rPr>
        <w:t xml:space="preserve"> et des informations relative au coût moyen d’un poste par catégorie tel qu’il ressort du bilan social</w:t>
      </w:r>
      <w:r w:rsidRPr="004B1E18">
        <w:rPr>
          <w:rFonts w:cs="Arial"/>
          <w:szCs w:val="22"/>
        </w:rPr>
        <w:t xml:space="preserve">, il pourrait s’avérer intéressant de procéder à une estimation du coût de l’absentéisme pour la collectivité. </w:t>
      </w:r>
    </w:p>
    <w:p w:rsidR="00506F26" w:rsidRPr="004B1E18" w:rsidRDefault="0012546B" w:rsidP="003D3A24">
      <w:pPr>
        <w:pStyle w:val="paragraphesansnumro"/>
        <w:rPr>
          <w:rFonts w:cs="Arial"/>
          <w:szCs w:val="22"/>
        </w:rPr>
      </w:pPr>
      <w:r w:rsidRPr="004B1E18">
        <w:rPr>
          <w:rFonts w:cs="Arial"/>
          <w:szCs w:val="22"/>
          <w:lang w:eastAsia="en-US"/>
        </w:rPr>
        <w:t>Les études réalisées au niveau national ces dernières années sur ce thème</w:t>
      </w:r>
      <w:r w:rsidR="00712445" w:rsidRPr="004B1E18">
        <w:rPr>
          <w:rStyle w:val="Appelnotedebasdep"/>
          <w:rFonts w:cs="Arial"/>
          <w:szCs w:val="22"/>
          <w:lang w:eastAsia="en-US"/>
        </w:rPr>
        <w:footnoteReference w:id="11"/>
      </w:r>
      <w:r w:rsidRPr="004B1E18">
        <w:rPr>
          <w:rFonts w:cs="Arial"/>
          <w:szCs w:val="22"/>
          <w:lang w:eastAsia="en-US"/>
        </w:rPr>
        <w:t xml:space="preserve"> situent le coût moyen de l’absentéisme entre 1 368 € et 1 930 € par agent, selon l’importance de l’effectif de la collectivité, auquel </w:t>
      </w:r>
      <w:r w:rsidR="00506F26" w:rsidRPr="004B1E18">
        <w:rPr>
          <w:rFonts w:cs="Arial"/>
          <w:szCs w:val="22"/>
        </w:rPr>
        <w:t>se superposent des coûts indirects induits par le recrutement d’un remplaçant (dont la rémunération s’ajoute aux indemnités journalières versées à l’agent absent), la désorganisation des services (missions non remplies qui doivent être assumées par d’autres) ou encore la perte de qualité du service rendu (retard pris dans le traitement de dossiers, moindre fluidité aux guichets</w:t>
      </w:r>
      <w:r w:rsidR="003D3A24" w:rsidRPr="004B1E18">
        <w:rPr>
          <w:rFonts w:cs="Arial"/>
          <w:szCs w:val="22"/>
        </w:rPr>
        <w:t>, etc.</w:t>
      </w:r>
      <w:r w:rsidR="00506F26" w:rsidRPr="004B1E18">
        <w:rPr>
          <w:rFonts w:cs="Arial"/>
          <w:szCs w:val="22"/>
        </w:rPr>
        <w:t>).</w:t>
      </w:r>
    </w:p>
    <w:p w:rsidR="00535082" w:rsidRPr="004B1E18" w:rsidRDefault="00535082" w:rsidP="003D3A24">
      <w:pPr>
        <w:pStyle w:val="paragraphesansnumro"/>
        <w:rPr>
          <w:rFonts w:cs="Arial"/>
          <w:szCs w:val="22"/>
        </w:rPr>
      </w:pPr>
      <w:r w:rsidRPr="004B1E18">
        <w:rPr>
          <w:rFonts w:cs="Arial"/>
          <w:szCs w:val="22"/>
        </w:rPr>
        <w:t>Le coût de l’absentéisme peut également être approché en appliquant à l’effectif de la collectivité, le taux d'absentéisme calculé précédemment, ce qui permettra d’obtenir l’équivalent d’un nombre d’agents absents toute l’année pour la collectivité</w:t>
      </w:r>
      <w:r w:rsidR="007B767C" w:rsidRPr="004B1E18">
        <w:rPr>
          <w:rFonts w:cs="Arial"/>
          <w:szCs w:val="22"/>
        </w:rPr>
        <w:t xml:space="preserve">, lequel pourra être multiplié par le </w:t>
      </w:r>
      <w:r w:rsidRPr="004B1E18">
        <w:rPr>
          <w:rFonts w:cs="Arial"/>
          <w:szCs w:val="22"/>
        </w:rPr>
        <w:t>coût moyen d’un poste tel qu’il ressort du bilan social</w:t>
      </w:r>
      <w:r w:rsidR="007B767C" w:rsidRPr="004B1E18">
        <w:rPr>
          <w:rFonts w:cs="Arial"/>
          <w:szCs w:val="22"/>
        </w:rPr>
        <w:t>.</w:t>
      </w:r>
    </w:p>
    <w:p w:rsidR="003D3A24" w:rsidRPr="004B1E18" w:rsidRDefault="003D3A24" w:rsidP="003D3A24">
      <w:pPr>
        <w:pStyle w:val="paragraphesansnumro"/>
        <w:rPr>
          <w:rFonts w:cs="Arial"/>
          <w:szCs w:val="22"/>
        </w:rPr>
      </w:pPr>
    </w:p>
    <w:p w:rsidR="007B767C" w:rsidRPr="004B1E18" w:rsidRDefault="009C2744" w:rsidP="003D3A24">
      <w:pPr>
        <w:pStyle w:val="paragraphesansnumro"/>
        <w:rPr>
          <w:rFonts w:cs="Arial"/>
          <w:b/>
          <w:i/>
          <w:szCs w:val="22"/>
        </w:rPr>
      </w:pPr>
      <w:r w:rsidRPr="004B1E18">
        <w:rPr>
          <w:rFonts w:cs="Arial"/>
          <w:b/>
          <w:i/>
          <w:szCs w:val="22"/>
        </w:rPr>
        <w:t>Axes d’investigation proposés</w:t>
      </w:r>
      <w:r w:rsidR="007B767C" w:rsidRPr="004B1E18">
        <w:rPr>
          <w:rFonts w:cs="Arial"/>
          <w:b/>
          <w:i/>
          <w:szCs w:val="22"/>
        </w:rPr>
        <w:t> :</w:t>
      </w:r>
    </w:p>
    <w:p w:rsidR="0043087C" w:rsidRPr="004B1E18" w:rsidRDefault="00717C45" w:rsidP="006D0F66">
      <w:pPr>
        <w:pStyle w:val="numrationniveau1"/>
        <w:spacing w:before="120" w:after="120"/>
        <w:rPr>
          <w:rFonts w:cs="Arial"/>
          <w:szCs w:val="22"/>
        </w:rPr>
      </w:pPr>
      <w:r w:rsidRPr="004B1E18">
        <w:rPr>
          <w:rFonts w:cs="Arial"/>
          <w:szCs w:val="22"/>
        </w:rPr>
        <w:t>A</w:t>
      </w:r>
      <w:r w:rsidR="0043087C" w:rsidRPr="004B1E18">
        <w:rPr>
          <w:rFonts w:cs="Arial"/>
          <w:szCs w:val="22"/>
        </w:rPr>
        <w:t>nalyser l’évolution de l’absentéisme au sein de la collectivité et ses p</w:t>
      </w:r>
      <w:r w:rsidRPr="004B1E18">
        <w:rPr>
          <w:rFonts w:cs="Arial"/>
          <w:szCs w:val="22"/>
        </w:rPr>
        <w:t>rincipaux facteurs explicatifs.</w:t>
      </w:r>
    </w:p>
    <w:p w:rsidR="0043087C" w:rsidRPr="004B1E18" w:rsidRDefault="00717C45" w:rsidP="006D0F66">
      <w:pPr>
        <w:pStyle w:val="numrationniveau1"/>
        <w:spacing w:before="120" w:after="120"/>
        <w:rPr>
          <w:rFonts w:cs="Arial"/>
          <w:szCs w:val="22"/>
        </w:rPr>
      </w:pPr>
      <w:r w:rsidRPr="004B1E18">
        <w:rPr>
          <w:rFonts w:cs="Arial"/>
          <w:szCs w:val="22"/>
        </w:rPr>
        <w:t>R</w:t>
      </w:r>
      <w:r w:rsidR="0043087C" w:rsidRPr="004B1E18">
        <w:rPr>
          <w:rFonts w:cs="Arial"/>
          <w:szCs w:val="22"/>
        </w:rPr>
        <w:t>elever le cas échéant des niveaux d’absentéisme plus élevés dans certains services ou cert</w:t>
      </w:r>
      <w:r w:rsidRPr="004B1E18">
        <w:rPr>
          <w:rFonts w:cs="Arial"/>
          <w:szCs w:val="22"/>
        </w:rPr>
        <w:t>aines catégories de personnels</w:t>
      </w:r>
      <w:r w:rsidR="00D94745" w:rsidRPr="004B1E18">
        <w:rPr>
          <w:rFonts w:cs="Arial"/>
          <w:szCs w:val="22"/>
        </w:rPr>
        <w:t>, par exemple</w:t>
      </w:r>
      <w:r w:rsidR="00BD23FE" w:rsidRPr="004B1E18">
        <w:rPr>
          <w:rFonts w:cs="Arial"/>
          <w:szCs w:val="22"/>
        </w:rPr>
        <w:t>, chez les</w:t>
      </w:r>
      <w:r w:rsidR="00D94745" w:rsidRPr="004B1E18">
        <w:rPr>
          <w:rFonts w:cs="Arial"/>
          <w:szCs w:val="22"/>
        </w:rPr>
        <w:t xml:space="preserve"> titulaires</w:t>
      </w:r>
      <w:r w:rsidR="00BD23FE" w:rsidRPr="004B1E18">
        <w:rPr>
          <w:rFonts w:cs="Arial"/>
          <w:szCs w:val="22"/>
        </w:rPr>
        <w:t xml:space="preserve"> ou les </w:t>
      </w:r>
      <w:r w:rsidR="00D94745" w:rsidRPr="004B1E18">
        <w:rPr>
          <w:rFonts w:cs="Arial"/>
          <w:szCs w:val="22"/>
        </w:rPr>
        <w:t>non titulaire</w:t>
      </w:r>
      <w:r w:rsidR="00C22CB6" w:rsidRPr="004B1E18">
        <w:rPr>
          <w:rFonts w:cs="Arial"/>
          <w:szCs w:val="22"/>
        </w:rPr>
        <w:t>s</w:t>
      </w:r>
      <w:r w:rsidRPr="004B1E18">
        <w:rPr>
          <w:rFonts w:cs="Arial"/>
          <w:szCs w:val="22"/>
        </w:rPr>
        <w:t>.</w:t>
      </w:r>
    </w:p>
    <w:p w:rsidR="007B767C" w:rsidRPr="004B1E18" w:rsidRDefault="00717C45" w:rsidP="004A46A2">
      <w:pPr>
        <w:pStyle w:val="numrationniveau1"/>
        <w:rPr>
          <w:rFonts w:cs="Arial"/>
          <w:szCs w:val="22"/>
        </w:rPr>
      </w:pPr>
      <w:r w:rsidRPr="004B1E18">
        <w:rPr>
          <w:rFonts w:cs="Arial"/>
          <w:szCs w:val="22"/>
        </w:rPr>
        <w:t>P</w:t>
      </w:r>
      <w:r w:rsidR="007B767C" w:rsidRPr="004B1E18">
        <w:rPr>
          <w:rFonts w:cs="Arial"/>
          <w:szCs w:val="22"/>
        </w:rPr>
        <w:t>rocéder à une estim</w:t>
      </w:r>
      <w:r w:rsidRPr="004B1E18">
        <w:rPr>
          <w:rFonts w:cs="Arial"/>
          <w:szCs w:val="22"/>
        </w:rPr>
        <w:t>ation du coût de l’absentéisme</w:t>
      </w:r>
      <w:r w:rsidR="004A46A2">
        <w:rPr>
          <w:rFonts w:cs="Arial"/>
          <w:szCs w:val="22"/>
        </w:rPr>
        <w:t>, n</w:t>
      </w:r>
      <w:r w:rsidR="004A46A2" w:rsidRPr="004A46A2">
        <w:rPr>
          <w:rFonts w:cs="Arial"/>
          <w:szCs w:val="22"/>
        </w:rPr>
        <w:t>otamment en rapportant le taux d’absentéisme, exprimé en nombre d’ETP, au coût moyen d’un ETP à l’échelle de la collectivité.</w:t>
      </w:r>
    </w:p>
    <w:p w:rsidR="007B767C" w:rsidRPr="004B1E18" w:rsidRDefault="006B2E55" w:rsidP="006D0F66">
      <w:pPr>
        <w:pStyle w:val="numrationniveau1"/>
        <w:spacing w:before="120" w:after="120"/>
        <w:rPr>
          <w:rFonts w:cs="Arial"/>
          <w:szCs w:val="22"/>
        </w:rPr>
      </w:pPr>
      <w:r>
        <w:rPr>
          <w:rFonts w:cs="Arial"/>
          <w:szCs w:val="22"/>
        </w:rPr>
        <w:t>Le cas échéant, c</w:t>
      </w:r>
      <w:r w:rsidRPr="004B1E18">
        <w:rPr>
          <w:rFonts w:cs="Arial"/>
          <w:szCs w:val="22"/>
        </w:rPr>
        <w:t>ompléter l’analyse</w:t>
      </w:r>
      <w:r>
        <w:rPr>
          <w:rFonts w:cs="Arial"/>
          <w:szCs w:val="22"/>
        </w:rPr>
        <w:t xml:space="preserve"> en tenant compte des coûts indirects, comme celui des remplacements, par exemple.</w:t>
      </w:r>
    </w:p>
    <w:p w:rsidR="0043087C" w:rsidRPr="004B1E18" w:rsidRDefault="0043087C" w:rsidP="006D0F66">
      <w:pPr>
        <w:pStyle w:val="numrationniveau1"/>
        <w:numPr>
          <w:ilvl w:val="0"/>
          <w:numId w:val="0"/>
        </w:numPr>
        <w:spacing w:before="120" w:after="120"/>
        <w:ind w:left="720"/>
        <w:rPr>
          <w:rFonts w:cs="Arial"/>
          <w:szCs w:val="22"/>
        </w:rPr>
      </w:pPr>
    </w:p>
    <w:p w:rsidR="00C8455B" w:rsidRPr="004B1E18" w:rsidRDefault="00C8455B" w:rsidP="006D0F66">
      <w:pPr>
        <w:pStyle w:val="Titre3"/>
        <w:spacing w:before="120" w:after="120"/>
        <w:rPr>
          <w:rFonts w:ascii="Arial" w:hAnsi="Arial" w:cs="Arial"/>
          <w:b/>
          <w:sz w:val="22"/>
          <w:szCs w:val="22"/>
        </w:rPr>
      </w:pPr>
      <w:bookmarkStart w:id="40" w:name="_Toc406747184"/>
      <w:bookmarkStart w:id="41" w:name="_Toc410146331"/>
      <w:r w:rsidRPr="004B1E18">
        <w:rPr>
          <w:rFonts w:ascii="Arial" w:hAnsi="Arial" w:cs="Arial"/>
          <w:b/>
          <w:sz w:val="22"/>
          <w:szCs w:val="22"/>
        </w:rPr>
        <w:t>Les mesures prises de lutte contre l’absentéisme</w:t>
      </w:r>
      <w:bookmarkEnd w:id="40"/>
      <w:bookmarkEnd w:id="41"/>
    </w:p>
    <w:p w:rsidR="00C8455B" w:rsidRPr="004B1E18" w:rsidRDefault="00717C45" w:rsidP="003D3A24">
      <w:pPr>
        <w:pStyle w:val="paragraphesansnumro"/>
        <w:rPr>
          <w:rFonts w:cs="Arial"/>
          <w:szCs w:val="22"/>
        </w:rPr>
      </w:pPr>
      <w:r w:rsidRPr="004B1E18">
        <w:rPr>
          <w:rFonts w:cs="Arial"/>
          <w:szCs w:val="22"/>
        </w:rPr>
        <w:t>Dans la mesure du possible, il serait bienvenu de mettre en évidence les bonnes pratiques de</w:t>
      </w:r>
      <w:r w:rsidR="00C8455B" w:rsidRPr="004B1E18">
        <w:rPr>
          <w:rFonts w:cs="Arial"/>
          <w:szCs w:val="22"/>
        </w:rPr>
        <w:t xml:space="preserve"> collectivités </w:t>
      </w:r>
      <w:r w:rsidRPr="004B1E18">
        <w:rPr>
          <w:rFonts w:cs="Arial"/>
          <w:szCs w:val="22"/>
        </w:rPr>
        <w:t>qui ont entrepris de lutter efficacement contre l’absentéisme de leurs personnels</w:t>
      </w:r>
      <w:r w:rsidR="00C8455B" w:rsidRPr="004B1E18">
        <w:rPr>
          <w:rFonts w:cs="Arial"/>
          <w:szCs w:val="22"/>
        </w:rPr>
        <w:t>.</w:t>
      </w:r>
    </w:p>
    <w:p w:rsidR="0043087C" w:rsidRPr="004B1E18" w:rsidRDefault="0043087C" w:rsidP="003D3A24">
      <w:pPr>
        <w:pStyle w:val="paragraphesansnumro"/>
        <w:rPr>
          <w:rFonts w:cs="Arial"/>
          <w:szCs w:val="22"/>
        </w:rPr>
      </w:pPr>
    </w:p>
    <w:p w:rsidR="00A06CE6" w:rsidRPr="004B1E18" w:rsidRDefault="00A06CE6" w:rsidP="006D0F66">
      <w:pPr>
        <w:pStyle w:val="Titreitalique"/>
        <w:spacing w:before="120" w:after="120"/>
        <w:rPr>
          <w:rFonts w:ascii="Arial" w:hAnsi="Arial" w:cs="Arial"/>
          <w:sz w:val="22"/>
          <w:szCs w:val="22"/>
        </w:rPr>
      </w:pPr>
      <w:r w:rsidRPr="004B1E18">
        <w:rPr>
          <w:rFonts w:ascii="Arial" w:hAnsi="Arial" w:cs="Arial"/>
          <w:sz w:val="22"/>
          <w:szCs w:val="22"/>
        </w:rPr>
        <w:lastRenderedPageBreak/>
        <w:t>Les acteurs</w:t>
      </w:r>
    </w:p>
    <w:p w:rsidR="00A06CE6" w:rsidRPr="004B1E18" w:rsidRDefault="00A06CE6" w:rsidP="003D3A24">
      <w:pPr>
        <w:pStyle w:val="paragraphesansnumro"/>
        <w:rPr>
          <w:rFonts w:cs="Arial"/>
          <w:szCs w:val="22"/>
        </w:rPr>
      </w:pPr>
      <w:r w:rsidRPr="004B1E18">
        <w:rPr>
          <w:rFonts w:cs="Arial"/>
          <w:szCs w:val="22"/>
        </w:rPr>
        <w:t xml:space="preserve">Maîtriser l’absentéisme nécessite un pilotage impliquant chacun des acteurs de la chaîne hiérarchique. En premier lieu, l’engagement de l’ordonnateur apparaît comme un gage de meilleure réussite des actions mises en œuvre dans ce cadre. L’encadrement, au premier rang duquel figurent le DGS et le DRH, met en œuvre, coordonne et évalue les actions entreprises de maîtrise de l’absentéisme. A ce titre, la DRH occupe une position stratégique d’analyse et de veille, qui peut prendre appui sur </w:t>
      </w:r>
      <w:r w:rsidR="00BD74D8" w:rsidRPr="004B1E18">
        <w:rPr>
          <w:rFonts w:cs="Arial"/>
          <w:szCs w:val="22"/>
        </w:rPr>
        <w:t>l’agent chargé de la mise en œuvre des conditions d’hygiène et de sécurité</w:t>
      </w:r>
      <w:r w:rsidRPr="004B1E18">
        <w:rPr>
          <w:rFonts w:cs="Arial"/>
          <w:szCs w:val="22"/>
        </w:rPr>
        <w:t xml:space="preserve"> (ACMO), </w:t>
      </w:r>
      <w:r w:rsidR="00BD74D8" w:rsidRPr="004B1E18">
        <w:rPr>
          <w:rFonts w:cs="Arial"/>
          <w:szCs w:val="22"/>
        </w:rPr>
        <w:t xml:space="preserve">l’agent chargé de la fonction d’inspection </w:t>
      </w:r>
      <w:r w:rsidRPr="004B1E18">
        <w:rPr>
          <w:rFonts w:cs="Arial"/>
          <w:szCs w:val="22"/>
        </w:rPr>
        <w:t>(ACFI), chargé de l’application de l’ensemble des règles d’hygiène et de sécurité, voire l’interlocuteur de la médecine préventive qui a un rôle d’alerte, de conseil et de sensibilisation de l’autorité territoriale aux dangers auxquels sont exposés les agents.</w:t>
      </w:r>
    </w:p>
    <w:p w:rsidR="00A06CE6" w:rsidRPr="004B1E18" w:rsidRDefault="00A06CE6" w:rsidP="003D3A24">
      <w:pPr>
        <w:pStyle w:val="paragraphesansnumro"/>
        <w:rPr>
          <w:rFonts w:cs="Arial"/>
          <w:szCs w:val="22"/>
        </w:rPr>
      </w:pPr>
      <w:r w:rsidRPr="004B1E18">
        <w:rPr>
          <w:rFonts w:cs="Arial"/>
          <w:szCs w:val="22"/>
        </w:rPr>
        <w:t>Il conviendra</w:t>
      </w:r>
      <w:r w:rsidR="00BD74D8" w:rsidRPr="004B1E18">
        <w:rPr>
          <w:rFonts w:cs="Arial"/>
          <w:szCs w:val="22"/>
        </w:rPr>
        <w:t>it</w:t>
      </w:r>
      <w:r w:rsidRPr="004B1E18">
        <w:rPr>
          <w:rFonts w:cs="Arial"/>
          <w:szCs w:val="22"/>
        </w:rPr>
        <w:t xml:space="preserve"> dès lors d’établir un constat de l</w:t>
      </w:r>
      <w:r w:rsidR="00BD74D8" w:rsidRPr="004B1E18">
        <w:rPr>
          <w:rFonts w:cs="Arial"/>
          <w:szCs w:val="22"/>
        </w:rPr>
        <w:t xml:space="preserve">a situation </w:t>
      </w:r>
      <w:r w:rsidRPr="004B1E18">
        <w:rPr>
          <w:rFonts w:cs="Arial"/>
          <w:szCs w:val="22"/>
        </w:rPr>
        <w:t xml:space="preserve">en ce qui concerne l’implication des acteurs </w:t>
      </w:r>
      <w:r w:rsidR="00BD74D8" w:rsidRPr="004B1E18">
        <w:rPr>
          <w:rFonts w:cs="Arial"/>
          <w:szCs w:val="22"/>
        </w:rPr>
        <w:t xml:space="preserve">au sein de la collectivité </w:t>
      </w:r>
      <w:r w:rsidRPr="004B1E18">
        <w:rPr>
          <w:rFonts w:cs="Arial"/>
          <w:szCs w:val="22"/>
        </w:rPr>
        <w:t>en faveur d’une réduction de l’absentéisme.</w:t>
      </w:r>
    </w:p>
    <w:p w:rsidR="00BD74D8" w:rsidRPr="004B1E18" w:rsidRDefault="00BD74D8" w:rsidP="003D3A24">
      <w:pPr>
        <w:pStyle w:val="paragraphesansnumro"/>
        <w:rPr>
          <w:rFonts w:cs="Arial"/>
          <w:szCs w:val="22"/>
        </w:rPr>
      </w:pPr>
    </w:p>
    <w:p w:rsidR="00A06CE6" w:rsidRPr="004B1E18" w:rsidRDefault="00A06CE6" w:rsidP="006D0F66">
      <w:pPr>
        <w:pStyle w:val="Titreitalique"/>
        <w:spacing w:before="120" w:after="120"/>
        <w:rPr>
          <w:rFonts w:ascii="Arial" w:hAnsi="Arial" w:cs="Arial"/>
          <w:sz w:val="22"/>
          <w:szCs w:val="22"/>
        </w:rPr>
      </w:pPr>
      <w:r w:rsidRPr="004B1E18">
        <w:rPr>
          <w:rFonts w:ascii="Arial" w:hAnsi="Arial" w:cs="Arial"/>
          <w:sz w:val="22"/>
          <w:szCs w:val="22"/>
        </w:rPr>
        <w:t>Les actions</w:t>
      </w:r>
    </w:p>
    <w:p w:rsidR="00A06CE6" w:rsidRPr="004B1E18" w:rsidRDefault="00A06CE6" w:rsidP="00BD74D8">
      <w:pPr>
        <w:pStyle w:val="paragraphesansnumro"/>
        <w:rPr>
          <w:rFonts w:cs="Arial"/>
          <w:szCs w:val="22"/>
        </w:rPr>
      </w:pPr>
      <w:r w:rsidRPr="004B1E18">
        <w:rPr>
          <w:rFonts w:cs="Arial"/>
          <w:szCs w:val="22"/>
        </w:rPr>
        <w:t>Il s’agit de</w:t>
      </w:r>
      <w:r w:rsidR="00BD74D8" w:rsidRPr="004B1E18">
        <w:rPr>
          <w:rFonts w:cs="Arial"/>
          <w:szCs w:val="22"/>
        </w:rPr>
        <w:t>s</w:t>
      </w:r>
      <w:r w:rsidRPr="004B1E18">
        <w:rPr>
          <w:rFonts w:cs="Arial"/>
          <w:szCs w:val="22"/>
        </w:rPr>
        <w:t xml:space="preserve"> actions mises en œuvre par la collectivité contrôlée afin de maîtriser les tendances constatées.</w:t>
      </w:r>
      <w:r w:rsidR="00BD74D8" w:rsidRPr="004B1E18">
        <w:rPr>
          <w:rFonts w:cs="Arial"/>
          <w:szCs w:val="22"/>
        </w:rPr>
        <w:t xml:space="preserve"> C</w:t>
      </w:r>
      <w:r w:rsidRPr="004B1E18">
        <w:rPr>
          <w:rFonts w:cs="Arial"/>
          <w:szCs w:val="22"/>
        </w:rPr>
        <w:t xml:space="preserve">ertaines </w:t>
      </w:r>
      <w:r w:rsidR="00BD74D8" w:rsidRPr="004B1E18">
        <w:rPr>
          <w:rFonts w:cs="Arial"/>
          <w:szCs w:val="22"/>
        </w:rPr>
        <w:t xml:space="preserve">bonnes pratiques </w:t>
      </w:r>
      <w:r w:rsidRPr="004B1E18">
        <w:rPr>
          <w:rFonts w:cs="Arial"/>
          <w:szCs w:val="22"/>
        </w:rPr>
        <w:t>peuvent montrer que l’absentéisme n’est pas une fatalité.</w:t>
      </w:r>
      <w:r w:rsidR="00B77960" w:rsidRPr="004B1E18">
        <w:rPr>
          <w:rFonts w:cs="Arial"/>
          <w:szCs w:val="22"/>
        </w:rPr>
        <w:t xml:space="preserve"> </w:t>
      </w:r>
      <w:r w:rsidR="00BD74D8" w:rsidRPr="004B1E18">
        <w:rPr>
          <w:rFonts w:cs="Arial"/>
          <w:szCs w:val="22"/>
        </w:rPr>
        <w:t xml:space="preserve">Il serait utile de relever quand elles sont mises en œuvre </w:t>
      </w:r>
      <w:r w:rsidR="009B584C" w:rsidRPr="004B1E18">
        <w:rPr>
          <w:rFonts w:cs="Arial"/>
          <w:szCs w:val="22"/>
        </w:rPr>
        <w:t>:</w:t>
      </w:r>
    </w:p>
    <w:p w:rsidR="00A06CE6" w:rsidRPr="004B1E18" w:rsidRDefault="00BD74D8" w:rsidP="006D0F66">
      <w:pPr>
        <w:pStyle w:val="numrationniveau1"/>
        <w:spacing w:before="120" w:after="120"/>
        <w:rPr>
          <w:rFonts w:cs="Arial"/>
          <w:szCs w:val="22"/>
        </w:rPr>
      </w:pPr>
      <w:r w:rsidRPr="004B1E18">
        <w:rPr>
          <w:rFonts w:cs="Arial"/>
          <w:szCs w:val="22"/>
        </w:rPr>
        <w:t>l</w:t>
      </w:r>
      <w:r w:rsidR="009B584C" w:rsidRPr="004B1E18">
        <w:rPr>
          <w:rFonts w:cs="Arial"/>
          <w:szCs w:val="22"/>
        </w:rPr>
        <w:t>es actions impliquant l</w:t>
      </w:r>
      <w:r w:rsidR="00A06CE6" w:rsidRPr="004B1E18">
        <w:rPr>
          <w:rFonts w:cs="Arial"/>
          <w:szCs w:val="22"/>
        </w:rPr>
        <w:t>es agents</w:t>
      </w:r>
      <w:r w:rsidR="009B584C" w:rsidRPr="004B1E18">
        <w:rPr>
          <w:rFonts w:cs="Arial"/>
          <w:szCs w:val="22"/>
        </w:rPr>
        <w:t xml:space="preserve"> en les </w:t>
      </w:r>
      <w:r w:rsidR="00A06CE6" w:rsidRPr="004B1E18">
        <w:rPr>
          <w:rFonts w:cs="Arial"/>
          <w:szCs w:val="22"/>
        </w:rPr>
        <w:t xml:space="preserve">associant </w:t>
      </w:r>
      <w:r w:rsidR="009B584C" w:rsidRPr="004B1E18">
        <w:rPr>
          <w:rFonts w:cs="Arial"/>
          <w:szCs w:val="22"/>
        </w:rPr>
        <w:t>aux phases de diagnostic, en les informant sur</w:t>
      </w:r>
      <w:r w:rsidR="00A06CE6" w:rsidRPr="004B1E18">
        <w:rPr>
          <w:rFonts w:cs="Arial"/>
          <w:szCs w:val="22"/>
        </w:rPr>
        <w:t xml:space="preserve"> les conséquences de l’absentéisme</w:t>
      </w:r>
      <w:r w:rsidR="009B584C" w:rsidRPr="004B1E18">
        <w:rPr>
          <w:rFonts w:cs="Arial"/>
          <w:szCs w:val="22"/>
        </w:rPr>
        <w:t xml:space="preserve"> voire en les faisant participer à</w:t>
      </w:r>
      <w:r w:rsidR="00A06CE6" w:rsidRPr="004B1E18">
        <w:rPr>
          <w:rFonts w:cs="Arial"/>
          <w:szCs w:val="22"/>
        </w:rPr>
        <w:t xml:space="preserve"> une gestion plus collective du temps de travail </w:t>
      </w:r>
      <w:r w:rsidR="009B584C" w:rsidRPr="004B1E18">
        <w:rPr>
          <w:rFonts w:cs="Arial"/>
          <w:szCs w:val="22"/>
        </w:rPr>
        <w:t>pour</w:t>
      </w:r>
      <w:r w:rsidR="00A06CE6" w:rsidRPr="004B1E18">
        <w:rPr>
          <w:rFonts w:cs="Arial"/>
          <w:szCs w:val="22"/>
        </w:rPr>
        <w:t xml:space="preserve"> permettre</w:t>
      </w:r>
      <w:r w:rsidRPr="004B1E18">
        <w:rPr>
          <w:rFonts w:cs="Arial"/>
          <w:szCs w:val="22"/>
        </w:rPr>
        <w:t>,</w:t>
      </w:r>
      <w:r w:rsidR="00A06CE6" w:rsidRPr="004B1E18">
        <w:rPr>
          <w:rFonts w:cs="Arial"/>
          <w:szCs w:val="22"/>
        </w:rPr>
        <w:t xml:space="preserve"> par exemple</w:t>
      </w:r>
      <w:r w:rsidRPr="004B1E18">
        <w:rPr>
          <w:rFonts w:cs="Arial"/>
          <w:szCs w:val="22"/>
        </w:rPr>
        <w:t>,</w:t>
      </w:r>
      <w:r w:rsidR="00A06CE6" w:rsidRPr="004B1E18">
        <w:rPr>
          <w:rFonts w:cs="Arial"/>
          <w:szCs w:val="22"/>
        </w:rPr>
        <w:t xml:space="preserve"> de mieux concilier les co</w:t>
      </w:r>
      <w:r w:rsidR="009B584C" w:rsidRPr="004B1E18">
        <w:rPr>
          <w:rFonts w:cs="Arial"/>
          <w:szCs w:val="22"/>
        </w:rPr>
        <w:t>ntraintes des uns et des autres ou en mettant e</w:t>
      </w:r>
      <w:r w:rsidR="00A06CE6" w:rsidRPr="004B1E18">
        <w:rPr>
          <w:rFonts w:cs="Arial"/>
          <w:szCs w:val="22"/>
        </w:rPr>
        <w:t>n place un système de rémunération (d’intéressement) qui valorise l’assiduité et l’investissement personnel</w:t>
      </w:r>
      <w:r w:rsidRPr="004B1E18">
        <w:rPr>
          <w:rFonts w:cs="Arial"/>
          <w:szCs w:val="22"/>
        </w:rPr>
        <w:t> ;</w:t>
      </w:r>
    </w:p>
    <w:p w:rsidR="009B584C" w:rsidRPr="004B1E18" w:rsidRDefault="00BD74D8" w:rsidP="006D0F66">
      <w:pPr>
        <w:pStyle w:val="numrationniveau1"/>
        <w:spacing w:before="120" w:after="120"/>
        <w:rPr>
          <w:rFonts w:cs="Arial"/>
          <w:szCs w:val="22"/>
        </w:rPr>
      </w:pPr>
      <w:r w:rsidRPr="004B1E18">
        <w:rPr>
          <w:rFonts w:cs="Arial"/>
          <w:szCs w:val="22"/>
        </w:rPr>
        <w:t>l</w:t>
      </w:r>
      <w:r w:rsidR="002024E5" w:rsidRPr="004B1E18">
        <w:rPr>
          <w:rFonts w:cs="Arial"/>
          <w:szCs w:val="22"/>
        </w:rPr>
        <w:t>es mesures d</w:t>
      </w:r>
      <w:r w:rsidR="009B584C" w:rsidRPr="004B1E18">
        <w:rPr>
          <w:rFonts w:cs="Arial"/>
          <w:szCs w:val="22"/>
        </w:rPr>
        <w:t>’anti</w:t>
      </w:r>
      <w:r w:rsidR="002024E5" w:rsidRPr="004B1E18">
        <w:rPr>
          <w:rFonts w:cs="Arial"/>
          <w:szCs w:val="22"/>
        </w:rPr>
        <w:t>cipation et de</w:t>
      </w:r>
      <w:r w:rsidR="009B584C" w:rsidRPr="004B1E18">
        <w:rPr>
          <w:rFonts w:cs="Arial"/>
          <w:szCs w:val="22"/>
        </w:rPr>
        <w:t xml:space="preserve"> sensibilisation</w:t>
      </w:r>
      <w:r w:rsidR="002024E5" w:rsidRPr="004B1E18">
        <w:rPr>
          <w:rFonts w:cs="Arial"/>
          <w:szCs w:val="22"/>
        </w:rPr>
        <w:t xml:space="preserve"> </w:t>
      </w:r>
      <w:r w:rsidRPr="004B1E18">
        <w:rPr>
          <w:rFonts w:cs="Arial"/>
          <w:szCs w:val="22"/>
        </w:rPr>
        <w:t xml:space="preserve">comportant </w:t>
      </w:r>
      <w:r w:rsidR="002024E5" w:rsidRPr="004B1E18">
        <w:rPr>
          <w:rFonts w:cs="Arial"/>
          <w:szCs w:val="22"/>
        </w:rPr>
        <w:t xml:space="preserve">des outils </w:t>
      </w:r>
      <w:r w:rsidR="009B584C" w:rsidRPr="004B1E18">
        <w:rPr>
          <w:rFonts w:cs="Arial"/>
          <w:szCs w:val="22"/>
        </w:rPr>
        <w:t>d’estim</w:t>
      </w:r>
      <w:r w:rsidR="002024E5" w:rsidRPr="004B1E18">
        <w:rPr>
          <w:rFonts w:cs="Arial"/>
          <w:szCs w:val="22"/>
        </w:rPr>
        <w:t>ation d</w:t>
      </w:r>
      <w:r w:rsidR="009B584C" w:rsidRPr="004B1E18">
        <w:rPr>
          <w:rFonts w:cs="Arial"/>
          <w:szCs w:val="22"/>
        </w:rPr>
        <w:t>es risques pour la santé et la sécurité des agents dans tous les aspects liés au travai</w:t>
      </w:r>
      <w:r w:rsidR="002024E5" w:rsidRPr="004B1E18">
        <w:rPr>
          <w:rFonts w:cs="Arial"/>
          <w:szCs w:val="22"/>
        </w:rPr>
        <w:t>l, de prévention de</w:t>
      </w:r>
      <w:r w:rsidR="009B584C" w:rsidRPr="004B1E18">
        <w:rPr>
          <w:rFonts w:cs="Arial"/>
          <w:szCs w:val="22"/>
        </w:rPr>
        <w:t xml:space="preserve"> l’usure professionnelle, </w:t>
      </w:r>
      <w:r w:rsidR="002024E5" w:rsidRPr="004B1E18">
        <w:rPr>
          <w:rFonts w:cs="Arial"/>
          <w:szCs w:val="22"/>
        </w:rPr>
        <w:t>de développement de la polyvalence afin d’améliorer, en cas d’absence d’un agent, la continuité du service</w:t>
      </w:r>
      <w:r w:rsidRPr="004B1E18">
        <w:rPr>
          <w:rFonts w:cs="Arial"/>
          <w:szCs w:val="22"/>
        </w:rPr>
        <w:t> ;</w:t>
      </w:r>
    </w:p>
    <w:p w:rsidR="002024E5" w:rsidRPr="004B1E18" w:rsidRDefault="00BD74D8" w:rsidP="006D0F66">
      <w:pPr>
        <w:pStyle w:val="numrationniveau1"/>
        <w:spacing w:before="120" w:after="120"/>
        <w:rPr>
          <w:rFonts w:cs="Arial"/>
          <w:szCs w:val="22"/>
        </w:rPr>
      </w:pPr>
      <w:r w:rsidRPr="004B1E18">
        <w:rPr>
          <w:rFonts w:cs="Arial"/>
          <w:szCs w:val="22"/>
        </w:rPr>
        <w:t>l</w:t>
      </w:r>
      <w:r w:rsidR="002024E5" w:rsidRPr="004B1E18">
        <w:rPr>
          <w:rFonts w:cs="Arial"/>
          <w:szCs w:val="22"/>
        </w:rPr>
        <w:t>e recours à des politiques dissuasives et curatives.</w:t>
      </w:r>
    </w:p>
    <w:p w:rsidR="00BD74D8" w:rsidRPr="004B1E18" w:rsidRDefault="00BD74D8" w:rsidP="003D3A24">
      <w:pPr>
        <w:pStyle w:val="paragraphesansnumro"/>
        <w:rPr>
          <w:rFonts w:cs="Arial"/>
          <w:b/>
          <w:i/>
          <w:szCs w:val="22"/>
        </w:rPr>
      </w:pPr>
    </w:p>
    <w:p w:rsidR="001A4FA7" w:rsidRPr="004B1E18" w:rsidRDefault="009C2744" w:rsidP="003D3A24">
      <w:pPr>
        <w:pStyle w:val="paragraphesansnumro"/>
        <w:rPr>
          <w:rFonts w:cs="Arial"/>
          <w:b/>
          <w:i/>
          <w:szCs w:val="22"/>
        </w:rPr>
      </w:pPr>
      <w:r w:rsidRPr="004B1E18">
        <w:rPr>
          <w:rFonts w:cs="Arial"/>
          <w:b/>
          <w:i/>
          <w:szCs w:val="22"/>
        </w:rPr>
        <w:t>Axes d’investigation proposés</w:t>
      </w:r>
      <w:r w:rsidR="001A4FA7" w:rsidRPr="004B1E18">
        <w:rPr>
          <w:rFonts w:cs="Arial"/>
          <w:b/>
          <w:i/>
          <w:szCs w:val="22"/>
        </w:rPr>
        <w:t> :</w:t>
      </w:r>
    </w:p>
    <w:p w:rsidR="00BD74D8" w:rsidRPr="004B1E18" w:rsidRDefault="00717C45" w:rsidP="006D0F66">
      <w:pPr>
        <w:pStyle w:val="numrationniveau1"/>
        <w:spacing w:before="120" w:after="120"/>
        <w:rPr>
          <w:rFonts w:cs="Arial"/>
          <w:szCs w:val="22"/>
        </w:rPr>
      </w:pPr>
      <w:r w:rsidRPr="004B1E18">
        <w:rPr>
          <w:rFonts w:cs="Arial"/>
          <w:szCs w:val="22"/>
        </w:rPr>
        <w:t>Q</w:t>
      </w:r>
      <w:r w:rsidR="00BD74D8" w:rsidRPr="004B1E18">
        <w:rPr>
          <w:rFonts w:cs="Arial"/>
          <w:szCs w:val="22"/>
        </w:rPr>
        <w:t>uelles mesures la collectivité a-t-elle adoptées pour lutter contre l’absentéisme ?</w:t>
      </w:r>
    </w:p>
    <w:p w:rsidR="002024E5" w:rsidRPr="004B1E18" w:rsidRDefault="00717C45" w:rsidP="006D0F66">
      <w:pPr>
        <w:pStyle w:val="numrationniveau1"/>
        <w:spacing w:before="120" w:after="120"/>
        <w:rPr>
          <w:rFonts w:cs="Arial"/>
          <w:szCs w:val="22"/>
        </w:rPr>
      </w:pPr>
      <w:r w:rsidRPr="004B1E18">
        <w:rPr>
          <w:rFonts w:cs="Arial"/>
          <w:szCs w:val="22"/>
        </w:rPr>
        <w:t>L</w:t>
      </w:r>
      <w:r w:rsidR="002024E5" w:rsidRPr="004B1E18">
        <w:rPr>
          <w:rFonts w:cs="Arial"/>
          <w:szCs w:val="22"/>
        </w:rPr>
        <w:t>a collectivité a</w:t>
      </w:r>
      <w:r w:rsidR="00BD74D8" w:rsidRPr="004B1E18">
        <w:rPr>
          <w:rFonts w:cs="Arial"/>
          <w:szCs w:val="22"/>
        </w:rPr>
        <w:t>pplique</w:t>
      </w:r>
      <w:r w:rsidR="002024E5" w:rsidRPr="004B1E18">
        <w:rPr>
          <w:rFonts w:cs="Arial"/>
          <w:szCs w:val="22"/>
        </w:rPr>
        <w:t>-t-elle un délai de carence (nombre de jours d’absence au-delà desquels une réduction de rémunération intervient) au régime indemnitaire qu’elle alloue</w:t>
      </w:r>
      <w:r w:rsidR="00794227" w:rsidRPr="004B1E18">
        <w:rPr>
          <w:rFonts w:cs="Arial"/>
          <w:szCs w:val="22"/>
        </w:rPr>
        <w:t> ?</w:t>
      </w:r>
    </w:p>
    <w:p w:rsidR="002024E5" w:rsidRPr="004B1E18" w:rsidRDefault="00717C45" w:rsidP="006D0F66">
      <w:pPr>
        <w:pStyle w:val="numrationniveau1"/>
        <w:spacing w:before="120" w:after="120"/>
        <w:rPr>
          <w:rFonts w:cs="Arial"/>
          <w:szCs w:val="22"/>
        </w:rPr>
      </w:pPr>
      <w:r w:rsidRPr="004B1E18">
        <w:rPr>
          <w:rFonts w:cs="Arial"/>
          <w:szCs w:val="22"/>
        </w:rPr>
        <w:t>Q</w:t>
      </w:r>
      <w:r w:rsidR="002024E5" w:rsidRPr="004B1E18">
        <w:rPr>
          <w:rFonts w:cs="Arial"/>
          <w:szCs w:val="22"/>
        </w:rPr>
        <w:t>uels éléments d</w:t>
      </w:r>
      <w:r w:rsidR="00BD74D8" w:rsidRPr="004B1E18">
        <w:rPr>
          <w:rFonts w:cs="Arial"/>
          <w:szCs w:val="22"/>
        </w:rPr>
        <w:t>’information diffuse-</w:t>
      </w:r>
      <w:r w:rsidR="002024E5" w:rsidRPr="004B1E18">
        <w:rPr>
          <w:rFonts w:cs="Arial"/>
          <w:szCs w:val="22"/>
        </w:rPr>
        <w:t>t-elle afin d’atténuer les stratégies de contournement (transformation des arrêts maladie en accidents du travail non assujettis par exemple à baisse de prime) ?</w:t>
      </w:r>
    </w:p>
    <w:p w:rsidR="002024E5" w:rsidRPr="004B1E18" w:rsidRDefault="00717C45" w:rsidP="006D0F66">
      <w:pPr>
        <w:pStyle w:val="numrationniveau1"/>
        <w:spacing w:before="120" w:after="120"/>
        <w:rPr>
          <w:rFonts w:cs="Arial"/>
          <w:szCs w:val="22"/>
        </w:rPr>
      </w:pPr>
      <w:r w:rsidRPr="004B1E18">
        <w:rPr>
          <w:rFonts w:cs="Arial"/>
          <w:szCs w:val="22"/>
        </w:rPr>
        <w:t>A</w:t>
      </w:r>
      <w:r w:rsidR="002024E5" w:rsidRPr="004B1E18">
        <w:rPr>
          <w:rFonts w:cs="Arial"/>
          <w:szCs w:val="22"/>
        </w:rPr>
        <w:t>-t-elle recours à des voies d’expertise particulières afin de s’assurer de l’imputabilité au service des accidents du travail ?</w:t>
      </w:r>
    </w:p>
    <w:p w:rsidR="00A06CE6" w:rsidRPr="004B1E18" w:rsidRDefault="00717C45" w:rsidP="006D0F66">
      <w:pPr>
        <w:pStyle w:val="numrationniveau1"/>
        <w:spacing w:before="120" w:after="120"/>
        <w:rPr>
          <w:rFonts w:cs="Arial"/>
          <w:szCs w:val="22"/>
        </w:rPr>
      </w:pPr>
      <w:r w:rsidRPr="004B1E18">
        <w:rPr>
          <w:rFonts w:cs="Arial"/>
          <w:szCs w:val="22"/>
        </w:rPr>
        <w:t>L</w:t>
      </w:r>
      <w:r w:rsidR="002024E5" w:rsidRPr="004B1E18">
        <w:rPr>
          <w:rFonts w:cs="Arial"/>
          <w:szCs w:val="22"/>
        </w:rPr>
        <w:t>a collectivité a-t-elle mis en place un contrôle médical ?</w:t>
      </w:r>
    </w:p>
    <w:p w:rsidR="00BD74D8" w:rsidRPr="004B1E18" w:rsidRDefault="00BD74D8" w:rsidP="006D0F66">
      <w:pPr>
        <w:pStyle w:val="numrationniveau1"/>
        <w:numPr>
          <w:ilvl w:val="0"/>
          <w:numId w:val="0"/>
        </w:numPr>
        <w:spacing w:before="120" w:after="120"/>
        <w:ind w:left="720"/>
        <w:rPr>
          <w:rFonts w:cs="Arial"/>
          <w:szCs w:val="22"/>
        </w:rPr>
      </w:pPr>
    </w:p>
    <w:p w:rsidR="005C3C68" w:rsidRPr="004B1E18" w:rsidRDefault="005C3C68" w:rsidP="006D0F66">
      <w:pPr>
        <w:pStyle w:val="Titre2"/>
        <w:spacing w:before="120" w:after="120"/>
        <w:rPr>
          <w:rFonts w:ascii="Arial" w:hAnsi="Arial" w:cs="Arial"/>
          <w:b/>
          <w:sz w:val="22"/>
          <w:szCs w:val="22"/>
        </w:rPr>
      </w:pPr>
      <w:bookmarkStart w:id="42" w:name="_Toc406747185"/>
      <w:bookmarkStart w:id="43" w:name="_Toc410146332"/>
      <w:r w:rsidRPr="004B1E18">
        <w:rPr>
          <w:rFonts w:ascii="Arial" w:hAnsi="Arial" w:cs="Arial"/>
          <w:b/>
          <w:sz w:val="22"/>
          <w:szCs w:val="22"/>
        </w:rPr>
        <w:lastRenderedPageBreak/>
        <w:t>Les autres formes d’absences</w:t>
      </w:r>
      <w:bookmarkEnd w:id="42"/>
      <w:bookmarkEnd w:id="43"/>
    </w:p>
    <w:p w:rsidR="005C3C68" w:rsidRPr="004B1E18" w:rsidRDefault="00133E11" w:rsidP="003D3A24">
      <w:pPr>
        <w:pStyle w:val="paragraphesansnumro"/>
        <w:rPr>
          <w:rFonts w:cs="Arial"/>
          <w:szCs w:val="22"/>
        </w:rPr>
      </w:pPr>
      <w:r w:rsidRPr="004B1E18">
        <w:rPr>
          <w:rFonts w:cs="Arial"/>
          <w:szCs w:val="22"/>
          <w:lang w:eastAsia="en-US"/>
        </w:rPr>
        <w:t>En fonction de la situation personnelle des agents, d</w:t>
      </w:r>
      <w:r w:rsidR="005C3C68" w:rsidRPr="004B1E18">
        <w:rPr>
          <w:rFonts w:cs="Arial"/>
          <w:szCs w:val="22"/>
        </w:rPr>
        <w:t>es autorisations spéciales d’absence sont accordées de droit ou à la discrétion de l’autorité territoriale « sous réserve des nécessités de service », notamment lors d’événements familiaux (article 59 de la loi du 26 janvier 1984), sans qu’aucun décret précisant leur nature et durée n’ait jamais été publié.</w:t>
      </w:r>
    </w:p>
    <w:p w:rsidR="005C3C68" w:rsidRPr="004B1E18" w:rsidRDefault="005C3C68" w:rsidP="003D3A24">
      <w:pPr>
        <w:pStyle w:val="paragraphesansnumro"/>
        <w:rPr>
          <w:rFonts w:cs="Arial"/>
          <w:szCs w:val="22"/>
        </w:rPr>
      </w:pPr>
      <w:r w:rsidRPr="004B1E18">
        <w:rPr>
          <w:rFonts w:cs="Arial"/>
          <w:szCs w:val="22"/>
          <w:lang w:eastAsia="en-US"/>
        </w:rPr>
        <w:t>A la réglementation de base s’ajoutent des suppléments de congés permanents qui côtoient des autorisations d’absence tout aussi permanentes.</w:t>
      </w:r>
    </w:p>
    <w:p w:rsidR="005C3C68" w:rsidRPr="004B1E18" w:rsidRDefault="005C3C68" w:rsidP="003D3A24">
      <w:pPr>
        <w:pStyle w:val="paragraphesansnumro"/>
        <w:rPr>
          <w:rFonts w:cs="Arial"/>
          <w:szCs w:val="22"/>
        </w:rPr>
      </w:pPr>
      <w:r w:rsidRPr="004B1E18">
        <w:rPr>
          <w:rFonts w:cs="Arial"/>
          <w:szCs w:val="22"/>
        </w:rPr>
        <w:t>Mariage de l’agent et maladie grave ou décès du conjoint libèrent entre trois et cinq jours, à parité avec l’Etat. Les six jours de garde d’enfant malade, un nombre plus généreux que dans le privé, sont doublés si l’agent est en situation monoparentale ou si son conjoint est fonctionnaire ou au chômage, ou sans possibilité de s’absenter</w:t>
      </w:r>
      <w:r w:rsidR="00133E11" w:rsidRPr="004B1E18">
        <w:rPr>
          <w:rFonts w:cs="Arial"/>
          <w:szCs w:val="22"/>
        </w:rPr>
        <w:t>.</w:t>
      </w:r>
      <w:r w:rsidRPr="004B1E18">
        <w:rPr>
          <w:rFonts w:cs="Arial"/>
          <w:szCs w:val="22"/>
        </w:rPr>
        <w:t xml:space="preserve"> Les fêtes religieuses orthodoxes, musulmanes, juives, arméniennes et bouddhistes s’additionnent aux fêtes légales catholiques et protestantes, si l’absence est « compatible avec le fonctionnement normal du service ».</w:t>
      </w:r>
    </w:p>
    <w:p w:rsidR="005C3C68" w:rsidRPr="004B1E18" w:rsidRDefault="005C3C68" w:rsidP="003D3A24">
      <w:pPr>
        <w:pStyle w:val="paragraphesansnumro"/>
        <w:rPr>
          <w:rFonts w:cs="Arial"/>
          <w:szCs w:val="22"/>
        </w:rPr>
      </w:pPr>
      <w:r w:rsidRPr="004B1E18">
        <w:rPr>
          <w:rFonts w:cs="Arial"/>
          <w:szCs w:val="22"/>
        </w:rPr>
        <w:t>D’autres autorisations spéciales d’absence restent possibles si leurs contenu et conditions d’octroi, examinés en comité technique, font l’objet d’une délibération, ce qu’il importera de vérifier.</w:t>
      </w:r>
    </w:p>
    <w:p w:rsidR="00133E11" w:rsidRPr="004B1E18" w:rsidRDefault="00133E11" w:rsidP="003D3A24">
      <w:pPr>
        <w:pStyle w:val="paragraphesansnumro"/>
        <w:rPr>
          <w:rFonts w:cs="Arial"/>
          <w:b/>
          <w:i/>
          <w:szCs w:val="22"/>
        </w:rPr>
      </w:pPr>
    </w:p>
    <w:p w:rsidR="001A4FA7" w:rsidRPr="004B1E18" w:rsidRDefault="009C2744" w:rsidP="003D3A24">
      <w:pPr>
        <w:pStyle w:val="paragraphesansnumro"/>
        <w:rPr>
          <w:rFonts w:cs="Arial"/>
          <w:b/>
          <w:i/>
          <w:szCs w:val="22"/>
        </w:rPr>
      </w:pPr>
      <w:r w:rsidRPr="004B1E18">
        <w:rPr>
          <w:rFonts w:cs="Arial"/>
          <w:b/>
          <w:i/>
          <w:szCs w:val="22"/>
        </w:rPr>
        <w:t>Axes d’investigation proposés</w:t>
      </w:r>
      <w:r w:rsidR="001A4FA7" w:rsidRPr="004B1E18">
        <w:rPr>
          <w:rFonts w:cs="Arial"/>
          <w:b/>
          <w:i/>
          <w:szCs w:val="22"/>
        </w:rPr>
        <w:t> :</w:t>
      </w:r>
    </w:p>
    <w:p w:rsidR="00133E11" w:rsidRPr="004B1E18" w:rsidRDefault="00717C45" w:rsidP="006D0F66">
      <w:pPr>
        <w:pStyle w:val="numrationniveau1"/>
        <w:spacing w:before="120" w:after="120"/>
        <w:rPr>
          <w:rFonts w:cs="Arial"/>
          <w:szCs w:val="22"/>
        </w:rPr>
      </w:pPr>
      <w:r w:rsidRPr="004B1E18">
        <w:rPr>
          <w:rFonts w:cs="Arial"/>
          <w:szCs w:val="22"/>
        </w:rPr>
        <w:t>R</w:t>
      </w:r>
      <w:r w:rsidR="005C3C68" w:rsidRPr="004B1E18">
        <w:rPr>
          <w:rFonts w:cs="Arial"/>
          <w:szCs w:val="22"/>
        </w:rPr>
        <w:t xml:space="preserve">ecenser annuellement l’ensemble des autorisations d’absence accordées par </w:t>
      </w:r>
      <w:r w:rsidR="00133E11" w:rsidRPr="004B1E18">
        <w:rPr>
          <w:rFonts w:cs="Arial"/>
          <w:szCs w:val="22"/>
        </w:rPr>
        <w:t>la</w:t>
      </w:r>
      <w:r w:rsidR="005C3C68" w:rsidRPr="004B1E18">
        <w:rPr>
          <w:rFonts w:cs="Arial"/>
          <w:szCs w:val="22"/>
        </w:rPr>
        <w:t xml:space="preserve"> collectivité à ses agents</w:t>
      </w:r>
      <w:r w:rsidR="00D94745" w:rsidRPr="004B1E18">
        <w:rPr>
          <w:rStyle w:val="Appelnotedebasdep"/>
          <w:rFonts w:cs="Arial"/>
          <w:szCs w:val="22"/>
        </w:rPr>
        <w:footnoteReference w:id="12"/>
      </w:r>
      <w:r w:rsidRPr="004B1E18">
        <w:rPr>
          <w:rFonts w:cs="Arial"/>
          <w:szCs w:val="22"/>
        </w:rPr>
        <w:t>.</w:t>
      </w:r>
    </w:p>
    <w:p w:rsidR="005C3C68" w:rsidRPr="004B1E18" w:rsidRDefault="00717C45" w:rsidP="006D0F66">
      <w:pPr>
        <w:pStyle w:val="numrationniveau1"/>
        <w:spacing w:before="120" w:after="120"/>
        <w:rPr>
          <w:rFonts w:cs="Arial"/>
          <w:szCs w:val="22"/>
        </w:rPr>
      </w:pPr>
      <w:r w:rsidRPr="004B1E18">
        <w:rPr>
          <w:rFonts w:cs="Arial"/>
          <w:szCs w:val="22"/>
        </w:rPr>
        <w:t>E</w:t>
      </w:r>
      <w:r w:rsidR="00133E11" w:rsidRPr="004B1E18">
        <w:rPr>
          <w:rFonts w:cs="Arial"/>
          <w:szCs w:val="22"/>
        </w:rPr>
        <w:t>xaminer les</w:t>
      </w:r>
      <w:r w:rsidRPr="004B1E18">
        <w:rPr>
          <w:rFonts w:cs="Arial"/>
          <w:szCs w:val="22"/>
        </w:rPr>
        <w:t xml:space="preserve"> délibérations correspondantes.</w:t>
      </w:r>
    </w:p>
    <w:p w:rsidR="005C3C68" w:rsidRPr="004B1E18" w:rsidRDefault="00717C45" w:rsidP="00133E11">
      <w:pPr>
        <w:pStyle w:val="numrationniveau1"/>
      </w:pPr>
      <w:r w:rsidRPr="004B1E18">
        <w:t>M</w:t>
      </w:r>
      <w:r w:rsidR="005C3C68" w:rsidRPr="004B1E18">
        <w:t xml:space="preserve">esurer leur impact </w:t>
      </w:r>
      <w:r w:rsidR="00133E11" w:rsidRPr="004B1E18">
        <w:t xml:space="preserve">de ces </w:t>
      </w:r>
      <w:r w:rsidR="00133E11" w:rsidRPr="004B1E18">
        <w:rPr>
          <w:rFonts w:cs="Arial"/>
          <w:szCs w:val="22"/>
        </w:rPr>
        <w:t xml:space="preserve">autorisations d’absence </w:t>
      </w:r>
      <w:r w:rsidR="005C3C68" w:rsidRPr="004B1E18">
        <w:t>sur la durée effective du travail</w:t>
      </w:r>
      <w:r w:rsidR="00133E11" w:rsidRPr="004B1E18">
        <w:t xml:space="preserve"> afin de </w:t>
      </w:r>
      <w:r w:rsidR="005C3C68" w:rsidRPr="004B1E18">
        <w:t>pour déterminer les marges de manœuvre en termes de temps de travail dont la collectivité est susceptible de disposer</w:t>
      </w:r>
      <w:r w:rsidRPr="004B1E18">
        <w:t>.</w:t>
      </w:r>
    </w:p>
    <w:p w:rsidR="005C3C68" w:rsidRPr="004B1E18" w:rsidRDefault="00717C45" w:rsidP="006D0F66">
      <w:pPr>
        <w:pStyle w:val="numrationniveau1"/>
        <w:spacing w:before="120" w:after="120"/>
        <w:rPr>
          <w:rFonts w:cs="Arial"/>
          <w:szCs w:val="22"/>
        </w:rPr>
      </w:pPr>
      <w:r w:rsidRPr="004B1E18">
        <w:rPr>
          <w:rFonts w:cs="Arial"/>
          <w:szCs w:val="22"/>
        </w:rPr>
        <w:t>C</w:t>
      </w:r>
      <w:r w:rsidR="005C3C68" w:rsidRPr="004B1E18">
        <w:rPr>
          <w:rFonts w:cs="Arial"/>
          <w:szCs w:val="22"/>
        </w:rPr>
        <w:t>onvertir le nombre de jours obtenu par le coût moyen quotidien d’un poste tel qu’il ressort du bilan social.</w:t>
      </w:r>
    </w:p>
    <w:p w:rsidR="00133E11" w:rsidRDefault="00133E11" w:rsidP="006D0F66">
      <w:pPr>
        <w:pStyle w:val="paragraphesansnumro"/>
        <w:ind w:firstLine="0"/>
        <w:rPr>
          <w:rFonts w:cs="Arial"/>
          <w:szCs w:val="22"/>
          <w:lang w:eastAsia="en-US"/>
        </w:rPr>
      </w:pPr>
    </w:p>
    <w:p w:rsidR="00B14782" w:rsidRDefault="00B14782" w:rsidP="006D0F66">
      <w:pPr>
        <w:pStyle w:val="paragraphesansnumro"/>
        <w:ind w:firstLine="0"/>
        <w:rPr>
          <w:rFonts w:cs="Arial"/>
          <w:szCs w:val="22"/>
          <w:lang w:eastAsia="en-US"/>
        </w:rPr>
      </w:pPr>
    </w:p>
    <w:p w:rsidR="00BC2FBE" w:rsidRDefault="00BC2FBE">
      <w:pPr>
        <w:spacing w:before="0" w:after="200" w:line="276" w:lineRule="auto"/>
        <w:ind w:firstLine="0"/>
        <w:jc w:val="left"/>
        <w:rPr>
          <w:rFonts w:cs="Arial"/>
          <w:b/>
          <w:bCs/>
          <w:smallCaps/>
          <w:sz w:val="28"/>
          <w:szCs w:val="28"/>
          <w:u w:val="single"/>
        </w:rPr>
      </w:pPr>
      <w:bookmarkStart w:id="44" w:name="_Toc406747186"/>
      <w:r>
        <w:rPr>
          <w:rFonts w:cs="Arial"/>
          <w:b/>
          <w:caps/>
          <w:smallCaps/>
          <w:sz w:val="28"/>
          <w:szCs w:val="28"/>
        </w:rPr>
        <w:br w:type="page"/>
      </w:r>
    </w:p>
    <w:p w:rsidR="00064AB0" w:rsidRPr="004B1E18" w:rsidRDefault="00064AB0" w:rsidP="006D0F66">
      <w:pPr>
        <w:pStyle w:val="Titre1"/>
        <w:spacing w:before="120" w:after="120"/>
        <w:ind w:left="0" w:firstLine="0"/>
        <w:jc w:val="both"/>
        <w:rPr>
          <w:rFonts w:ascii="Arial" w:hAnsi="Arial" w:cs="Arial"/>
          <w:b/>
          <w:caps w:val="0"/>
          <w:smallCaps/>
          <w:sz w:val="28"/>
          <w:szCs w:val="28"/>
        </w:rPr>
      </w:pPr>
      <w:bookmarkStart w:id="45" w:name="_Toc410146333"/>
      <w:r w:rsidRPr="004B1E18">
        <w:rPr>
          <w:rFonts w:ascii="Arial" w:hAnsi="Arial" w:cs="Arial"/>
          <w:b/>
          <w:caps w:val="0"/>
          <w:smallCaps/>
          <w:sz w:val="28"/>
          <w:szCs w:val="28"/>
        </w:rPr>
        <w:lastRenderedPageBreak/>
        <w:t>La gestion des ressources humaines</w:t>
      </w:r>
      <w:bookmarkEnd w:id="44"/>
      <w:bookmarkEnd w:id="45"/>
    </w:p>
    <w:p w:rsidR="00944E25" w:rsidRPr="004B1E18" w:rsidRDefault="00944E25" w:rsidP="00944E25">
      <w:pPr>
        <w:rPr>
          <w:b/>
          <w:i/>
          <w:sz w:val="20"/>
        </w:rPr>
      </w:pPr>
      <w:r w:rsidRPr="004B1E18">
        <w:rPr>
          <w:b/>
          <w:i/>
          <w:sz w:val="20"/>
        </w:rPr>
        <w:t>Dans le prolongement des rapport</w:t>
      </w:r>
      <w:r w:rsidR="00567B2A" w:rsidRPr="004B1E18">
        <w:rPr>
          <w:b/>
          <w:i/>
          <w:sz w:val="20"/>
        </w:rPr>
        <w:t>s</w:t>
      </w:r>
      <w:r w:rsidRPr="004B1E18">
        <w:rPr>
          <w:b/>
          <w:i/>
          <w:sz w:val="20"/>
        </w:rPr>
        <w:t xml:space="preserve"> </w:t>
      </w:r>
      <w:r w:rsidR="00567B2A" w:rsidRPr="004B1E18">
        <w:rPr>
          <w:b/>
          <w:i/>
          <w:sz w:val="20"/>
        </w:rPr>
        <w:t xml:space="preserve">publics </w:t>
      </w:r>
      <w:r w:rsidRPr="004B1E18">
        <w:rPr>
          <w:b/>
          <w:i/>
          <w:sz w:val="20"/>
        </w:rPr>
        <w:t xml:space="preserve">d’octobre 2013 et 2014, il est proposé d’approfondir les observations relatives au manque </w:t>
      </w:r>
      <w:r w:rsidR="00CB45FB">
        <w:rPr>
          <w:b/>
          <w:i/>
          <w:sz w:val="20"/>
        </w:rPr>
        <w:t xml:space="preserve">fréquent </w:t>
      </w:r>
      <w:r w:rsidRPr="004B1E18">
        <w:rPr>
          <w:b/>
          <w:i/>
          <w:sz w:val="20"/>
        </w:rPr>
        <w:t xml:space="preserve">de maîtrise par les collectivités locales de la politique de gestion des carrières de leurs agents, qui est l’un des ressorts de la croissance rapide de leur masse </w:t>
      </w:r>
      <w:r w:rsidR="00567B2A" w:rsidRPr="004B1E18">
        <w:rPr>
          <w:b/>
          <w:i/>
          <w:sz w:val="20"/>
        </w:rPr>
        <w:t>salariale.</w:t>
      </w:r>
      <w:r w:rsidRPr="004B1E18">
        <w:rPr>
          <w:b/>
          <w:i/>
          <w:sz w:val="20"/>
        </w:rPr>
        <w:t xml:space="preserve"> </w:t>
      </w:r>
    </w:p>
    <w:p w:rsidR="00567B2A" w:rsidRPr="004B1E18" w:rsidRDefault="00567B2A" w:rsidP="00567B2A">
      <w:pPr>
        <w:pStyle w:val="Corpsdetexte"/>
        <w:rPr>
          <w:rFonts w:cs="Arial"/>
          <w:b/>
          <w:szCs w:val="22"/>
        </w:rPr>
      </w:pPr>
    </w:p>
    <w:p w:rsidR="00064AB0" w:rsidRPr="004B1E18" w:rsidRDefault="00064AB0" w:rsidP="006D0F66">
      <w:pPr>
        <w:pStyle w:val="Titre2"/>
        <w:spacing w:before="120" w:after="120"/>
        <w:ind w:left="0" w:firstLine="0"/>
        <w:jc w:val="both"/>
        <w:rPr>
          <w:rFonts w:ascii="Arial" w:hAnsi="Arial" w:cs="Arial"/>
          <w:b/>
          <w:sz w:val="22"/>
          <w:szCs w:val="22"/>
        </w:rPr>
      </w:pPr>
      <w:bookmarkStart w:id="46" w:name="_Toc406747187"/>
      <w:bookmarkStart w:id="47" w:name="_Toc410146334"/>
      <w:r w:rsidRPr="004B1E18">
        <w:rPr>
          <w:rFonts w:ascii="Arial" w:hAnsi="Arial" w:cs="Arial"/>
          <w:b/>
          <w:bCs w:val="0"/>
          <w:sz w:val="22"/>
          <w:szCs w:val="22"/>
        </w:rPr>
        <w:t>Le bilan social</w:t>
      </w:r>
      <w:bookmarkEnd w:id="46"/>
      <w:bookmarkEnd w:id="47"/>
    </w:p>
    <w:p w:rsidR="00A12995" w:rsidRPr="004B1E18" w:rsidRDefault="00A12995" w:rsidP="006D0F66">
      <w:pPr>
        <w:pStyle w:val="paragraphesansnumro"/>
        <w:ind w:firstLine="680"/>
        <w:rPr>
          <w:rFonts w:cs="Arial"/>
          <w:szCs w:val="22"/>
        </w:rPr>
      </w:pPr>
      <w:r w:rsidRPr="004B1E18">
        <w:rPr>
          <w:rFonts w:cs="Arial"/>
          <w:szCs w:val="22"/>
        </w:rPr>
        <w:t>L’</w:t>
      </w:r>
      <w:r w:rsidRPr="004B1E18">
        <w:rPr>
          <w:rFonts w:cs="Arial"/>
          <w:bCs/>
          <w:szCs w:val="22"/>
        </w:rPr>
        <w:t>article 33 de la loi statutaire du 26 janvier 1984</w:t>
      </w:r>
      <w:r w:rsidRPr="004B1E18">
        <w:rPr>
          <w:rFonts w:cs="Arial"/>
          <w:szCs w:val="22"/>
        </w:rPr>
        <w:t xml:space="preserve"> prévoit que l'autorité territoriale présente au moins tous les deux ans au comité technique paritaire un rapport sur l'état de la collectivité (REC), de l'établissement ou du service auprès duquel il a été créé.</w:t>
      </w:r>
    </w:p>
    <w:p w:rsidR="00A12995" w:rsidRPr="004B1E18" w:rsidRDefault="00064AB0" w:rsidP="006D0F66">
      <w:pPr>
        <w:pStyle w:val="paragraphesansnumro"/>
        <w:ind w:firstLine="680"/>
        <w:rPr>
          <w:rFonts w:cs="Arial"/>
          <w:szCs w:val="22"/>
        </w:rPr>
      </w:pPr>
      <w:r w:rsidRPr="004B1E18">
        <w:rPr>
          <w:rFonts w:cs="Arial"/>
          <w:szCs w:val="22"/>
        </w:rPr>
        <w:t>Ce rapport indique les moyens budgétaires et en personnel dont dispose cette collectivité, cet établissement ou ce service. Il inclut le bilan des recrutements et des avancements, des actions de formation, des demandes de travail à temps partiel ainsi que des conditions dans lesquelles la collectivité ou l’établissement respecte ses obligations en matière de droit syndical.</w:t>
      </w:r>
    </w:p>
    <w:p w:rsidR="00064AB0" w:rsidRPr="004B1E18" w:rsidRDefault="00A12995" w:rsidP="003D3A24">
      <w:pPr>
        <w:pStyle w:val="paragraphesansnumro"/>
        <w:rPr>
          <w:rFonts w:cs="Arial"/>
          <w:szCs w:val="22"/>
        </w:rPr>
      </w:pPr>
      <w:r w:rsidRPr="004B1E18">
        <w:rPr>
          <w:rFonts w:cs="Arial"/>
          <w:szCs w:val="22"/>
        </w:rPr>
        <w:t>L</w:t>
      </w:r>
      <w:r w:rsidR="00064AB0" w:rsidRPr="004B1E18">
        <w:rPr>
          <w:rFonts w:cs="Arial"/>
          <w:szCs w:val="22"/>
        </w:rPr>
        <w:t xml:space="preserve">e bilan social </w:t>
      </w:r>
      <w:r w:rsidR="00B905BD" w:rsidRPr="004B1E18">
        <w:rPr>
          <w:rFonts w:cs="Arial"/>
          <w:szCs w:val="22"/>
        </w:rPr>
        <w:t xml:space="preserve">est destiné à </w:t>
      </w:r>
      <w:r w:rsidR="00064AB0" w:rsidRPr="004B1E18">
        <w:rPr>
          <w:rFonts w:cs="Arial"/>
          <w:szCs w:val="22"/>
        </w:rPr>
        <w:t>améliorer l’information sur les ressources humaines. Malgré son caractère obligatoire, précisé par le décret du 25 avril 1997 et l’arrêté du 5 septembre 1997, le rapport sur l’état de la collectivité n’est pas toujours élaboré.</w:t>
      </w:r>
    </w:p>
    <w:p w:rsidR="00064AB0" w:rsidRPr="004B1E18" w:rsidRDefault="00064AB0" w:rsidP="003D3A24">
      <w:pPr>
        <w:pStyle w:val="paragraphesansnumro"/>
        <w:rPr>
          <w:rFonts w:cs="Arial"/>
          <w:szCs w:val="22"/>
        </w:rPr>
      </w:pPr>
      <w:r w:rsidRPr="004B1E18">
        <w:rPr>
          <w:rFonts w:cs="Arial"/>
          <w:szCs w:val="22"/>
        </w:rPr>
        <w:t xml:space="preserve">Le bilan social permet, à partir des données brutes du </w:t>
      </w:r>
      <w:r w:rsidR="00B905BD" w:rsidRPr="004B1E18">
        <w:rPr>
          <w:rFonts w:cs="Arial"/>
          <w:szCs w:val="22"/>
        </w:rPr>
        <w:t>REC</w:t>
      </w:r>
      <w:r w:rsidRPr="004B1E18">
        <w:rPr>
          <w:rFonts w:cs="Arial"/>
          <w:szCs w:val="22"/>
        </w:rPr>
        <w:t>, d’apporter une lecture dynamique : effectuer des ventilations par filières, catégories, grades, directions, services, tranches d’âge ; fournir des ratios, taux et moyennes ; commenter et illustrer graphiquement des données ; dégager des évolutions et des tendances ; réaliser des comparaisons, dans le temps et dans l’espace.</w:t>
      </w:r>
    </w:p>
    <w:p w:rsidR="00A12995" w:rsidRPr="004B1E18" w:rsidRDefault="00A12995" w:rsidP="003D3A24">
      <w:pPr>
        <w:pStyle w:val="paragraphesansnumro"/>
        <w:rPr>
          <w:rFonts w:cs="Arial"/>
          <w:szCs w:val="22"/>
        </w:rPr>
      </w:pPr>
      <w:r w:rsidRPr="004B1E18">
        <w:rPr>
          <w:rFonts w:cs="Arial"/>
          <w:szCs w:val="22"/>
        </w:rPr>
        <w:t>Les données du bilan social contribuent également à une meilleure répa</w:t>
      </w:r>
      <w:r w:rsidR="00B905BD" w:rsidRPr="004B1E18">
        <w:rPr>
          <w:rFonts w:cs="Arial"/>
          <w:szCs w:val="22"/>
        </w:rPr>
        <w:t>rtition de l’emploi local : elles sont utilisées par le centre de gestion notamment pour affiner le nombre de postes à pourvoir par concours et mettre en place des politiques de gestion prévisionnelle des effectifs emplois et compétences</w:t>
      </w:r>
      <w:r w:rsidRPr="004B1E18">
        <w:rPr>
          <w:rFonts w:cs="Arial"/>
          <w:szCs w:val="22"/>
        </w:rPr>
        <w:t xml:space="preserve"> (GPEEC).</w:t>
      </w:r>
    </w:p>
    <w:p w:rsidR="00A12995" w:rsidRPr="004B1E18" w:rsidRDefault="00A12995" w:rsidP="003D3A24">
      <w:pPr>
        <w:pStyle w:val="paragraphesansnumro"/>
        <w:rPr>
          <w:rFonts w:cs="Arial"/>
          <w:szCs w:val="22"/>
        </w:rPr>
      </w:pPr>
      <w:r w:rsidRPr="004B1E18">
        <w:rPr>
          <w:rFonts w:cs="Arial"/>
          <w:szCs w:val="22"/>
        </w:rPr>
        <w:t>En dépit de l’informatisation  de la saisie des  données,  il convient de s’interroger sur la  fiabilité  du  bilan  social.</w:t>
      </w:r>
    </w:p>
    <w:p w:rsidR="00BC2FBE" w:rsidRPr="004B1E18" w:rsidRDefault="00BC2FBE" w:rsidP="003D3A24">
      <w:pPr>
        <w:pStyle w:val="paragraphesansnumro"/>
        <w:rPr>
          <w:rStyle w:val="Gras"/>
          <w:rFonts w:cs="Arial"/>
          <w:i/>
          <w:szCs w:val="22"/>
        </w:rPr>
      </w:pPr>
    </w:p>
    <w:p w:rsidR="000309BF" w:rsidRPr="004B1E18" w:rsidRDefault="009C2744" w:rsidP="000309BF">
      <w:pPr>
        <w:pStyle w:val="numrationniveau1"/>
        <w:numPr>
          <w:ilvl w:val="0"/>
          <w:numId w:val="0"/>
        </w:numPr>
        <w:spacing w:before="120" w:after="120"/>
        <w:ind w:left="720"/>
        <w:rPr>
          <w:rStyle w:val="Gras"/>
          <w:rFonts w:cs="Arial"/>
          <w:i/>
          <w:szCs w:val="22"/>
        </w:rPr>
      </w:pPr>
      <w:r w:rsidRPr="004B1E18">
        <w:rPr>
          <w:rStyle w:val="Gras"/>
          <w:rFonts w:cs="Arial"/>
          <w:i/>
          <w:szCs w:val="22"/>
        </w:rPr>
        <w:t>Axes d’investigation proposés</w:t>
      </w:r>
      <w:r w:rsidR="00064AB0" w:rsidRPr="004B1E18">
        <w:rPr>
          <w:rStyle w:val="Gras"/>
          <w:rFonts w:cs="Arial"/>
          <w:i/>
          <w:szCs w:val="22"/>
        </w:rPr>
        <w:t> :</w:t>
      </w:r>
    </w:p>
    <w:p w:rsidR="00B905BD" w:rsidRPr="004B1E18" w:rsidRDefault="00567B2A" w:rsidP="000309BF">
      <w:pPr>
        <w:pStyle w:val="numrationniveau1"/>
      </w:pPr>
      <w:r w:rsidRPr="004B1E18">
        <w:t>L</w:t>
      </w:r>
      <w:r w:rsidR="003F2EF6" w:rsidRPr="004B1E18">
        <w:t>e bilan social est-il correctement établi</w:t>
      </w:r>
      <w:r w:rsidR="00A12995" w:rsidRPr="004B1E18">
        <w:t>, d</w:t>
      </w:r>
      <w:r w:rsidR="003F2EF6" w:rsidRPr="004B1E18">
        <w:t xml:space="preserve">e manière exhaustive et systématique ? </w:t>
      </w:r>
    </w:p>
    <w:p w:rsidR="00A12995" w:rsidRPr="004B1E18" w:rsidRDefault="00567B2A" w:rsidP="006D0F66">
      <w:pPr>
        <w:pStyle w:val="numrationniveau1"/>
        <w:spacing w:before="120" w:after="120"/>
        <w:rPr>
          <w:rFonts w:cs="Arial"/>
          <w:szCs w:val="22"/>
        </w:rPr>
      </w:pPr>
      <w:r w:rsidRPr="004B1E18">
        <w:rPr>
          <w:rFonts w:cs="Arial"/>
          <w:szCs w:val="22"/>
        </w:rPr>
        <w:t>Q</w:t>
      </w:r>
      <w:r w:rsidR="00B905BD" w:rsidRPr="004B1E18">
        <w:rPr>
          <w:rFonts w:cs="Arial"/>
          <w:szCs w:val="22"/>
        </w:rPr>
        <w:t>uel est le degré de fiabilité et de précision des données</w:t>
      </w:r>
      <w:r w:rsidR="003F2EF6" w:rsidRPr="004B1E18">
        <w:rPr>
          <w:rFonts w:cs="Arial"/>
          <w:szCs w:val="22"/>
        </w:rPr>
        <w:t xml:space="preserve"> ? </w:t>
      </w:r>
      <w:r w:rsidR="00B77960" w:rsidRPr="004B1E18">
        <w:rPr>
          <w:rFonts w:cs="Arial"/>
          <w:szCs w:val="22"/>
        </w:rPr>
        <w:t>Ses données corroborent-elles celles retracées dans les comptes administratifs concernés ?</w:t>
      </w:r>
    </w:p>
    <w:p w:rsidR="00A12995" w:rsidRPr="004B1E18" w:rsidRDefault="00567B2A" w:rsidP="00A12995">
      <w:pPr>
        <w:pStyle w:val="numrationniveau1"/>
        <w:spacing w:before="120" w:after="120"/>
        <w:rPr>
          <w:rFonts w:cs="Arial"/>
          <w:szCs w:val="22"/>
        </w:rPr>
      </w:pPr>
      <w:r w:rsidRPr="004B1E18">
        <w:rPr>
          <w:rFonts w:cs="Arial"/>
          <w:szCs w:val="22"/>
        </w:rPr>
        <w:t>L</w:t>
      </w:r>
      <w:r w:rsidR="00A12995" w:rsidRPr="004B1E18">
        <w:rPr>
          <w:rFonts w:cs="Arial"/>
          <w:szCs w:val="22"/>
        </w:rPr>
        <w:t xml:space="preserve">a collecte des données retenues dans le bilan social procède-t-elle davantage d’un travail mécanique et banalisé ou passe-t-elle </w:t>
      </w:r>
      <w:r w:rsidRPr="004B1E18">
        <w:rPr>
          <w:rFonts w:cs="Arial"/>
          <w:szCs w:val="22"/>
        </w:rPr>
        <w:t>par un rappro</w:t>
      </w:r>
      <w:r w:rsidR="00A12995" w:rsidRPr="004B1E18">
        <w:rPr>
          <w:rFonts w:cs="Arial"/>
          <w:szCs w:val="22"/>
        </w:rPr>
        <w:t>chement avec les plans d’actions mis en œuvre en matière de GRH ?</w:t>
      </w:r>
    </w:p>
    <w:p w:rsidR="00A12995" w:rsidRPr="004B1E18" w:rsidRDefault="00567B2A" w:rsidP="006D0F66">
      <w:pPr>
        <w:pStyle w:val="numrationniveau1"/>
        <w:spacing w:before="120" w:after="120"/>
        <w:rPr>
          <w:rFonts w:cs="Arial"/>
          <w:szCs w:val="22"/>
        </w:rPr>
      </w:pPr>
      <w:r w:rsidRPr="004B1E18">
        <w:rPr>
          <w:rFonts w:cs="Arial"/>
          <w:szCs w:val="22"/>
        </w:rPr>
        <w:t>L</w:t>
      </w:r>
      <w:r w:rsidR="003F2EF6" w:rsidRPr="004B1E18">
        <w:rPr>
          <w:rFonts w:cs="Arial"/>
          <w:szCs w:val="22"/>
        </w:rPr>
        <w:t xml:space="preserve">es données sont-elles </w:t>
      </w:r>
      <w:r w:rsidR="00A12995" w:rsidRPr="004B1E18">
        <w:rPr>
          <w:rFonts w:cs="Arial"/>
          <w:szCs w:val="22"/>
        </w:rPr>
        <w:t>ventilées par directions et services, catégories, métiers ou tranches d’âge ?</w:t>
      </w:r>
    </w:p>
    <w:p w:rsidR="003F2EF6" w:rsidRPr="004B1E18" w:rsidRDefault="00567B2A" w:rsidP="006D0F66">
      <w:pPr>
        <w:pStyle w:val="numrationniveau1"/>
        <w:spacing w:before="120" w:after="120"/>
        <w:rPr>
          <w:rFonts w:cs="Arial"/>
          <w:szCs w:val="22"/>
        </w:rPr>
      </w:pPr>
      <w:r w:rsidRPr="004B1E18">
        <w:rPr>
          <w:rFonts w:cs="Arial"/>
          <w:szCs w:val="22"/>
        </w:rPr>
        <w:t>S</w:t>
      </w:r>
      <w:r w:rsidR="00A12995" w:rsidRPr="004B1E18">
        <w:rPr>
          <w:rFonts w:cs="Arial"/>
          <w:szCs w:val="22"/>
        </w:rPr>
        <w:t xml:space="preserve">ont-elles </w:t>
      </w:r>
      <w:r w:rsidR="003F2EF6" w:rsidRPr="004B1E18">
        <w:rPr>
          <w:rFonts w:cs="Arial"/>
          <w:szCs w:val="22"/>
        </w:rPr>
        <w:t>accompagnées d’analyses et de commentaires ?</w:t>
      </w:r>
    </w:p>
    <w:p w:rsidR="003F2EF6" w:rsidRPr="004B1E18" w:rsidRDefault="00567B2A" w:rsidP="006D0F66">
      <w:pPr>
        <w:pStyle w:val="numrationniveau1"/>
        <w:spacing w:before="120" w:after="120"/>
        <w:rPr>
          <w:rFonts w:cs="Arial"/>
          <w:szCs w:val="22"/>
        </w:rPr>
      </w:pPr>
      <w:r w:rsidRPr="004B1E18">
        <w:rPr>
          <w:rFonts w:cs="Arial"/>
          <w:szCs w:val="22"/>
        </w:rPr>
        <w:t>Q</w:t>
      </w:r>
      <w:r w:rsidR="003F2EF6" w:rsidRPr="004B1E18">
        <w:rPr>
          <w:rFonts w:cs="Arial"/>
          <w:szCs w:val="22"/>
        </w:rPr>
        <w:t xml:space="preserve">uels sont les principaux enseignements tirés du REC </w:t>
      </w:r>
      <w:r w:rsidR="00A12995" w:rsidRPr="004B1E18">
        <w:rPr>
          <w:rFonts w:cs="Arial"/>
          <w:szCs w:val="22"/>
        </w:rPr>
        <w:t xml:space="preserve">par </w:t>
      </w:r>
      <w:r w:rsidR="003F2EF6" w:rsidRPr="004B1E18">
        <w:rPr>
          <w:rFonts w:cs="Arial"/>
          <w:szCs w:val="22"/>
        </w:rPr>
        <w:t>la collectivité contrôlée ?</w:t>
      </w:r>
      <w:r w:rsidR="00A12995" w:rsidRPr="004B1E18">
        <w:rPr>
          <w:rFonts w:cs="Arial"/>
          <w:szCs w:val="22"/>
        </w:rPr>
        <w:t xml:space="preserve"> </w:t>
      </w:r>
      <w:r w:rsidR="003F2EF6" w:rsidRPr="004B1E18">
        <w:rPr>
          <w:rFonts w:cs="Arial"/>
          <w:szCs w:val="22"/>
        </w:rPr>
        <w:t xml:space="preserve">Des actions sont-elles déduites des constats chiffrés ? </w:t>
      </w:r>
      <w:r w:rsidR="00A12995" w:rsidRPr="004B1E18">
        <w:rPr>
          <w:rFonts w:cs="Arial"/>
          <w:szCs w:val="22"/>
        </w:rPr>
        <w:t>Le REC f</w:t>
      </w:r>
      <w:r w:rsidR="003F2EF6" w:rsidRPr="004B1E18">
        <w:rPr>
          <w:rFonts w:cs="Arial"/>
          <w:szCs w:val="22"/>
        </w:rPr>
        <w:t xml:space="preserve">ait-il l’objet d’une exploitation </w:t>
      </w:r>
      <w:r w:rsidR="003F2EF6" w:rsidRPr="004B1E18">
        <w:rPr>
          <w:rFonts w:cs="Arial"/>
          <w:szCs w:val="22"/>
        </w:rPr>
        <w:lastRenderedPageBreak/>
        <w:t xml:space="preserve">en vue d’une gestion prévisionnelle des ressources humaines ? </w:t>
      </w:r>
      <w:r w:rsidR="00B905BD" w:rsidRPr="004B1E18">
        <w:rPr>
          <w:rFonts w:cs="Arial"/>
          <w:szCs w:val="22"/>
        </w:rPr>
        <w:t>La collectivité utilise-t-elle le bilan social pour évaluer la mise en place de ses projets de services ?</w:t>
      </w:r>
    </w:p>
    <w:p w:rsidR="00A12995" w:rsidRPr="004B1E18" w:rsidRDefault="00567B2A" w:rsidP="00A12995">
      <w:pPr>
        <w:pStyle w:val="numrationniveau1"/>
        <w:spacing w:before="120" w:after="120"/>
        <w:rPr>
          <w:rFonts w:cs="Arial"/>
          <w:szCs w:val="22"/>
        </w:rPr>
      </w:pPr>
      <w:r w:rsidRPr="004B1E18">
        <w:rPr>
          <w:rFonts w:cs="Arial"/>
          <w:szCs w:val="22"/>
        </w:rPr>
        <w:t>A</w:t>
      </w:r>
      <w:r w:rsidR="00A12995" w:rsidRPr="004B1E18">
        <w:rPr>
          <w:rFonts w:cs="Arial"/>
          <w:szCs w:val="22"/>
        </w:rPr>
        <w:t xml:space="preserve"> qui est-il diffusé ?</w:t>
      </w:r>
    </w:p>
    <w:p w:rsidR="00064AB0" w:rsidRPr="004B1E18" w:rsidRDefault="00567B2A" w:rsidP="006D0F66">
      <w:pPr>
        <w:pStyle w:val="numrationniveau1"/>
        <w:spacing w:before="120" w:after="120"/>
        <w:rPr>
          <w:rFonts w:cs="Arial"/>
          <w:szCs w:val="22"/>
        </w:rPr>
      </w:pPr>
      <w:r w:rsidRPr="004B1E18">
        <w:rPr>
          <w:rFonts w:cs="Arial"/>
          <w:szCs w:val="22"/>
        </w:rPr>
        <w:t>A</w:t>
      </w:r>
      <w:r w:rsidR="00064AB0" w:rsidRPr="004B1E18">
        <w:rPr>
          <w:rFonts w:cs="Arial"/>
          <w:szCs w:val="22"/>
        </w:rPr>
        <w:t xml:space="preserve"> défaut d’exploitation de son bilan social, quel autre outil la collectivité a-t-elle mis en place ? </w:t>
      </w:r>
    </w:p>
    <w:p w:rsidR="000309BF" w:rsidRPr="004B1E18" w:rsidRDefault="000309BF" w:rsidP="003D3A24">
      <w:pPr>
        <w:pStyle w:val="paragraphesansnumro"/>
        <w:rPr>
          <w:rFonts w:cs="Arial"/>
          <w:szCs w:val="22"/>
        </w:rPr>
      </w:pPr>
    </w:p>
    <w:p w:rsidR="00D52ABF" w:rsidRPr="004B1E18" w:rsidRDefault="00D52ABF" w:rsidP="006D0F66">
      <w:pPr>
        <w:pStyle w:val="Titre2"/>
        <w:spacing w:before="120" w:after="120"/>
        <w:rPr>
          <w:rFonts w:ascii="Arial" w:hAnsi="Arial" w:cs="Arial"/>
          <w:b/>
          <w:sz w:val="22"/>
          <w:szCs w:val="22"/>
        </w:rPr>
      </w:pPr>
      <w:bookmarkStart w:id="48" w:name="_Toc406747188"/>
      <w:bookmarkStart w:id="49" w:name="_Toc410146335"/>
      <w:r w:rsidRPr="004B1E18">
        <w:rPr>
          <w:rFonts w:ascii="Arial" w:hAnsi="Arial" w:cs="Arial"/>
          <w:b/>
          <w:sz w:val="22"/>
          <w:szCs w:val="22"/>
        </w:rPr>
        <w:t>L’existence d’une GPEEC</w:t>
      </w:r>
      <w:bookmarkEnd w:id="48"/>
      <w:bookmarkEnd w:id="49"/>
    </w:p>
    <w:p w:rsidR="00D52ABF" w:rsidRPr="004B1E18" w:rsidRDefault="00D52ABF" w:rsidP="003D3A24">
      <w:pPr>
        <w:pStyle w:val="paragraphesansnumro"/>
        <w:rPr>
          <w:rFonts w:cs="Arial"/>
          <w:szCs w:val="22"/>
        </w:rPr>
      </w:pPr>
      <w:r w:rsidRPr="004B1E18">
        <w:rPr>
          <w:rFonts w:cs="Arial"/>
          <w:szCs w:val="22"/>
        </w:rPr>
        <w:t xml:space="preserve">Comme la Cour le soulignait dans </w:t>
      </w:r>
      <w:r w:rsidR="00567B2A" w:rsidRPr="004B1E18">
        <w:rPr>
          <w:rFonts w:cs="Arial"/>
          <w:szCs w:val="22"/>
        </w:rPr>
        <w:t>une insertion de so</w:t>
      </w:r>
      <w:r w:rsidRPr="004B1E18">
        <w:rPr>
          <w:rFonts w:cs="Arial"/>
          <w:szCs w:val="22"/>
        </w:rPr>
        <w:t xml:space="preserve">n rapport public </w:t>
      </w:r>
      <w:r w:rsidR="00567B2A" w:rsidRPr="004B1E18">
        <w:rPr>
          <w:rFonts w:cs="Arial"/>
          <w:szCs w:val="22"/>
        </w:rPr>
        <w:t xml:space="preserve">annuel de </w:t>
      </w:r>
      <w:r w:rsidRPr="004B1E18">
        <w:rPr>
          <w:rFonts w:cs="Arial"/>
          <w:szCs w:val="22"/>
        </w:rPr>
        <w:t>2012, l</w:t>
      </w:r>
      <w:r w:rsidR="00DB3310" w:rsidRPr="004B1E18">
        <w:rPr>
          <w:rFonts w:cs="Arial"/>
          <w:szCs w:val="22"/>
        </w:rPr>
        <w:t xml:space="preserve">a gestion prévisionnelle </w:t>
      </w:r>
      <w:r w:rsidRPr="004B1E18">
        <w:rPr>
          <w:rFonts w:cs="Arial"/>
          <w:szCs w:val="22"/>
        </w:rPr>
        <w:t>des ressources humaines permet à une collectivité territoriale d’anticiper les évolutions de ses ressou</w:t>
      </w:r>
      <w:r w:rsidR="00DB3310" w:rsidRPr="004B1E18">
        <w:rPr>
          <w:rFonts w:cs="Arial"/>
          <w:szCs w:val="22"/>
        </w:rPr>
        <w:t xml:space="preserve">rces humaines et de rechercher la meilleure adéquation </w:t>
      </w:r>
      <w:r w:rsidRPr="004B1E18">
        <w:rPr>
          <w:rFonts w:cs="Arial"/>
          <w:szCs w:val="22"/>
        </w:rPr>
        <w:t xml:space="preserve">possible avec ses besoins. </w:t>
      </w:r>
    </w:p>
    <w:p w:rsidR="00D52ABF" w:rsidRPr="004B1E18" w:rsidRDefault="00D52ABF" w:rsidP="003D3A24">
      <w:pPr>
        <w:pStyle w:val="paragraphesansnumro"/>
        <w:rPr>
          <w:rFonts w:cs="Arial"/>
          <w:szCs w:val="22"/>
        </w:rPr>
      </w:pPr>
      <w:r w:rsidRPr="004B1E18">
        <w:rPr>
          <w:rFonts w:cs="Arial"/>
          <w:szCs w:val="22"/>
        </w:rPr>
        <w:t xml:space="preserve">Malgré l’enjeu majeur que constitue les ressources humaines pour les employeurs territoriaux, la Cour constatait que cette démarche </w:t>
      </w:r>
      <w:r w:rsidR="00DB3310" w:rsidRPr="004B1E18">
        <w:rPr>
          <w:rFonts w:cs="Arial"/>
          <w:szCs w:val="22"/>
        </w:rPr>
        <w:t xml:space="preserve">anticipatrice </w:t>
      </w:r>
      <w:r w:rsidRPr="004B1E18">
        <w:rPr>
          <w:rFonts w:cs="Arial"/>
          <w:szCs w:val="22"/>
        </w:rPr>
        <w:t>restait</w:t>
      </w:r>
      <w:r w:rsidR="00DB3310" w:rsidRPr="004B1E18">
        <w:rPr>
          <w:rFonts w:cs="Arial"/>
          <w:szCs w:val="22"/>
        </w:rPr>
        <w:t xml:space="preserve"> très peu mise </w:t>
      </w:r>
      <w:r w:rsidRPr="004B1E18">
        <w:rPr>
          <w:rFonts w:cs="Arial"/>
          <w:szCs w:val="22"/>
        </w:rPr>
        <w:t xml:space="preserve">en </w:t>
      </w:r>
      <w:r w:rsidR="00DB3310" w:rsidRPr="004B1E18">
        <w:rPr>
          <w:rFonts w:cs="Arial"/>
          <w:szCs w:val="22"/>
        </w:rPr>
        <w:t>œuvre</w:t>
      </w:r>
      <w:r w:rsidRPr="004B1E18">
        <w:rPr>
          <w:rFonts w:cs="Arial"/>
          <w:szCs w:val="22"/>
        </w:rPr>
        <w:t>.</w:t>
      </w:r>
    </w:p>
    <w:p w:rsidR="00D52ABF" w:rsidRPr="004B1E18" w:rsidRDefault="00D52ABF" w:rsidP="003D3A24">
      <w:pPr>
        <w:pStyle w:val="paragraphesansnumro"/>
        <w:rPr>
          <w:rFonts w:cs="Arial"/>
          <w:szCs w:val="22"/>
        </w:rPr>
      </w:pPr>
      <w:r w:rsidRPr="004B1E18">
        <w:rPr>
          <w:rFonts w:cs="Arial"/>
          <w:szCs w:val="22"/>
        </w:rPr>
        <w:t>La mise en place d’une gestion prévisionnelle d</w:t>
      </w:r>
      <w:r w:rsidR="00DB3310" w:rsidRPr="004B1E18">
        <w:rPr>
          <w:rFonts w:cs="Arial"/>
          <w:szCs w:val="22"/>
        </w:rPr>
        <w:t xml:space="preserve">es </w:t>
      </w:r>
      <w:r w:rsidRPr="004B1E18">
        <w:rPr>
          <w:rFonts w:cs="Arial"/>
          <w:szCs w:val="22"/>
        </w:rPr>
        <w:t xml:space="preserve">ressources humaines dépend d’abord de la volonté des exécutifs locaux. </w:t>
      </w:r>
    </w:p>
    <w:p w:rsidR="00D52ABF" w:rsidRPr="004B1E18" w:rsidRDefault="00DB3310" w:rsidP="003D3A24">
      <w:pPr>
        <w:pStyle w:val="paragraphesansnumro"/>
        <w:rPr>
          <w:rFonts w:cs="Arial"/>
          <w:szCs w:val="22"/>
        </w:rPr>
      </w:pPr>
      <w:r w:rsidRPr="004B1E18">
        <w:rPr>
          <w:rFonts w:cs="Arial"/>
          <w:szCs w:val="22"/>
        </w:rPr>
        <w:t xml:space="preserve">La </w:t>
      </w:r>
      <w:r w:rsidR="00D52ABF" w:rsidRPr="004B1E18">
        <w:rPr>
          <w:rFonts w:cs="Arial"/>
          <w:szCs w:val="22"/>
        </w:rPr>
        <w:t xml:space="preserve">démarche prévisionnelle passe par l’analyse de la structure existante de la population d’agents ; à cette population sont appliqués des flux naturels ou </w:t>
      </w:r>
      <w:r w:rsidRPr="004B1E18">
        <w:rPr>
          <w:rFonts w:cs="Arial"/>
          <w:szCs w:val="22"/>
        </w:rPr>
        <w:t xml:space="preserve">contraints, pour </w:t>
      </w:r>
      <w:r w:rsidR="00D52ABF" w:rsidRPr="004B1E18">
        <w:rPr>
          <w:rFonts w:cs="Arial"/>
          <w:szCs w:val="22"/>
        </w:rPr>
        <w:t>d</w:t>
      </w:r>
      <w:r w:rsidRPr="004B1E18">
        <w:rPr>
          <w:rFonts w:cs="Arial"/>
          <w:szCs w:val="22"/>
        </w:rPr>
        <w:t xml:space="preserve">éterminer </w:t>
      </w:r>
      <w:r w:rsidR="00D52ABF" w:rsidRPr="004B1E18">
        <w:rPr>
          <w:rFonts w:cs="Arial"/>
          <w:szCs w:val="22"/>
        </w:rPr>
        <w:t xml:space="preserve">les </w:t>
      </w:r>
      <w:r w:rsidRPr="004B1E18">
        <w:rPr>
          <w:rFonts w:cs="Arial"/>
          <w:szCs w:val="22"/>
        </w:rPr>
        <w:t xml:space="preserve">ressources </w:t>
      </w:r>
      <w:r w:rsidR="00D52ABF" w:rsidRPr="004B1E18">
        <w:rPr>
          <w:rFonts w:cs="Arial"/>
          <w:szCs w:val="22"/>
        </w:rPr>
        <w:t>futures. Les objectifs stratégiques doivent ensuite être appréciés en effectifs, en métiers et en compétences, afin de déterminer les besoins futurs. La mise en regard des ressources et des besoins permet un diagnostic d’écart débouchant sur des plans d’action.</w:t>
      </w:r>
    </w:p>
    <w:p w:rsidR="00D52ABF" w:rsidRPr="004B1E18" w:rsidRDefault="00D35A73" w:rsidP="003D3A24">
      <w:pPr>
        <w:pStyle w:val="paragraphesansnumro"/>
        <w:rPr>
          <w:rFonts w:cs="Arial"/>
          <w:szCs w:val="22"/>
        </w:rPr>
      </w:pPr>
      <w:r w:rsidRPr="004B1E18">
        <w:rPr>
          <w:rFonts w:cs="Arial"/>
          <w:szCs w:val="22"/>
        </w:rPr>
        <w:t>Les observations formulées ici sur la GPEEC doivent se limiter principalement à celles qui ont un lien avec la maîtrise de la masse salariale</w:t>
      </w:r>
      <w:r w:rsidR="00D52ABF" w:rsidRPr="004B1E18">
        <w:rPr>
          <w:rFonts w:cs="Arial"/>
          <w:szCs w:val="22"/>
        </w:rPr>
        <w:t>.</w:t>
      </w:r>
    </w:p>
    <w:p w:rsidR="000309BF" w:rsidRPr="004B1E18" w:rsidRDefault="000309BF" w:rsidP="003D3A24">
      <w:pPr>
        <w:pStyle w:val="paragraphesansnumro"/>
        <w:rPr>
          <w:rFonts w:cs="Arial"/>
          <w:b/>
          <w:i/>
          <w:szCs w:val="22"/>
        </w:rPr>
      </w:pPr>
    </w:p>
    <w:p w:rsidR="004A7313" w:rsidRPr="004B1E18" w:rsidRDefault="009C2744" w:rsidP="003D3A24">
      <w:pPr>
        <w:pStyle w:val="paragraphesansnumro"/>
        <w:rPr>
          <w:rFonts w:cs="Arial"/>
          <w:b/>
          <w:i/>
          <w:szCs w:val="22"/>
        </w:rPr>
      </w:pPr>
      <w:r w:rsidRPr="004B1E18">
        <w:rPr>
          <w:rFonts w:cs="Arial"/>
          <w:b/>
          <w:i/>
          <w:szCs w:val="22"/>
        </w:rPr>
        <w:t>Axes d’investigation proposés</w:t>
      </w:r>
      <w:r w:rsidR="004A7313" w:rsidRPr="004B1E18">
        <w:rPr>
          <w:rFonts w:cs="Arial"/>
          <w:b/>
          <w:i/>
          <w:szCs w:val="22"/>
        </w:rPr>
        <w:t> :</w:t>
      </w:r>
    </w:p>
    <w:p w:rsidR="00717A10" w:rsidRPr="004B1E18" w:rsidRDefault="00717A10" w:rsidP="006D0F66">
      <w:pPr>
        <w:pStyle w:val="numrationniveau1"/>
        <w:spacing w:before="120" w:after="120"/>
        <w:rPr>
          <w:rFonts w:cs="Arial"/>
          <w:szCs w:val="22"/>
        </w:rPr>
      </w:pPr>
      <w:r w:rsidRPr="004B1E18">
        <w:rPr>
          <w:rFonts w:cs="Arial"/>
          <w:szCs w:val="22"/>
        </w:rPr>
        <w:t>Les documents d’analyse prospective globale sont-ils associés à une réflexion sur l’évolution de la masse salariale, la qualification des agents ou l’adéquation des effectifs aux missions ou aux projets de la collectivité ?</w:t>
      </w:r>
    </w:p>
    <w:p w:rsidR="00717A10" w:rsidRPr="004B1E18" w:rsidRDefault="00717A10" w:rsidP="006D0F66">
      <w:pPr>
        <w:pStyle w:val="numrationniveau1"/>
        <w:spacing w:before="120" w:after="120"/>
        <w:rPr>
          <w:rFonts w:cs="Arial"/>
          <w:szCs w:val="22"/>
        </w:rPr>
      </w:pPr>
      <w:r w:rsidRPr="004B1E18">
        <w:rPr>
          <w:rFonts w:cs="Arial"/>
          <w:szCs w:val="22"/>
        </w:rPr>
        <w:t xml:space="preserve">Quelle est la démarche de la collectivité en matière de gestion prospective des ressources humaines et </w:t>
      </w:r>
      <w:r w:rsidR="008B7642" w:rsidRPr="004B1E18">
        <w:rPr>
          <w:rFonts w:cs="Arial"/>
          <w:szCs w:val="22"/>
        </w:rPr>
        <w:t xml:space="preserve">quels en sont les </w:t>
      </w:r>
      <w:r w:rsidRPr="004B1E18">
        <w:rPr>
          <w:rFonts w:cs="Arial"/>
          <w:szCs w:val="22"/>
        </w:rPr>
        <w:t>outils ?</w:t>
      </w:r>
    </w:p>
    <w:p w:rsidR="004A7313" w:rsidRPr="004B1E18" w:rsidRDefault="00E0512A" w:rsidP="006D0F66">
      <w:pPr>
        <w:pStyle w:val="numrationniveau1"/>
        <w:spacing w:before="120" w:after="120"/>
        <w:rPr>
          <w:rFonts w:cs="Arial"/>
          <w:szCs w:val="22"/>
        </w:rPr>
      </w:pPr>
      <w:r w:rsidRPr="004B1E18">
        <w:rPr>
          <w:rFonts w:cs="Arial"/>
          <w:szCs w:val="22"/>
        </w:rPr>
        <w:t>La collectivité a-t-elle identifié préalablement les obstacles à la mise en œuvre d’une GPEEC ?</w:t>
      </w:r>
    </w:p>
    <w:p w:rsidR="00B905BD" w:rsidRPr="004B1E18" w:rsidRDefault="00B905BD" w:rsidP="006D0F66">
      <w:pPr>
        <w:pStyle w:val="numrationniveau1"/>
        <w:numPr>
          <w:ilvl w:val="0"/>
          <w:numId w:val="0"/>
        </w:numPr>
        <w:spacing w:before="120" w:after="120"/>
        <w:ind w:left="720"/>
        <w:rPr>
          <w:rFonts w:cs="Arial"/>
          <w:szCs w:val="22"/>
        </w:rPr>
      </w:pPr>
    </w:p>
    <w:p w:rsidR="00D52ABF" w:rsidRPr="004B1E18" w:rsidRDefault="00D52ABF" w:rsidP="006D0F66">
      <w:pPr>
        <w:pStyle w:val="Titre2"/>
        <w:spacing w:before="120" w:after="120"/>
        <w:rPr>
          <w:rFonts w:ascii="Arial" w:hAnsi="Arial" w:cs="Arial"/>
          <w:b/>
          <w:sz w:val="22"/>
          <w:szCs w:val="22"/>
        </w:rPr>
      </w:pPr>
      <w:bookmarkStart w:id="50" w:name="_Toc406747189"/>
      <w:bookmarkStart w:id="51" w:name="_Toc410146336"/>
      <w:r w:rsidRPr="004B1E18">
        <w:rPr>
          <w:rFonts w:ascii="Arial" w:hAnsi="Arial" w:cs="Arial"/>
          <w:b/>
          <w:sz w:val="22"/>
          <w:szCs w:val="22"/>
        </w:rPr>
        <w:t>La gestion des carrières</w:t>
      </w:r>
      <w:bookmarkEnd w:id="50"/>
      <w:bookmarkEnd w:id="51"/>
    </w:p>
    <w:p w:rsidR="00B905BD" w:rsidRPr="004B1E18" w:rsidRDefault="00B905BD" w:rsidP="003D3A24">
      <w:pPr>
        <w:pStyle w:val="paragraphesansnumro"/>
        <w:rPr>
          <w:rFonts w:cs="Arial"/>
          <w:szCs w:val="22"/>
        </w:rPr>
      </w:pPr>
    </w:p>
    <w:p w:rsidR="00D52ABF" w:rsidRPr="004B1E18" w:rsidRDefault="00D52ABF" w:rsidP="006D0F66">
      <w:pPr>
        <w:pStyle w:val="Titre3"/>
        <w:spacing w:before="120" w:after="120"/>
        <w:rPr>
          <w:rFonts w:ascii="Arial" w:hAnsi="Arial" w:cs="Arial"/>
          <w:b/>
          <w:sz w:val="22"/>
          <w:szCs w:val="22"/>
        </w:rPr>
      </w:pPr>
      <w:bookmarkStart w:id="52" w:name="_Toc406747190"/>
      <w:bookmarkStart w:id="53" w:name="_Toc410146337"/>
      <w:r w:rsidRPr="004B1E18">
        <w:rPr>
          <w:rFonts w:ascii="Arial" w:hAnsi="Arial" w:cs="Arial"/>
          <w:b/>
          <w:sz w:val="22"/>
          <w:szCs w:val="22"/>
        </w:rPr>
        <w:t>L’avancement de grade</w:t>
      </w:r>
      <w:bookmarkEnd w:id="52"/>
      <w:bookmarkEnd w:id="53"/>
    </w:p>
    <w:p w:rsidR="00D42657" w:rsidRPr="004B1E18" w:rsidRDefault="003826C2" w:rsidP="006D0F66">
      <w:pPr>
        <w:pStyle w:val="paragraphesansnumro"/>
        <w:rPr>
          <w:rStyle w:val="Italique"/>
          <w:rFonts w:cs="Arial"/>
          <w:bCs/>
          <w:szCs w:val="22"/>
          <w:u w:val="dash"/>
        </w:rPr>
      </w:pPr>
      <w:r w:rsidRPr="004B1E18">
        <w:rPr>
          <w:rFonts w:cs="Arial"/>
          <w:szCs w:val="22"/>
        </w:rPr>
        <w:t>Selon l’article 79 de la loi d</w:t>
      </w:r>
      <w:r w:rsidR="00D42657" w:rsidRPr="004B1E18">
        <w:rPr>
          <w:rFonts w:cs="Arial"/>
          <w:szCs w:val="22"/>
        </w:rPr>
        <w:t xml:space="preserve">u 26 janvier </w:t>
      </w:r>
      <w:r w:rsidRPr="004B1E18">
        <w:rPr>
          <w:rFonts w:cs="Arial"/>
          <w:szCs w:val="22"/>
        </w:rPr>
        <w:t>1984</w:t>
      </w:r>
      <w:r w:rsidR="00D42657" w:rsidRPr="004B1E18">
        <w:rPr>
          <w:rFonts w:cs="Arial"/>
          <w:szCs w:val="22"/>
        </w:rPr>
        <w:t>, « </w:t>
      </w:r>
      <w:r w:rsidR="00D42657" w:rsidRPr="004B1E18">
        <w:rPr>
          <w:rStyle w:val="Italique"/>
          <w:rFonts w:cs="Arial"/>
          <w:szCs w:val="22"/>
        </w:rPr>
        <w:t>l’avancement de grade a lieu de façon continue d’un grade au grade immédiatement supérieur. Il peut être dérogé à cette règle dans les cas où l’avancement est subordonné à une sélection professionnelle. Il a lieu suivant l’une ou plusieurs des modalités ci-après :</w:t>
      </w:r>
    </w:p>
    <w:p w:rsidR="00D42657" w:rsidRPr="004B1E18" w:rsidRDefault="00D42657" w:rsidP="006D0F66">
      <w:pPr>
        <w:pStyle w:val="paragraphesansnumro"/>
        <w:rPr>
          <w:rStyle w:val="Italique"/>
          <w:rFonts w:cs="Arial"/>
          <w:bCs/>
          <w:szCs w:val="22"/>
          <w:u w:val="dash"/>
        </w:rPr>
      </w:pPr>
      <w:r w:rsidRPr="004B1E18">
        <w:rPr>
          <w:rStyle w:val="Italique"/>
          <w:rFonts w:cs="Arial"/>
          <w:szCs w:val="22"/>
        </w:rPr>
        <w:lastRenderedPageBreak/>
        <w:t>Soit au choix par voie d’inscription à un tableau annuel d’avancement, établi après avis de la commission administrative paritaire, par appréciation de la valeur professionnelle et des acquis de l’expérience professionnelle des agents ;</w:t>
      </w:r>
    </w:p>
    <w:p w:rsidR="00D42657" w:rsidRPr="004B1E18" w:rsidRDefault="00D42657" w:rsidP="006D0F66">
      <w:pPr>
        <w:pStyle w:val="paragraphesansnumro"/>
        <w:rPr>
          <w:rStyle w:val="Italique"/>
          <w:rFonts w:cs="Arial"/>
          <w:bCs/>
          <w:szCs w:val="22"/>
          <w:u w:val="dash"/>
        </w:rPr>
      </w:pPr>
      <w:r w:rsidRPr="004B1E18">
        <w:rPr>
          <w:rStyle w:val="Italique"/>
          <w:rFonts w:cs="Arial"/>
          <w:szCs w:val="22"/>
        </w:rPr>
        <w:t>Soit par voie d’inscription à un tableau annuel d’avancement, établi après avis de la commission administrative paritaire, après une sélection par voie d’examen professionnel ;</w:t>
      </w:r>
    </w:p>
    <w:p w:rsidR="00D42657" w:rsidRPr="004B1E18" w:rsidRDefault="00D42657" w:rsidP="006D0F66">
      <w:pPr>
        <w:pStyle w:val="paragraphesansnumro"/>
        <w:rPr>
          <w:rFonts w:cs="Arial"/>
          <w:szCs w:val="22"/>
        </w:rPr>
      </w:pPr>
      <w:r w:rsidRPr="004B1E18">
        <w:rPr>
          <w:rStyle w:val="Italique"/>
          <w:rFonts w:cs="Arial"/>
          <w:szCs w:val="22"/>
        </w:rPr>
        <w:t>Soit par sélection opérée exclusivement par voie de concours professionnel</w:t>
      </w:r>
      <w:r w:rsidRPr="004B1E18">
        <w:rPr>
          <w:rFonts w:cs="Arial"/>
          <w:szCs w:val="22"/>
        </w:rPr>
        <w:t> ».</w:t>
      </w:r>
    </w:p>
    <w:p w:rsidR="00D52ABF" w:rsidRPr="004B1E18" w:rsidRDefault="00D52ABF" w:rsidP="003D3A24">
      <w:pPr>
        <w:pStyle w:val="paragraphesansnumro"/>
        <w:rPr>
          <w:rFonts w:cs="Arial"/>
          <w:szCs w:val="22"/>
        </w:rPr>
      </w:pPr>
      <w:r w:rsidRPr="004B1E18">
        <w:rPr>
          <w:rFonts w:cs="Arial"/>
          <w:szCs w:val="22"/>
        </w:rPr>
        <w:t>L’article 35 de la loi n° 2007-209 du 19 février 2007, relative à la fonction publique territoriale, a modifié l’article 49 de la loi du 26 janvier 1984, en supprimant la règle des quotas et en instaurant celle des ratios, pour déterminer le nombre de fonctionnaires promouvables à un grade supérieur par rapport à l’ensemble des effectifs du grade. La collectivité doit donc fixer, après avis du CTP,</w:t>
      </w:r>
      <w:r w:rsidR="00942740" w:rsidRPr="004B1E18">
        <w:rPr>
          <w:rFonts w:cs="Arial"/>
          <w:szCs w:val="22"/>
        </w:rPr>
        <w:t xml:space="preserve"> les ratios d’avancement pour chacun des grades. Il n’est pas prévu de </w:t>
      </w:r>
      <w:r w:rsidRPr="004B1E18">
        <w:rPr>
          <w:rFonts w:cs="Arial"/>
          <w:szCs w:val="22"/>
        </w:rPr>
        <w:t>ratio</w:t>
      </w:r>
      <w:r w:rsidR="00942740" w:rsidRPr="004B1E18">
        <w:rPr>
          <w:rFonts w:cs="Arial"/>
          <w:szCs w:val="22"/>
        </w:rPr>
        <w:t xml:space="preserve"> minimal ou maximal, mais </w:t>
      </w:r>
      <w:r w:rsidRPr="004B1E18">
        <w:rPr>
          <w:rFonts w:cs="Arial"/>
          <w:szCs w:val="22"/>
        </w:rPr>
        <w:t xml:space="preserve">sans prévision de ratio, l’avancement n’est pas possible. </w:t>
      </w:r>
    </w:p>
    <w:p w:rsidR="00CE124D" w:rsidRPr="004B1E18" w:rsidRDefault="00942740" w:rsidP="003D3A24">
      <w:pPr>
        <w:pStyle w:val="paragraphesansnumro"/>
        <w:rPr>
          <w:rFonts w:cs="Arial"/>
          <w:szCs w:val="22"/>
        </w:rPr>
      </w:pPr>
      <w:r w:rsidRPr="004B1E18">
        <w:rPr>
          <w:rFonts w:cs="Arial"/>
          <w:szCs w:val="22"/>
        </w:rPr>
        <w:t xml:space="preserve">Dans ce cadre, </w:t>
      </w:r>
      <w:r w:rsidR="00FF7719" w:rsidRPr="004B1E18">
        <w:rPr>
          <w:rFonts w:cs="Arial"/>
          <w:szCs w:val="22"/>
        </w:rPr>
        <w:t>de nombreuses collectivités ont</w:t>
      </w:r>
      <w:r w:rsidRPr="004B1E18">
        <w:rPr>
          <w:rFonts w:cs="Arial"/>
          <w:szCs w:val="22"/>
        </w:rPr>
        <w:t xml:space="preserve"> fixé à 100 % l’ensemble des ratios </w:t>
      </w:r>
      <w:r w:rsidR="00D52ABF" w:rsidRPr="004B1E18">
        <w:rPr>
          <w:rFonts w:cs="Arial"/>
          <w:szCs w:val="22"/>
        </w:rPr>
        <w:t>d’avan</w:t>
      </w:r>
      <w:r w:rsidRPr="004B1E18">
        <w:rPr>
          <w:rFonts w:cs="Arial"/>
          <w:szCs w:val="22"/>
        </w:rPr>
        <w:t xml:space="preserve">cement aux </w:t>
      </w:r>
      <w:r w:rsidR="00FF7719" w:rsidRPr="004B1E18">
        <w:rPr>
          <w:rFonts w:cs="Arial"/>
          <w:szCs w:val="22"/>
        </w:rPr>
        <w:t>différents grades</w:t>
      </w:r>
      <w:r w:rsidR="00D52ABF" w:rsidRPr="004B1E18">
        <w:rPr>
          <w:rFonts w:cs="Arial"/>
          <w:szCs w:val="22"/>
        </w:rPr>
        <w:t>.</w:t>
      </w:r>
    </w:p>
    <w:p w:rsidR="00D52ABF" w:rsidRPr="004B1E18" w:rsidRDefault="00CE124D" w:rsidP="003D3A24">
      <w:pPr>
        <w:pStyle w:val="paragraphesansnumro"/>
        <w:rPr>
          <w:rFonts w:cs="Arial"/>
          <w:szCs w:val="22"/>
        </w:rPr>
      </w:pPr>
      <w:r w:rsidRPr="004B1E18">
        <w:rPr>
          <w:rFonts w:cs="Arial"/>
          <w:szCs w:val="22"/>
        </w:rPr>
        <w:t>Sans remettre en cause la liberté de décision de la collectivité contrôlée, il relève des attributions des juridictions financières de s’interroger sur l’effet des choix opérés sur la vitesse d’avancement des agents et sur leur coût budgétaire.</w:t>
      </w:r>
      <w:r w:rsidR="00D52ABF" w:rsidRPr="004B1E18">
        <w:rPr>
          <w:rFonts w:cs="Arial"/>
          <w:szCs w:val="22"/>
        </w:rPr>
        <w:t xml:space="preserve"> </w:t>
      </w:r>
    </w:p>
    <w:p w:rsidR="00567B2A" w:rsidRPr="004B1E18" w:rsidRDefault="00567B2A" w:rsidP="003D3A24">
      <w:pPr>
        <w:pStyle w:val="paragraphesansnumro"/>
        <w:rPr>
          <w:rFonts w:cs="Arial"/>
          <w:szCs w:val="22"/>
        </w:rPr>
      </w:pPr>
    </w:p>
    <w:p w:rsidR="001A4FA7" w:rsidRPr="004B1E18" w:rsidRDefault="009C2744" w:rsidP="003D3A24">
      <w:pPr>
        <w:pStyle w:val="paragraphesansnumro"/>
        <w:rPr>
          <w:rFonts w:cs="Arial"/>
          <w:b/>
          <w:i/>
          <w:szCs w:val="22"/>
        </w:rPr>
      </w:pPr>
      <w:r w:rsidRPr="004B1E18">
        <w:rPr>
          <w:rFonts w:cs="Arial"/>
          <w:b/>
          <w:i/>
          <w:szCs w:val="22"/>
        </w:rPr>
        <w:t>Axes d’investigation proposés</w:t>
      </w:r>
      <w:r w:rsidR="001A4FA7" w:rsidRPr="004B1E18">
        <w:rPr>
          <w:rFonts w:cs="Arial"/>
          <w:b/>
          <w:i/>
          <w:szCs w:val="22"/>
        </w:rPr>
        <w:t> :</w:t>
      </w:r>
    </w:p>
    <w:p w:rsidR="00CE124D" w:rsidRPr="004B1E18" w:rsidRDefault="00567B2A" w:rsidP="006D0F66">
      <w:pPr>
        <w:pStyle w:val="numrationniveau1"/>
        <w:spacing w:before="120" w:after="120"/>
        <w:rPr>
          <w:rFonts w:cs="Arial"/>
          <w:szCs w:val="22"/>
        </w:rPr>
      </w:pPr>
      <w:r w:rsidRPr="004B1E18">
        <w:rPr>
          <w:rFonts w:cs="Arial"/>
          <w:szCs w:val="22"/>
        </w:rPr>
        <w:t>Q</w:t>
      </w:r>
      <w:r w:rsidR="00FF7719" w:rsidRPr="004B1E18">
        <w:rPr>
          <w:rFonts w:cs="Arial"/>
          <w:szCs w:val="22"/>
        </w:rPr>
        <w:t>uel</w:t>
      </w:r>
      <w:r w:rsidR="00CE124D" w:rsidRPr="004B1E18">
        <w:rPr>
          <w:rFonts w:cs="Arial"/>
          <w:szCs w:val="22"/>
        </w:rPr>
        <w:t>s</w:t>
      </w:r>
      <w:r w:rsidR="00FF7719" w:rsidRPr="004B1E18">
        <w:rPr>
          <w:rFonts w:cs="Arial"/>
          <w:szCs w:val="22"/>
        </w:rPr>
        <w:t xml:space="preserve"> ratio</w:t>
      </w:r>
      <w:r w:rsidR="00CE124D" w:rsidRPr="004B1E18">
        <w:rPr>
          <w:rFonts w:cs="Arial"/>
          <w:szCs w:val="22"/>
        </w:rPr>
        <w:t>s</w:t>
      </w:r>
      <w:r w:rsidR="00FF7719" w:rsidRPr="004B1E18">
        <w:rPr>
          <w:rFonts w:cs="Arial"/>
          <w:szCs w:val="22"/>
        </w:rPr>
        <w:t xml:space="preserve"> </w:t>
      </w:r>
      <w:r w:rsidR="00384B51" w:rsidRPr="004B1E18">
        <w:rPr>
          <w:rFonts w:cs="Arial"/>
          <w:szCs w:val="22"/>
        </w:rPr>
        <w:t>d’avancement la collectivité a-t-elle mis en place</w:t>
      </w:r>
      <w:r w:rsidR="00CE124D" w:rsidRPr="004B1E18">
        <w:rPr>
          <w:rFonts w:cs="Arial"/>
          <w:szCs w:val="22"/>
        </w:rPr>
        <w:t xml:space="preserve"> dans les différentes fil</w:t>
      </w:r>
      <w:r w:rsidR="00E907F9" w:rsidRPr="004B1E18">
        <w:rPr>
          <w:rFonts w:cs="Arial"/>
          <w:szCs w:val="22"/>
        </w:rPr>
        <w:t>i</w:t>
      </w:r>
      <w:r w:rsidR="00CE124D" w:rsidRPr="004B1E18">
        <w:rPr>
          <w:rFonts w:cs="Arial"/>
          <w:szCs w:val="22"/>
        </w:rPr>
        <w:t>ères d’emploi</w:t>
      </w:r>
      <w:r w:rsidR="00384B51" w:rsidRPr="004B1E18">
        <w:rPr>
          <w:rFonts w:cs="Arial"/>
          <w:szCs w:val="22"/>
        </w:rPr>
        <w:t xml:space="preserve"> ? </w:t>
      </w:r>
    </w:p>
    <w:p w:rsidR="00787A1E" w:rsidRPr="004B1E18" w:rsidRDefault="00567B2A" w:rsidP="006D0F66">
      <w:pPr>
        <w:pStyle w:val="numrationniveau1"/>
        <w:spacing w:before="120" w:after="120"/>
        <w:rPr>
          <w:rFonts w:cs="Arial"/>
          <w:szCs w:val="22"/>
        </w:rPr>
      </w:pPr>
      <w:r w:rsidRPr="004B1E18">
        <w:rPr>
          <w:rFonts w:cs="Arial"/>
          <w:szCs w:val="22"/>
        </w:rPr>
        <w:t>D</w:t>
      </w:r>
      <w:r w:rsidR="00787A1E" w:rsidRPr="004B1E18">
        <w:rPr>
          <w:rFonts w:cs="Arial"/>
          <w:szCs w:val="22"/>
        </w:rPr>
        <w:t>resser</w:t>
      </w:r>
      <w:r w:rsidR="00207A6C" w:rsidRPr="004B1E18">
        <w:rPr>
          <w:rFonts w:cs="Arial"/>
          <w:szCs w:val="22"/>
        </w:rPr>
        <w:t>, pour chaque cadre</w:t>
      </w:r>
      <w:r w:rsidR="00E65FE6" w:rsidRPr="004B1E18">
        <w:rPr>
          <w:rFonts w:cs="Arial"/>
          <w:szCs w:val="22"/>
        </w:rPr>
        <w:t xml:space="preserve"> d’emploi,</w:t>
      </w:r>
      <w:r w:rsidR="00787A1E" w:rsidRPr="004B1E18">
        <w:rPr>
          <w:rFonts w:cs="Arial"/>
          <w:szCs w:val="22"/>
        </w:rPr>
        <w:t xml:space="preserve"> un tableau </w:t>
      </w:r>
      <w:r w:rsidR="00E65FE6" w:rsidRPr="004B1E18">
        <w:rPr>
          <w:rFonts w:cs="Arial"/>
          <w:szCs w:val="22"/>
        </w:rPr>
        <w:t>présentant l’évolution au cours de la période sous revue, par catégorie, le nombre de promouvables, le nombre de promus et le taux d’avancement de gr</w:t>
      </w:r>
      <w:r w:rsidRPr="004B1E18">
        <w:rPr>
          <w:rFonts w:cs="Arial"/>
          <w:szCs w:val="22"/>
        </w:rPr>
        <w:t>ade.</w:t>
      </w:r>
    </w:p>
    <w:p w:rsidR="00E65FE6" w:rsidRPr="004B1E18" w:rsidRDefault="00567B2A" w:rsidP="00E65FE6">
      <w:pPr>
        <w:pStyle w:val="numrationniveau1"/>
        <w:rPr>
          <w:rFonts w:cs="Arial"/>
          <w:szCs w:val="22"/>
        </w:rPr>
      </w:pPr>
      <w:r w:rsidRPr="004B1E18">
        <w:rPr>
          <w:rFonts w:cs="Arial"/>
          <w:szCs w:val="22"/>
        </w:rPr>
        <w:t>L</w:t>
      </w:r>
      <w:r w:rsidR="00E65FE6" w:rsidRPr="004B1E18">
        <w:rPr>
          <w:rFonts w:cs="Arial"/>
          <w:szCs w:val="22"/>
        </w:rPr>
        <w:t>a collectivité a-t-elle prévu un dispositif particulier pour freiner l’obtention rapprochée d’avancements de grade pour un même bénéficiaire ?</w:t>
      </w:r>
    </w:p>
    <w:p w:rsidR="00CE124D" w:rsidRPr="004B1E18" w:rsidRDefault="00CE124D" w:rsidP="006D0F66">
      <w:pPr>
        <w:pStyle w:val="numrationniveau1"/>
        <w:numPr>
          <w:ilvl w:val="0"/>
          <w:numId w:val="0"/>
        </w:numPr>
        <w:spacing w:before="120" w:after="120"/>
        <w:ind w:left="720"/>
        <w:rPr>
          <w:rFonts w:cs="Arial"/>
          <w:szCs w:val="22"/>
        </w:rPr>
      </w:pPr>
    </w:p>
    <w:p w:rsidR="00D52ABF" w:rsidRPr="004B1E18" w:rsidRDefault="00D52ABF" w:rsidP="006D0F66">
      <w:pPr>
        <w:pStyle w:val="Titre3"/>
        <w:spacing w:before="120" w:after="120"/>
        <w:rPr>
          <w:rFonts w:ascii="Arial" w:hAnsi="Arial" w:cs="Arial"/>
          <w:b/>
          <w:sz w:val="22"/>
          <w:szCs w:val="22"/>
        </w:rPr>
      </w:pPr>
      <w:bookmarkStart w:id="54" w:name="_Toc406747191"/>
      <w:bookmarkStart w:id="55" w:name="_Toc410146338"/>
      <w:r w:rsidRPr="004B1E18">
        <w:rPr>
          <w:rFonts w:ascii="Arial" w:hAnsi="Arial" w:cs="Arial"/>
          <w:b/>
          <w:sz w:val="22"/>
          <w:szCs w:val="22"/>
        </w:rPr>
        <w:t>L’avancement d’échelon</w:t>
      </w:r>
      <w:bookmarkEnd w:id="54"/>
      <w:bookmarkEnd w:id="55"/>
    </w:p>
    <w:p w:rsidR="00D52ABF" w:rsidRPr="004B1E18" w:rsidRDefault="00D52ABF" w:rsidP="003D3A24">
      <w:pPr>
        <w:pStyle w:val="paragraphesansnumro"/>
        <w:rPr>
          <w:rFonts w:cs="Arial"/>
          <w:szCs w:val="22"/>
        </w:rPr>
      </w:pPr>
      <w:r w:rsidRPr="004B1E18">
        <w:rPr>
          <w:rFonts w:cs="Arial"/>
          <w:szCs w:val="22"/>
        </w:rPr>
        <w:t xml:space="preserve">Les lois n° 83-634 du 13 juillet 1983, n° 84-53 du 26 janvier 1984, n° 86-76 du 17 janvier1986 et leurs décrets d’application fixent les règles concernant les droits et obligations des fonctionnaires notamment en ce qui concerne l’avancement d’échelon. L’avancement d’échelon, élément de garantie du déroulement de carrière, a lieu de façon continue et est fonction de l’ancienneté et de la valeur professionnelle. </w:t>
      </w:r>
    </w:p>
    <w:p w:rsidR="00D52ABF" w:rsidRPr="004B1E18" w:rsidRDefault="00D52ABF" w:rsidP="003D3A24">
      <w:pPr>
        <w:pStyle w:val="paragraphesansnumro"/>
        <w:rPr>
          <w:rFonts w:cs="Arial"/>
          <w:szCs w:val="22"/>
        </w:rPr>
      </w:pPr>
      <w:r w:rsidRPr="004B1E18">
        <w:rPr>
          <w:rFonts w:cs="Arial"/>
          <w:szCs w:val="22"/>
        </w:rPr>
        <w:t>Les statuts particuliers des différents cadres d’emplois déterminent une durée maximale de séjour dans un échelon et une durée minimale pour l’accès à l’échelon supérieur. Ces durées variables ont une incidence en terme financier puisqu’elles déterminent la rémunération et éventuellement l’accès à un grade ou à un cadre d’emploi supérieur. La loi (</w:t>
      </w:r>
      <w:r w:rsidR="00CE124D" w:rsidRPr="004B1E18">
        <w:rPr>
          <w:rFonts w:cs="Arial"/>
          <w:szCs w:val="22"/>
        </w:rPr>
        <w:t xml:space="preserve">article 17 de la </w:t>
      </w:r>
      <w:r w:rsidRPr="004B1E18">
        <w:rPr>
          <w:rFonts w:cs="Arial"/>
          <w:szCs w:val="22"/>
        </w:rPr>
        <w:t>loi n° 83-634 précitée)</w:t>
      </w:r>
      <w:r w:rsidR="00814ACD" w:rsidRPr="004B1E18">
        <w:rPr>
          <w:rFonts w:cs="Arial"/>
          <w:szCs w:val="22"/>
        </w:rPr>
        <w:t xml:space="preserve"> impose</w:t>
      </w:r>
      <w:r w:rsidRPr="004B1E18">
        <w:rPr>
          <w:rFonts w:cs="Arial"/>
          <w:szCs w:val="22"/>
        </w:rPr>
        <w:t xml:space="preserve"> de tenir compte </w:t>
      </w:r>
      <w:r w:rsidRPr="004B1E18">
        <w:rPr>
          <w:rFonts w:cs="Arial"/>
          <w:i/>
          <w:szCs w:val="22"/>
        </w:rPr>
        <w:t>« des notes et appréciations générales attribuées aux fonctionnaires et exprimant leur valeur professionnelle»</w:t>
      </w:r>
      <w:r w:rsidRPr="004B1E18">
        <w:rPr>
          <w:rFonts w:cs="Arial"/>
          <w:szCs w:val="22"/>
        </w:rPr>
        <w:t xml:space="preserve">, c'est-à-dire des appréciations générales et des notes attribuées lors de la notation. </w:t>
      </w:r>
    </w:p>
    <w:p w:rsidR="00D52ABF" w:rsidRPr="004B1E18" w:rsidRDefault="00814ACD" w:rsidP="003D3A24">
      <w:pPr>
        <w:pStyle w:val="paragraphesansnumro"/>
        <w:rPr>
          <w:rFonts w:cs="Arial"/>
          <w:szCs w:val="22"/>
        </w:rPr>
      </w:pPr>
      <w:r w:rsidRPr="004B1E18">
        <w:rPr>
          <w:rFonts w:cs="Arial"/>
          <w:szCs w:val="22"/>
        </w:rPr>
        <w:t>Selon</w:t>
      </w:r>
      <w:r w:rsidR="00D52ABF" w:rsidRPr="004B1E18">
        <w:rPr>
          <w:rFonts w:cs="Arial"/>
          <w:szCs w:val="22"/>
        </w:rPr>
        <w:t xml:space="preserve"> l'article 78 de la loi n° 84-53 du 26 janvier 1984 : </w:t>
      </w:r>
      <w:r w:rsidR="00D52ABF" w:rsidRPr="004B1E18">
        <w:rPr>
          <w:rFonts w:cs="Arial"/>
          <w:i/>
          <w:szCs w:val="22"/>
        </w:rPr>
        <w:t xml:space="preserve">« l'avancement d'échelon a lieu de façon continue d'un échelon à l'échelon immédiatement supérieur. Il est fonction à la fois de l'ancienneté et de la valeur professionnelle, […]. Il se traduit par une augmentation de traitement. L'avancement d'échelon est prononcé par l'autorité territoriale. L'avancement </w:t>
      </w:r>
      <w:r w:rsidR="00D52ABF" w:rsidRPr="004B1E18">
        <w:rPr>
          <w:rFonts w:cs="Arial"/>
          <w:i/>
          <w:szCs w:val="22"/>
        </w:rPr>
        <w:lastRenderedPageBreak/>
        <w:t>d'échelon à l'ancienneté maximale est accordé de plein droit.</w:t>
      </w:r>
      <w:r w:rsidR="00384B51" w:rsidRPr="004B1E18">
        <w:rPr>
          <w:rFonts w:cs="Arial"/>
          <w:i/>
          <w:szCs w:val="22"/>
        </w:rPr>
        <w:t xml:space="preserve"> </w:t>
      </w:r>
      <w:r w:rsidR="00D52ABF" w:rsidRPr="004B1E18">
        <w:rPr>
          <w:rFonts w:cs="Arial"/>
          <w:i/>
          <w:szCs w:val="22"/>
        </w:rPr>
        <w:t>L'avancement d'échelon à l'ancienneté minimale peut être accordé aux fonctionnaires dont la valeur professionnelle le justifie»</w:t>
      </w:r>
      <w:r w:rsidR="00D52ABF" w:rsidRPr="004B1E18">
        <w:rPr>
          <w:rFonts w:cs="Arial"/>
          <w:szCs w:val="22"/>
        </w:rPr>
        <w:t xml:space="preserve">. </w:t>
      </w:r>
    </w:p>
    <w:p w:rsidR="00D52ABF" w:rsidRPr="004B1E18" w:rsidRDefault="00D52ABF" w:rsidP="003D3A24">
      <w:pPr>
        <w:pStyle w:val="paragraphesansnumro"/>
        <w:rPr>
          <w:rFonts w:cs="Arial"/>
          <w:szCs w:val="22"/>
        </w:rPr>
      </w:pPr>
      <w:r w:rsidRPr="004B1E18">
        <w:rPr>
          <w:rFonts w:cs="Arial"/>
          <w:szCs w:val="22"/>
        </w:rPr>
        <w:t xml:space="preserve">Si les dispositions de cet article font obligation à l’administration d’accorder au fonctionnaire territorial l'avancement d'échelon à tout le moins à l'ancienneté maximale, elles n’ouvrent la possibilité d’accorder l'avancement à la durée minimale qu’aux fonctionnaires produisant un travail de qualité. Cette valeur professionnelle s’exprime notamment par la notation. </w:t>
      </w:r>
    </w:p>
    <w:p w:rsidR="00D52ABF" w:rsidRPr="004B1E18" w:rsidRDefault="00D52ABF" w:rsidP="003D3A24">
      <w:pPr>
        <w:pStyle w:val="paragraphesansnumro"/>
        <w:rPr>
          <w:rFonts w:cs="Arial"/>
          <w:szCs w:val="22"/>
        </w:rPr>
      </w:pPr>
      <w:r w:rsidRPr="004B1E18">
        <w:rPr>
          <w:rFonts w:cs="Arial"/>
          <w:szCs w:val="22"/>
        </w:rPr>
        <w:t>Entre ces deux bornes posées par l’article 78 de la loi, il y a place à une modulation de la durée requise pour l’avancement et l’organe délibérant peut légalement moduler la durée de passage d’un échelon à l’autre entre les limites prévues. Ce mode d’avancement, applicable pour les agents bénéficiant d’une mise à disposition ou d’une décharge de service pour l’exercice d’un mandat syndical (article 77 de la même loi n° 84-53), est reconnu par la jurisprudence (C.E. 31 juillet 1992, commune de Saint-Gratien, req. 119431) pour l’ensemble des agents territoriaux.</w:t>
      </w:r>
    </w:p>
    <w:p w:rsidR="00384B51" w:rsidRPr="004B1E18" w:rsidRDefault="00384B51" w:rsidP="003D3A24">
      <w:pPr>
        <w:pStyle w:val="paragraphesansnumro"/>
        <w:rPr>
          <w:rFonts w:cs="Arial"/>
          <w:szCs w:val="22"/>
        </w:rPr>
      </w:pPr>
      <w:r w:rsidRPr="004B1E18">
        <w:rPr>
          <w:rFonts w:cs="Arial"/>
          <w:szCs w:val="22"/>
        </w:rPr>
        <w:t>Il est</w:t>
      </w:r>
      <w:r w:rsidR="00D52ABF" w:rsidRPr="004B1E18">
        <w:rPr>
          <w:rFonts w:cs="Arial"/>
          <w:szCs w:val="22"/>
        </w:rPr>
        <w:t xml:space="preserve"> permis de relever que l’avancement à la durée maximum</w:t>
      </w:r>
      <w:r w:rsidRPr="004B1E18">
        <w:rPr>
          <w:rFonts w:cs="Arial"/>
          <w:szCs w:val="22"/>
        </w:rPr>
        <w:t xml:space="preserve"> est appliqué de façon très limitée tandis </w:t>
      </w:r>
      <w:r w:rsidR="00D52ABF" w:rsidRPr="004B1E18">
        <w:rPr>
          <w:rFonts w:cs="Arial"/>
          <w:szCs w:val="22"/>
        </w:rPr>
        <w:t xml:space="preserve">que l’avancement à la durée minimum </w:t>
      </w:r>
      <w:r w:rsidRPr="004B1E18">
        <w:rPr>
          <w:rFonts w:cs="Arial"/>
          <w:szCs w:val="22"/>
        </w:rPr>
        <w:t xml:space="preserve">apparaît comme </w:t>
      </w:r>
      <w:r w:rsidR="00D52ABF" w:rsidRPr="004B1E18">
        <w:rPr>
          <w:rFonts w:cs="Arial"/>
          <w:szCs w:val="22"/>
        </w:rPr>
        <w:t xml:space="preserve">la règle. </w:t>
      </w:r>
      <w:r w:rsidRPr="004B1E18">
        <w:rPr>
          <w:rFonts w:cs="Arial"/>
          <w:szCs w:val="22"/>
        </w:rPr>
        <w:t xml:space="preserve">Il importerait </w:t>
      </w:r>
      <w:r w:rsidR="00D52ABF" w:rsidRPr="004B1E18">
        <w:rPr>
          <w:rFonts w:cs="Arial"/>
          <w:szCs w:val="22"/>
        </w:rPr>
        <w:t>d’examiner l’économie des moyens mis en œuvre et d’apprécier si le critère de la valeur individuelle des agents, traduit par la note, ne perd pas de sa substance en ce qui c</w:t>
      </w:r>
      <w:r w:rsidRPr="004B1E18">
        <w:rPr>
          <w:rFonts w:cs="Arial"/>
          <w:szCs w:val="22"/>
        </w:rPr>
        <w:t>oncerne l’avancement d’échelon.</w:t>
      </w:r>
    </w:p>
    <w:p w:rsidR="00D52ABF" w:rsidRPr="004B1E18" w:rsidRDefault="00D52ABF" w:rsidP="003D3A24">
      <w:pPr>
        <w:pStyle w:val="paragraphesansnumro"/>
        <w:rPr>
          <w:rFonts w:cs="Arial"/>
          <w:szCs w:val="22"/>
        </w:rPr>
      </w:pPr>
      <w:r w:rsidRPr="004B1E18">
        <w:rPr>
          <w:rFonts w:cs="Arial"/>
          <w:szCs w:val="22"/>
        </w:rPr>
        <w:t>Enfin et su</w:t>
      </w:r>
      <w:r w:rsidR="00384B51" w:rsidRPr="004B1E18">
        <w:rPr>
          <w:rFonts w:cs="Arial"/>
          <w:szCs w:val="22"/>
        </w:rPr>
        <w:t xml:space="preserve">rtout, </w:t>
      </w:r>
      <w:r w:rsidRPr="004B1E18">
        <w:rPr>
          <w:rFonts w:cs="Arial"/>
          <w:szCs w:val="22"/>
        </w:rPr>
        <w:t>le coût d’une telle gestion</w:t>
      </w:r>
      <w:r w:rsidR="00384B51" w:rsidRPr="004B1E18">
        <w:rPr>
          <w:rFonts w:cs="Arial"/>
          <w:szCs w:val="22"/>
        </w:rPr>
        <w:t xml:space="preserve"> mériterait d’être cerné</w:t>
      </w:r>
      <w:r w:rsidRPr="004B1E18">
        <w:rPr>
          <w:rFonts w:cs="Arial"/>
          <w:szCs w:val="22"/>
        </w:rPr>
        <w:t xml:space="preserve"> afin que ses effets puissent être pleinement pris en compte.</w:t>
      </w:r>
    </w:p>
    <w:p w:rsidR="00814ACD" w:rsidRPr="004B1E18" w:rsidRDefault="00814ACD" w:rsidP="003D3A24">
      <w:pPr>
        <w:pStyle w:val="paragraphesansnumro"/>
        <w:rPr>
          <w:rFonts w:cs="Arial"/>
          <w:szCs w:val="22"/>
        </w:rPr>
      </w:pPr>
    </w:p>
    <w:p w:rsidR="001A4FA7" w:rsidRPr="004B1E18" w:rsidRDefault="009C2744" w:rsidP="003D3A24">
      <w:pPr>
        <w:pStyle w:val="paragraphesansnumro"/>
        <w:rPr>
          <w:rFonts w:cs="Arial"/>
          <w:b/>
          <w:i/>
          <w:szCs w:val="22"/>
        </w:rPr>
      </w:pPr>
      <w:r w:rsidRPr="004B1E18">
        <w:rPr>
          <w:rFonts w:cs="Arial"/>
          <w:b/>
          <w:i/>
          <w:szCs w:val="22"/>
        </w:rPr>
        <w:t>Axes d’investigation proposés</w:t>
      </w:r>
      <w:r w:rsidR="001A4FA7" w:rsidRPr="004B1E18">
        <w:rPr>
          <w:rFonts w:cs="Arial"/>
          <w:b/>
          <w:i/>
          <w:szCs w:val="22"/>
        </w:rPr>
        <w:t> :</w:t>
      </w:r>
    </w:p>
    <w:p w:rsidR="00207A6C" w:rsidRPr="004B1E18" w:rsidRDefault="00567B2A" w:rsidP="006D0F66">
      <w:pPr>
        <w:pStyle w:val="numrationniveau1"/>
        <w:spacing w:before="120" w:after="120"/>
        <w:rPr>
          <w:rFonts w:cs="Arial"/>
          <w:szCs w:val="22"/>
        </w:rPr>
      </w:pPr>
      <w:r w:rsidRPr="004B1E18">
        <w:rPr>
          <w:rFonts w:cs="Arial"/>
          <w:szCs w:val="22"/>
        </w:rPr>
        <w:t>D</w:t>
      </w:r>
      <w:r w:rsidR="00787A1E" w:rsidRPr="004B1E18">
        <w:rPr>
          <w:rFonts w:cs="Arial"/>
          <w:szCs w:val="22"/>
        </w:rPr>
        <w:t>resser</w:t>
      </w:r>
      <w:r w:rsidR="00E65FE6" w:rsidRPr="004B1E18">
        <w:rPr>
          <w:rFonts w:cs="Arial"/>
          <w:szCs w:val="22"/>
        </w:rPr>
        <w:t xml:space="preserve">, pour </w:t>
      </w:r>
      <w:r w:rsidR="00207A6C" w:rsidRPr="004B1E18">
        <w:rPr>
          <w:rFonts w:cs="Arial"/>
          <w:szCs w:val="22"/>
        </w:rPr>
        <w:t>chaque cadre d’emploi,</w:t>
      </w:r>
      <w:r w:rsidR="00787A1E" w:rsidRPr="004B1E18">
        <w:rPr>
          <w:rFonts w:cs="Arial"/>
          <w:szCs w:val="22"/>
        </w:rPr>
        <w:t xml:space="preserve"> un tableau </w:t>
      </w:r>
      <w:r w:rsidR="00814ACD" w:rsidRPr="004B1E18">
        <w:rPr>
          <w:rFonts w:cs="Arial"/>
          <w:szCs w:val="22"/>
        </w:rPr>
        <w:t>d</w:t>
      </w:r>
      <w:r w:rsidR="00787A1E" w:rsidRPr="004B1E18">
        <w:rPr>
          <w:rFonts w:cs="Arial"/>
          <w:szCs w:val="22"/>
        </w:rPr>
        <w:t xml:space="preserve">es avancements d’échelon </w:t>
      </w:r>
      <w:r w:rsidR="00207A6C" w:rsidRPr="004B1E18">
        <w:rPr>
          <w:rFonts w:cs="Arial"/>
          <w:szCs w:val="22"/>
        </w:rPr>
        <w:t xml:space="preserve">au cours de l’année 2014, indiquant par catégorie le nombre des </w:t>
      </w:r>
      <w:r w:rsidR="00787A1E" w:rsidRPr="004B1E18">
        <w:rPr>
          <w:rFonts w:cs="Arial"/>
          <w:szCs w:val="22"/>
        </w:rPr>
        <w:t>avancement</w:t>
      </w:r>
      <w:r w:rsidR="00207A6C" w:rsidRPr="004B1E18">
        <w:rPr>
          <w:rFonts w:cs="Arial"/>
          <w:szCs w:val="22"/>
        </w:rPr>
        <w:t>s</w:t>
      </w:r>
      <w:r w:rsidR="00787A1E" w:rsidRPr="004B1E18">
        <w:rPr>
          <w:rFonts w:cs="Arial"/>
          <w:szCs w:val="22"/>
        </w:rPr>
        <w:t xml:space="preserve"> à la durée minimum », </w:t>
      </w:r>
      <w:r w:rsidR="00207A6C" w:rsidRPr="004B1E18">
        <w:rPr>
          <w:rFonts w:cs="Arial"/>
          <w:szCs w:val="22"/>
        </w:rPr>
        <w:t xml:space="preserve">le nombre des </w:t>
      </w:r>
      <w:r w:rsidR="00787A1E" w:rsidRPr="004B1E18">
        <w:rPr>
          <w:rFonts w:cs="Arial"/>
          <w:szCs w:val="22"/>
        </w:rPr>
        <w:t>avancement</w:t>
      </w:r>
      <w:r w:rsidR="00207A6C" w:rsidRPr="004B1E18">
        <w:rPr>
          <w:rFonts w:cs="Arial"/>
          <w:szCs w:val="22"/>
        </w:rPr>
        <w:t>s</w:t>
      </w:r>
      <w:r w:rsidR="00787A1E" w:rsidRPr="004B1E18">
        <w:rPr>
          <w:rFonts w:cs="Arial"/>
          <w:szCs w:val="22"/>
        </w:rPr>
        <w:t xml:space="preserve"> à la durée maximum</w:t>
      </w:r>
      <w:r w:rsidR="00207A6C" w:rsidRPr="004B1E18">
        <w:rPr>
          <w:rFonts w:cs="Arial"/>
          <w:szCs w:val="22"/>
        </w:rPr>
        <w:t xml:space="preserve"> et le nombre des </w:t>
      </w:r>
      <w:r w:rsidR="00787A1E" w:rsidRPr="004B1E18">
        <w:rPr>
          <w:rFonts w:cs="Arial"/>
          <w:szCs w:val="22"/>
        </w:rPr>
        <w:t>avancement</w:t>
      </w:r>
      <w:r w:rsidR="00207A6C" w:rsidRPr="004B1E18">
        <w:rPr>
          <w:rFonts w:cs="Arial"/>
          <w:szCs w:val="22"/>
        </w:rPr>
        <w:t>s</w:t>
      </w:r>
      <w:r w:rsidR="00787A1E" w:rsidRPr="004B1E18">
        <w:rPr>
          <w:rFonts w:cs="Arial"/>
          <w:szCs w:val="22"/>
        </w:rPr>
        <w:t xml:space="preserve"> selon une durée intermédiaire » (ou une ventilation selon les différentes durées)</w:t>
      </w:r>
      <w:r w:rsidRPr="004B1E18">
        <w:rPr>
          <w:rFonts w:cs="Arial"/>
          <w:szCs w:val="22"/>
        </w:rPr>
        <w:t>.</w:t>
      </w:r>
    </w:p>
    <w:p w:rsidR="00D52ABF" w:rsidRPr="004B1E18" w:rsidRDefault="00567B2A" w:rsidP="006D0F66">
      <w:pPr>
        <w:pStyle w:val="numrationniveau1"/>
        <w:spacing w:before="120" w:after="120"/>
        <w:rPr>
          <w:rFonts w:cs="Arial"/>
          <w:szCs w:val="22"/>
        </w:rPr>
      </w:pPr>
      <w:r w:rsidRPr="004B1E18">
        <w:rPr>
          <w:rFonts w:cs="Arial"/>
          <w:szCs w:val="22"/>
        </w:rPr>
        <w:t>E</w:t>
      </w:r>
      <w:r w:rsidR="00D52ABF" w:rsidRPr="004B1E18">
        <w:rPr>
          <w:rFonts w:cs="Arial"/>
          <w:szCs w:val="22"/>
        </w:rPr>
        <w:t>stimer</w:t>
      </w:r>
      <w:r w:rsidR="00207A6C" w:rsidRPr="004B1E18">
        <w:rPr>
          <w:rFonts w:cs="Arial"/>
          <w:szCs w:val="22"/>
        </w:rPr>
        <w:t>, selon la méthodologie explicitée en annexe 2,</w:t>
      </w:r>
      <w:r w:rsidR="00D52ABF" w:rsidRPr="004B1E18">
        <w:rPr>
          <w:rFonts w:cs="Arial"/>
          <w:szCs w:val="22"/>
        </w:rPr>
        <w:t xml:space="preserve"> </w:t>
      </w:r>
      <w:r w:rsidR="00207A6C" w:rsidRPr="004B1E18">
        <w:rPr>
          <w:rFonts w:cs="Arial"/>
          <w:szCs w:val="22"/>
        </w:rPr>
        <w:t xml:space="preserve">la marge d’économie possible en réduisant la part des </w:t>
      </w:r>
      <w:r w:rsidR="00D52ABF" w:rsidRPr="004B1E18">
        <w:rPr>
          <w:rFonts w:cs="Arial"/>
          <w:szCs w:val="22"/>
        </w:rPr>
        <w:t>avancement</w:t>
      </w:r>
      <w:r w:rsidR="00207A6C" w:rsidRPr="004B1E18">
        <w:rPr>
          <w:rFonts w:cs="Arial"/>
          <w:szCs w:val="22"/>
        </w:rPr>
        <w:t>s</w:t>
      </w:r>
      <w:r w:rsidR="00D52ABF" w:rsidRPr="004B1E18">
        <w:rPr>
          <w:rFonts w:cs="Arial"/>
          <w:szCs w:val="22"/>
        </w:rPr>
        <w:t xml:space="preserve"> à la durée minimum</w:t>
      </w:r>
      <w:r w:rsidR="00AA79C2" w:rsidRPr="004B1E18">
        <w:rPr>
          <w:rFonts w:cs="Arial"/>
          <w:szCs w:val="22"/>
        </w:rPr>
        <w:t>.</w:t>
      </w:r>
    </w:p>
    <w:p w:rsidR="00207A6C" w:rsidRPr="004B1E18" w:rsidRDefault="00207A6C" w:rsidP="006D0F66">
      <w:pPr>
        <w:pStyle w:val="numrationniveau1"/>
        <w:numPr>
          <w:ilvl w:val="0"/>
          <w:numId w:val="0"/>
        </w:numPr>
        <w:spacing w:before="120" w:after="120"/>
        <w:ind w:left="360"/>
        <w:rPr>
          <w:rFonts w:cs="Arial"/>
          <w:szCs w:val="22"/>
        </w:rPr>
      </w:pPr>
    </w:p>
    <w:p w:rsidR="00AA5927" w:rsidRPr="004B1E18" w:rsidRDefault="00AA5927">
      <w:pPr>
        <w:spacing w:before="0" w:after="200" w:line="276" w:lineRule="auto"/>
        <w:ind w:firstLine="0"/>
        <w:jc w:val="left"/>
        <w:rPr>
          <w:rFonts w:cs="Arial"/>
          <w:b/>
          <w:bCs/>
          <w:smallCaps/>
          <w:sz w:val="28"/>
          <w:szCs w:val="28"/>
          <w:u w:val="single"/>
        </w:rPr>
      </w:pPr>
      <w:bookmarkStart w:id="56" w:name="_Toc406747192"/>
    </w:p>
    <w:p w:rsidR="00BC2FBE" w:rsidRDefault="00BC2FBE">
      <w:pPr>
        <w:spacing w:before="0" w:after="200" w:line="276" w:lineRule="auto"/>
        <w:ind w:firstLine="0"/>
        <w:jc w:val="left"/>
        <w:rPr>
          <w:rFonts w:cs="Arial"/>
          <w:b/>
          <w:bCs/>
          <w:smallCaps/>
          <w:sz w:val="28"/>
          <w:szCs w:val="28"/>
          <w:u w:val="single"/>
        </w:rPr>
      </w:pPr>
      <w:r>
        <w:rPr>
          <w:rFonts w:cs="Arial"/>
          <w:b/>
          <w:caps/>
          <w:smallCaps/>
          <w:sz w:val="28"/>
          <w:szCs w:val="28"/>
        </w:rPr>
        <w:br w:type="page"/>
      </w:r>
    </w:p>
    <w:p w:rsidR="001A4FA7" w:rsidRPr="004B1E18" w:rsidRDefault="001A4FA7" w:rsidP="006D0F66">
      <w:pPr>
        <w:pStyle w:val="Titre1"/>
        <w:spacing w:before="120" w:after="120"/>
        <w:jc w:val="both"/>
        <w:rPr>
          <w:rFonts w:ascii="Arial" w:hAnsi="Arial" w:cs="Arial"/>
          <w:b/>
          <w:caps w:val="0"/>
          <w:smallCaps/>
          <w:sz w:val="28"/>
          <w:szCs w:val="28"/>
        </w:rPr>
      </w:pPr>
      <w:bookmarkStart w:id="57" w:name="_Toc410146339"/>
      <w:r w:rsidRPr="004B1E18">
        <w:rPr>
          <w:rFonts w:ascii="Arial" w:hAnsi="Arial" w:cs="Arial"/>
          <w:b/>
          <w:caps w:val="0"/>
          <w:smallCaps/>
          <w:sz w:val="28"/>
          <w:szCs w:val="28"/>
        </w:rPr>
        <w:lastRenderedPageBreak/>
        <w:t>Le régime indemnitaire</w:t>
      </w:r>
      <w:r w:rsidR="004552EC" w:rsidRPr="004B1E18">
        <w:rPr>
          <w:rFonts w:ascii="Arial" w:hAnsi="Arial" w:cs="Arial"/>
          <w:b/>
          <w:caps w:val="0"/>
          <w:smallCaps/>
          <w:sz w:val="28"/>
          <w:szCs w:val="28"/>
        </w:rPr>
        <w:t xml:space="preserve"> et </w:t>
      </w:r>
      <w:r w:rsidR="00FF2833" w:rsidRPr="004B1E18">
        <w:rPr>
          <w:rFonts w:ascii="Arial" w:hAnsi="Arial" w:cs="Arial"/>
          <w:b/>
          <w:caps w:val="0"/>
          <w:smallCaps/>
          <w:sz w:val="28"/>
          <w:szCs w:val="28"/>
        </w:rPr>
        <w:t>la nbi</w:t>
      </w:r>
      <w:bookmarkEnd w:id="56"/>
      <w:bookmarkEnd w:id="57"/>
    </w:p>
    <w:p w:rsidR="00000CB3" w:rsidRPr="004B1E18" w:rsidRDefault="00000CB3" w:rsidP="00000CB3">
      <w:pPr>
        <w:rPr>
          <w:rFonts w:cs="Arial"/>
          <w:b/>
          <w:i/>
          <w:sz w:val="20"/>
        </w:rPr>
      </w:pPr>
      <w:r w:rsidRPr="004B1E18">
        <w:rPr>
          <w:rFonts w:cs="Arial"/>
          <w:b/>
          <w:i/>
          <w:sz w:val="20"/>
        </w:rPr>
        <w:t xml:space="preserve">L’objet des investigations est ici de déceler l’existence de possibles économies budgétaires qui </w:t>
      </w:r>
      <w:r w:rsidR="00567B2A" w:rsidRPr="004B1E18">
        <w:rPr>
          <w:rFonts w:cs="Arial"/>
          <w:b/>
          <w:i/>
          <w:sz w:val="20"/>
        </w:rPr>
        <w:t xml:space="preserve">seraient </w:t>
      </w:r>
      <w:r w:rsidRPr="004B1E18">
        <w:rPr>
          <w:rFonts w:cs="Arial"/>
          <w:b/>
          <w:i/>
          <w:sz w:val="20"/>
        </w:rPr>
        <w:t>liées, d’une part, à des régimes indemnitaires (pour ceux qui peuvent être modulés par la collectivité) relativement avantageux, d’autre part, à une faible différenciation des primes versées (pour celles qui peuvent l’être) en fonction de la façon de servir des agents, ou encore, au versement de primes à des agents ne remplissant pas toujours les conditions pour en bénéficier.</w:t>
      </w:r>
    </w:p>
    <w:p w:rsidR="00000CB3" w:rsidRPr="004B1E18" w:rsidRDefault="00000CB3" w:rsidP="00000CB3">
      <w:pPr>
        <w:pStyle w:val="Corpsdetexte"/>
      </w:pPr>
    </w:p>
    <w:p w:rsidR="001A4FA7" w:rsidRPr="004B1E18" w:rsidRDefault="001A4FA7" w:rsidP="006D0F66">
      <w:pPr>
        <w:pStyle w:val="Titre2"/>
        <w:spacing w:before="120" w:after="120"/>
        <w:jc w:val="both"/>
        <w:rPr>
          <w:rFonts w:ascii="Arial" w:hAnsi="Arial" w:cs="Arial"/>
          <w:b/>
          <w:sz w:val="22"/>
          <w:szCs w:val="22"/>
        </w:rPr>
      </w:pPr>
      <w:bookmarkStart w:id="58" w:name="_Toc406747193"/>
      <w:bookmarkStart w:id="59" w:name="_Toc410146340"/>
      <w:r w:rsidRPr="004B1E18">
        <w:rPr>
          <w:rFonts w:ascii="Arial" w:hAnsi="Arial" w:cs="Arial"/>
          <w:b/>
          <w:sz w:val="22"/>
          <w:szCs w:val="22"/>
        </w:rPr>
        <w:t>L</w:t>
      </w:r>
      <w:r w:rsidR="00FF2833" w:rsidRPr="004B1E18">
        <w:rPr>
          <w:rFonts w:ascii="Arial" w:hAnsi="Arial" w:cs="Arial"/>
          <w:b/>
          <w:sz w:val="22"/>
          <w:szCs w:val="22"/>
        </w:rPr>
        <w:t>e</w:t>
      </w:r>
      <w:r w:rsidR="007A5583" w:rsidRPr="004B1E18">
        <w:rPr>
          <w:rFonts w:ascii="Arial" w:hAnsi="Arial" w:cs="Arial"/>
          <w:b/>
          <w:sz w:val="22"/>
          <w:szCs w:val="22"/>
        </w:rPr>
        <w:t>s primes et indemnités</w:t>
      </w:r>
      <w:bookmarkEnd w:id="58"/>
      <w:bookmarkEnd w:id="59"/>
    </w:p>
    <w:p w:rsidR="0037029F" w:rsidRPr="004B1E18" w:rsidRDefault="00CC313A" w:rsidP="0037029F">
      <w:pPr>
        <w:pStyle w:val="paragraphesansnumro"/>
        <w:rPr>
          <w:rFonts w:cs="Arial"/>
          <w:b/>
          <w:i/>
          <w:sz w:val="20"/>
        </w:rPr>
      </w:pPr>
      <w:r w:rsidRPr="004B1E18">
        <w:rPr>
          <w:rFonts w:cs="Arial"/>
          <w:b/>
          <w:i/>
          <w:sz w:val="20"/>
        </w:rPr>
        <w:t xml:space="preserve">     </w:t>
      </w:r>
    </w:p>
    <w:p w:rsidR="00CC313A" w:rsidRPr="004B1E18" w:rsidRDefault="00CC313A" w:rsidP="00CC313A">
      <w:pPr>
        <w:pStyle w:val="paragraphesansnumro"/>
        <w:rPr>
          <w:rFonts w:cs="Arial"/>
          <w:szCs w:val="22"/>
        </w:rPr>
      </w:pPr>
      <w:r w:rsidRPr="004B1E18">
        <w:rPr>
          <w:rFonts w:cs="Arial"/>
          <w:szCs w:val="22"/>
        </w:rPr>
        <w:t>Les diverses primes et indemnités peuvent être réparties en trois groupes :</w:t>
      </w:r>
    </w:p>
    <w:p w:rsidR="00CC313A" w:rsidRPr="004B1E18" w:rsidRDefault="00CC313A" w:rsidP="006D0F66">
      <w:pPr>
        <w:pStyle w:val="paragraphesansnumro"/>
        <w:numPr>
          <w:ilvl w:val="0"/>
          <w:numId w:val="30"/>
        </w:numPr>
        <w:rPr>
          <w:rFonts w:cs="Arial"/>
          <w:szCs w:val="22"/>
        </w:rPr>
      </w:pPr>
      <w:r w:rsidRPr="004B1E18">
        <w:rPr>
          <w:rFonts w:cs="Arial"/>
          <w:szCs w:val="22"/>
        </w:rPr>
        <w:t>les indemnités ayant le caractère de remboursement de frais (indemnités pour frais de déplacement, etc.) ;</w:t>
      </w:r>
    </w:p>
    <w:p w:rsidR="00CC313A" w:rsidRPr="004B1E18" w:rsidRDefault="00CC313A" w:rsidP="006D0F66">
      <w:pPr>
        <w:pStyle w:val="paragraphesansnumro"/>
        <w:numPr>
          <w:ilvl w:val="0"/>
          <w:numId w:val="30"/>
        </w:numPr>
        <w:rPr>
          <w:rFonts w:cs="Arial"/>
          <w:szCs w:val="22"/>
        </w:rPr>
      </w:pPr>
      <w:r w:rsidRPr="004B1E18">
        <w:rPr>
          <w:rFonts w:cs="Arial"/>
          <w:szCs w:val="22"/>
        </w:rPr>
        <w:t>les primes et indemnités compensant une sujétion de service particulière, des contraintes professionnelles (primes informatiques, indemnités pour travaux dangereux, insalubres ou salissants, indemnités horaires pour travaux supplémentaires, prime d’encadrement, prime de responsabilité, indemnité forfaitaire pour travaux supplémentaires, et.) ;</w:t>
      </w:r>
    </w:p>
    <w:p w:rsidR="00CC313A" w:rsidRPr="004B1E18" w:rsidRDefault="00CC313A" w:rsidP="006D0F66">
      <w:pPr>
        <w:pStyle w:val="paragraphesansnumro"/>
        <w:numPr>
          <w:ilvl w:val="0"/>
          <w:numId w:val="30"/>
        </w:numPr>
        <w:rPr>
          <w:rFonts w:cs="Arial"/>
          <w:szCs w:val="22"/>
        </w:rPr>
      </w:pPr>
      <w:r w:rsidRPr="004B1E18">
        <w:rPr>
          <w:rFonts w:cs="Arial"/>
          <w:szCs w:val="22"/>
        </w:rPr>
        <w:t>les primes et indemnités dont l’objet est d’accroître la rémunération compte tenu de la valeur professionnelle de l’agent, de sa technicité, de ses responsabilités (primes de service et de rendement, indemnité spécifique de service, indemnité d’administration et de technicité).</w:t>
      </w:r>
    </w:p>
    <w:p w:rsidR="00FE246B" w:rsidRPr="004B1E18" w:rsidRDefault="00FE246B" w:rsidP="00C05640">
      <w:pPr>
        <w:pStyle w:val="paragraphesansnumro"/>
        <w:rPr>
          <w:rFonts w:cs="Arial"/>
          <w:szCs w:val="22"/>
        </w:rPr>
      </w:pPr>
    </w:p>
    <w:p w:rsidR="00DF146C" w:rsidRPr="004B1E18" w:rsidRDefault="00C05640" w:rsidP="00C05640">
      <w:pPr>
        <w:pStyle w:val="paragraphesansnumro"/>
        <w:rPr>
          <w:rFonts w:cs="Arial"/>
          <w:szCs w:val="22"/>
        </w:rPr>
      </w:pPr>
      <w:r w:rsidRPr="004B1E18">
        <w:rPr>
          <w:rFonts w:cs="Arial"/>
          <w:szCs w:val="22"/>
        </w:rPr>
        <w:t>La rémunération des fonctionnaires est définie, pour les trois fonctions publiques, à l’article 20 de la loi n° 83-634 du 13 juillet 1983 portant droits et obligations des fonctionnaires</w:t>
      </w:r>
      <w:r w:rsidR="001E4E70" w:rsidRPr="004B1E18">
        <w:rPr>
          <w:rFonts w:cs="Arial"/>
          <w:szCs w:val="22"/>
        </w:rPr>
        <w:t>,</w:t>
      </w:r>
      <w:r w:rsidRPr="004B1E18">
        <w:rPr>
          <w:rFonts w:cs="Arial"/>
          <w:szCs w:val="22"/>
        </w:rPr>
        <w:t xml:space="preserve"> qui dispose que les fonctionnaires ont droit</w:t>
      </w:r>
      <w:r w:rsidR="001E4E70" w:rsidRPr="004B1E18">
        <w:rPr>
          <w:rFonts w:cs="Arial"/>
          <w:szCs w:val="22"/>
        </w:rPr>
        <w:t>,</w:t>
      </w:r>
      <w:r w:rsidRPr="004B1E18">
        <w:rPr>
          <w:rFonts w:cs="Arial"/>
          <w:szCs w:val="22"/>
        </w:rPr>
        <w:t xml:space="preserve"> après service fait, à une rémunération comprenant le traitement, l’indemnité de résidence, le supplément familial de traitement ainsi que les indemnités instituées par un texte législatif ou réglementaire. </w:t>
      </w:r>
      <w:r w:rsidR="00DF146C" w:rsidRPr="004B1E18">
        <w:rPr>
          <w:rFonts w:cs="Arial"/>
          <w:szCs w:val="22"/>
        </w:rPr>
        <w:t>En outre, l’article 20 de la loi, modifié par la loi du 5 juillet 2010</w:t>
      </w:r>
      <w:r w:rsidR="00DF146C" w:rsidRPr="004B1E18">
        <w:t xml:space="preserve"> </w:t>
      </w:r>
      <w:r w:rsidR="00DF146C" w:rsidRPr="004B1E18">
        <w:rPr>
          <w:rFonts w:cs="Arial"/>
          <w:szCs w:val="22"/>
        </w:rPr>
        <w:t xml:space="preserve">relative à la rénovation du dialogue social, prévoit désormais expressément que </w:t>
      </w:r>
      <w:r w:rsidR="00DF146C" w:rsidRPr="004B1E18">
        <w:rPr>
          <w:rFonts w:cs="Arial"/>
          <w:i/>
          <w:szCs w:val="22"/>
        </w:rPr>
        <w:t>« les indemnités peuvent tenir compte des fonctions et des résultats professionnels des agents ainsi que de la performance collective des services »</w:t>
      </w:r>
      <w:r w:rsidR="00DF146C" w:rsidRPr="004B1E18">
        <w:rPr>
          <w:rFonts w:cs="Arial"/>
          <w:szCs w:val="22"/>
        </w:rPr>
        <w:t xml:space="preserve">. Pourtant, il est régulièrement constaté par les chambres régionales que, de même que les avancements et promotions ne sont pas suffisamment différenciés, la modulation des primes et des indemnités est encore trop limitée. </w:t>
      </w:r>
    </w:p>
    <w:p w:rsidR="0037029F" w:rsidRPr="004B1E18" w:rsidRDefault="00C05640" w:rsidP="00C05640">
      <w:pPr>
        <w:pStyle w:val="paragraphesansnumro"/>
        <w:rPr>
          <w:rFonts w:cs="Arial"/>
          <w:szCs w:val="22"/>
        </w:rPr>
      </w:pPr>
      <w:r w:rsidRPr="004B1E18">
        <w:rPr>
          <w:rFonts w:cs="Arial"/>
          <w:szCs w:val="22"/>
        </w:rPr>
        <w:t>Le régime indemnitaire est un complément du traitement, distinct des autres éléments de rémunération. Dans la fonction publique territoriale, il obéit au principe de parité avec la fonction publique de l'Etat.</w:t>
      </w:r>
    </w:p>
    <w:p w:rsidR="00C05640" w:rsidRPr="004B1E18" w:rsidRDefault="00C05640" w:rsidP="00C05640">
      <w:pPr>
        <w:pStyle w:val="paragraphesansnumro"/>
        <w:rPr>
          <w:rFonts w:cs="Arial"/>
          <w:szCs w:val="22"/>
        </w:rPr>
      </w:pPr>
      <w:r w:rsidRPr="004B1E18">
        <w:rPr>
          <w:rFonts w:cs="Arial"/>
          <w:szCs w:val="22"/>
        </w:rPr>
        <w:t xml:space="preserve">L’article 88 de la loi n° 84-53 du 26 janvier 1984 prévoit que l'assemblée délibérante de chaque collectivité territoriale fixe les régimes indemnitaires dans la limite de ceux dont bénéficient les différents services de l'Etat. En application du décret n° 91-875 du 6 septembre 1991 modifié, cette limite est déterminée au terme d’une comparaison entre les cadres d’emplois de la fonction publique territoriale et les corps équivalents de l’Etat, à l’exception de certains personnels pour lesquels un régime indemnitaire spécifique a été institué en l’absence de corps équivalents de l’Etat. En vertu de l’article 2 dudit décret, il revient à l’assemblée délibérante de fixer dans ces limites, la nature, les conditions d’attribution et le taux moyen des indemnités applicables. L'assemblée délibérante n'est pas tenue d'instituer tous les avantages </w:t>
      </w:r>
      <w:r w:rsidRPr="004B1E18">
        <w:rPr>
          <w:rFonts w:cs="Arial"/>
          <w:szCs w:val="22"/>
        </w:rPr>
        <w:lastRenderedPageBreak/>
        <w:t>indemnitaires et de voter les crédits aux taux moyens ou maxima autorisés par les textes. Elle n'est pas tenue non plus par le minimum prévu par les textes applicables à la FPE et peut décider du rythme de versement des indemnités. Elle peut fixer les critères d'attribution et de modulation des indemnités (niveau de responsabilité, importance du poste occupé, manière de servir, etc.). Cette liberté ne doit cependant pas amener les agents territoriaux à se trouver dans une situation plus favorable que celle des agents de l'État.</w:t>
      </w:r>
    </w:p>
    <w:p w:rsidR="00877684" w:rsidRPr="004B1E18" w:rsidRDefault="00C05640" w:rsidP="00C05640">
      <w:pPr>
        <w:pStyle w:val="paragraphesansnumro"/>
        <w:rPr>
          <w:rFonts w:cs="Arial"/>
          <w:szCs w:val="22"/>
        </w:rPr>
      </w:pPr>
      <w:r w:rsidRPr="004B1E18">
        <w:rPr>
          <w:rFonts w:cs="Arial"/>
          <w:szCs w:val="22"/>
        </w:rPr>
        <w:t>En revanche, l'assemblée délibérante ne dispose d'aucun pouvoir normatif lui permettant de créer une prime et sa compétence reste encadrée par les textes précités afin de répondre au souci d'équilibre entre le principe de libre administration des collectivités territoriales et le principe de parité entre fonctions publiques.</w:t>
      </w:r>
    </w:p>
    <w:p w:rsidR="00567B2A" w:rsidRPr="004B1E18" w:rsidRDefault="001E4E70" w:rsidP="00567B2A">
      <w:pPr>
        <w:pStyle w:val="paragraphesansnumro"/>
        <w:rPr>
          <w:rFonts w:cs="Arial"/>
          <w:szCs w:val="22"/>
        </w:rPr>
      </w:pPr>
      <w:r w:rsidRPr="004B1E18">
        <w:rPr>
          <w:rFonts w:cs="Arial"/>
          <w:szCs w:val="22"/>
        </w:rPr>
        <w:t>Cependant, l</w:t>
      </w:r>
      <w:r w:rsidR="00C207A4" w:rsidRPr="004B1E18">
        <w:rPr>
          <w:rFonts w:cs="Arial"/>
          <w:szCs w:val="22"/>
        </w:rPr>
        <w:t>’application du principe de parité avec l’Etat conna</w:t>
      </w:r>
      <w:r w:rsidRPr="004B1E18">
        <w:rPr>
          <w:rFonts w:cs="Arial"/>
          <w:szCs w:val="22"/>
        </w:rPr>
        <w:t>ît plusieurs types d’exceptions.</w:t>
      </w:r>
    </w:p>
    <w:p w:rsidR="00C207A4" w:rsidRPr="004B1E18" w:rsidRDefault="001E4E70" w:rsidP="00567B2A">
      <w:pPr>
        <w:pStyle w:val="paragraphesansnumro"/>
        <w:numPr>
          <w:ilvl w:val="0"/>
          <w:numId w:val="35"/>
        </w:numPr>
        <w:rPr>
          <w:rFonts w:cs="Arial"/>
          <w:szCs w:val="22"/>
        </w:rPr>
      </w:pPr>
      <w:r w:rsidRPr="004B1E18">
        <w:rPr>
          <w:rFonts w:cs="Arial"/>
          <w:szCs w:val="22"/>
          <w:u w:val="single"/>
        </w:rPr>
        <w:t>L</w:t>
      </w:r>
      <w:r w:rsidR="00C207A4" w:rsidRPr="004B1E18">
        <w:rPr>
          <w:rFonts w:cs="Arial"/>
          <w:szCs w:val="22"/>
          <w:u w:val="single"/>
        </w:rPr>
        <w:t>es agents de certains cadres d’emplois</w:t>
      </w:r>
      <w:r w:rsidR="00C207A4" w:rsidRPr="004B1E18">
        <w:rPr>
          <w:rFonts w:cs="Arial"/>
          <w:szCs w:val="22"/>
        </w:rPr>
        <w:t xml:space="preserve"> de la FPT (comme les policiers municipaux ou les sapeurs-pompiers professionnels) bénéficient d’un régime indemnitaire spécifique, échappant au principe de parité, en l’absence de corps équivalents dans la FPE.</w:t>
      </w:r>
    </w:p>
    <w:p w:rsidR="00C207A4" w:rsidRPr="004B1E18" w:rsidRDefault="00C207A4" w:rsidP="00567B2A">
      <w:pPr>
        <w:pStyle w:val="paragraphesansnumro"/>
        <w:numPr>
          <w:ilvl w:val="0"/>
          <w:numId w:val="35"/>
        </w:numPr>
        <w:rPr>
          <w:rFonts w:cs="Arial"/>
          <w:szCs w:val="22"/>
        </w:rPr>
      </w:pPr>
      <w:r w:rsidRPr="004B1E18">
        <w:rPr>
          <w:rFonts w:cs="Arial"/>
          <w:szCs w:val="22"/>
          <w:u w:val="single"/>
        </w:rPr>
        <w:t>Les avantages collectivement acquis</w:t>
      </w:r>
      <w:r w:rsidR="001E4E70" w:rsidRPr="004B1E18">
        <w:rPr>
          <w:rFonts w:cs="Arial"/>
          <w:szCs w:val="22"/>
        </w:rPr>
        <w:t xml:space="preserve"> ayant le caractère de complément de rémunération peuvent être maintenus, en application de </w:t>
      </w:r>
      <w:r w:rsidRPr="004B1E18">
        <w:rPr>
          <w:rFonts w:cs="Arial"/>
          <w:szCs w:val="22"/>
        </w:rPr>
        <w:t>l’article 111 de la loi du 26 janvier 1984</w:t>
      </w:r>
      <w:r w:rsidR="001E4E70" w:rsidRPr="004B1E18">
        <w:rPr>
          <w:rFonts w:cs="Arial"/>
          <w:szCs w:val="22"/>
        </w:rPr>
        <w:t>, l</w:t>
      </w:r>
      <w:r w:rsidRPr="004B1E18">
        <w:rPr>
          <w:rFonts w:cs="Arial"/>
          <w:szCs w:val="22"/>
        </w:rPr>
        <w:t xml:space="preserve">orsqu'ils ont été décidés par la collectivité avant l'entrée en vigueur de cette </w:t>
      </w:r>
      <w:r w:rsidR="001E4E70" w:rsidRPr="004B1E18">
        <w:rPr>
          <w:rFonts w:cs="Arial"/>
          <w:szCs w:val="22"/>
        </w:rPr>
        <w:t>loi</w:t>
      </w:r>
      <w:r w:rsidRPr="004B1E18">
        <w:rPr>
          <w:rFonts w:cs="Arial"/>
          <w:szCs w:val="22"/>
        </w:rPr>
        <w:t>.</w:t>
      </w:r>
    </w:p>
    <w:p w:rsidR="00C207A4" w:rsidRPr="004B1E18" w:rsidRDefault="00C207A4" w:rsidP="00567B2A">
      <w:pPr>
        <w:pStyle w:val="paragraphesansnumro"/>
        <w:numPr>
          <w:ilvl w:val="0"/>
          <w:numId w:val="35"/>
        </w:numPr>
        <w:rPr>
          <w:rFonts w:cs="Arial"/>
          <w:szCs w:val="22"/>
        </w:rPr>
      </w:pPr>
      <w:r w:rsidRPr="004B1E18">
        <w:rPr>
          <w:rFonts w:cs="Arial"/>
          <w:szCs w:val="22"/>
          <w:u w:val="single"/>
        </w:rPr>
        <w:t>L'intéressement collectif</w:t>
      </w:r>
      <w:r w:rsidRPr="004B1E18">
        <w:rPr>
          <w:rFonts w:cs="Arial"/>
          <w:szCs w:val="22"/>
        </w:rPr>
        <w:t> : l’article 40 de la loi n° 2010-751 du 5 juillet 2010 relative à la rénovation du dialogue social a modifié l’article 88 de la loi du 26 janvier 1984, qui prévoit désormais que</w:t>
      </w:r>
      <w:r w:rsidRPr="004B1E18">
        <w:t xml:space="preserve"> </w:t>
      </w:r>
      <w:r w:rsidRPr="004B1E18">
        <w:rPr>
          <w:rFonts w:cs="Arial"/>
          <w:szCs w:val="22"/>
        </w:rPr>
        <w:t>l'assemblée délibérante de chaque collectivité territoriale</w:t>
      </w:r>
      <w:r w:rsidRPr="004B1E18">
        <w:t xml:space="preserve"> </w:t>
      </w:r>
      <w:r w:rsidRPr="004B1E18">
        <w:rPr>
          <w:rFonts w:cs="Arial"/>
          <w:szCs w:val="22"/>
        </w:rPr>
        <w:t>peut décider, après avis du comité technique, d'instituer une prime d'intéressement tenant compte de la performance collective des services selon les modalités et dans les limites définies par décret en Conseil d'Etat. La prime d’intéressement à la performance collective des services n’est pas incluse dans les régimes indemnitaires soumis au principe de parité. Les personnels concernés par cette prime sont aussi bien les fonctionnaires que les agents non titulaires des collectivités territoriales et de leurs établissements publics.</w:t>
      </w:r>
    </w:p>
    <w:p w:rsidR="001E4E70" w:rsidRPr="004B1E18" w:rsidRDefault="001E4E70" w:rsidP="006D0F66">
      <w:pPr>
        <w:pStyle w:val="paragraphesansnumro"/>
        <w:ind w:left="720" w:firstLine="0"/>
        <w:rPr>
          <w:rFonts w:cs="Arial"/>
          <w:szCs w:val="22"/>
        </w:rPr>
      </w:pPr>
    </w:p>
    <w:p w:rsidR="00C207A4" w:rsidRPr="004B1E18" w:rsidRDefault="00C207A4" w:rsidP="00C207A4">
      <w:pPr>
        <w:pStyle w:val="paragraphesansnumro"/>
        <w:rPr>
          <w:rFonts w:cs="Arial"/>
          <w:szCs w:val="22"/>
        </w:rPr>
      </w:pPr>
      <w:r w:rsidRPr="004B1E18">
        <w:rPr>
          <w:rFonts w:cs="Arial"/>
          <w:szCs w:val="22"/>
        </w:rPr>
        <w:t>Le décret n° 2012-624 du 3 mai 2012 permet aux collectivités territoriales d'instituer une prime d'intéressement à la performance collective des services. L'assemblée délibérante détermine les services bénéficiant de la prime. Celle-ci a vocation à être versée à l'ensemble des agents dans les services ayant atteint sur une période de douze mois consécutifs les objectifs fixés au service ou au groupe de services auquel ils appartiennent. Le décret précise les modalités d'attribution de la prime (condition de présence effective des agents, attribution de la prime dans la limite d'un plafond, possibilité de cumul avec toute autre indemnité, à l'exception des indemnités rétribuant une performance collective).</w:t>
      </w:r>
    </w:p>
    <w:p w:rsidR="00567B2A" w:rsidRPr="004B1E18" w:rsidRDefault="00567B2A" w:rsidP="00C207A4">
      <w:pPr>
        <w:pStyle w:val="paragraphesansnumro"/>
        <w:rPr>
          <w:rFonts w:cs="Arial"/>
          <w:szCs w:val="22"/>
        </w:rPr>
      </w:pPr>
    </w:p>
    <w:p w:rsidR="005C3E44" w:rsidRPr="004B1E18" w:rsidRDefault="00C207A4" w:rsidP="00567B2A">
      <w:pPr>
        <w:pStyle w:val="paragraphesansnumro"/>
        <w:numPr>
          <w:ilvl w:val="0"/>
          <w:numId w:val="36"/>
        </w:numPr>
        <w:rPr>
          <w:rFonts w:cs="Arial"/>
          <w:szCs w:val="22"/>
        </w:rPr>
      </w:pPr>
      <w:r w:rsidRPr="004B1E18">
        <w:rPr>
          <w:rFonts w:cs="Arial"/>
          <w:szCs w:val="22"/>
          <w:u w:val="single"/>
        </w:rPr>
        <w:t>La prime de fonctions et de résultats (PFR)</w:t>
      </w:r>
      <w:r w:rsidRPr="004B1E18">
        <w:rPr>
          <w:rFonts w:cs="Arial"/>
          <w:szCs w:val="22"/>
        </w:rPr>
        <w:t xml:space="preserve"> : l’article 88 de </w:t>
      </w:r>
      <w:r w:rsidR="00D52708" w:rsidRPr="004B1E18">
        <w:rPr>
          <w:rFonts w:cs="Arial"/>
          <w:szCs w:val="22"/>
        </w:rPr>
        <w:t>la loi du 26 janvier 1984</w:t>
      </w:r>
      <w:r w:rsidRPr="004B1E18">
        <w:rPr>
          <w:rFonts w:cs="Arial"/>
          <w:szCs w:val="22"/>
        </w:rPr>
        <w:t>, dans sa rédaction issue de l’article 40 de la loi n° 2010-751 du 5 juillet 2010, dispose en son deuxième alinéa que</w:t>
      </w:r>
      <w:r w:rsidR="005C3E44" w:rsidRPr="004B1E18">
        <w:rPr>
          <w:rFonts w:cs="Arial"/>
          <w:szCs w:val="22"/>
        </w:rPr>
        <w:t>, l</w:t>
      </w:r>
      <w:r w:rsidRPr="004B1E18">
        <w:rPr>
          <w:rFonts w:cs="Arial"/>
          <w:szCs w:val="22"/>
        </w:rPr>
        <w:t xml:space="preserve">orsque les services de l’État servant de référence bénéficient d’une prime de fonctions et de résultats, le régime indemnitaire que peut fixer l’organe délibérant comprend une part liée à la fonction et une part liée aux résultats. </w:t>
      </w:r>
    </w:p>
    <w:p w:rsidR="00C207A4" w:rsidRPr="004B1E18" w:rsidRDefault="005C3E44" w:rsidP="005C3E44">
      <w:pPr>
        <w:pStyle w:val="paragraphesansnumro"/>
        <w:rPr>
          <w:rFonts w:cs="Arial"/>
          <w:szCs w:val="22"/>
        </w:rPr>
      </w:pPr>
      <w:r w:rsidRPr="004B1E18">
        <w:rPr>
          <w:rFonts w:cs="Arial"/>
          <w:szCs w:val="22"/>
        </w:rPr>
        <w:t>Dans ce cas, l</w:t>
      </w:r>
      <w:r w:rsidR="00C207A4" w:rsidRPr="004B1E18">
        <w:rPr>
          <w:rFonts w:cs="Arial"/>
          <w:szCs w:val="22"/>
        </w:rPr>
        <w:t>’organe délibérant détermine</w:t>
      </w:r>
      <w:r w:rsidRPr="004B1E18">
        <w:rPr>
          <w:rFonts w:cs="Arial"/>
          <w:szCs w:val="22"/>
        </w:rPr>
        <w:t xml:space="preserve"> librement</w:t>
      </w:r>
      <w:r w:rsidR="00C207A4" w:rsidRPr="004B1E18">
        <w:rPr>
          <w:rFonts w:cs="Arial"/>
          <w:szCs w:val="22"/>
        </w:rPr>
        <w:t xml:space="preserve"> les plafonds applicables à c</w:t>
      </w:r>
      <w:r w:rsidRPr="004B1E18">
        <w:rPr>
          <w:rFonts w:cs="Arial"/>
          <w:szCs w:val="22"/>
        </w:rPr>
        <w:t>hacune de ces parts, sans que leur</w:t>
      </w:r>
      <w:r w:rsidR="00C207A4" w:rsidRPr="004B1E18">
        <w:rPr>
          <w:rFonts w:cs="Arial"/>
          <w:szCs w:val="22"/>
        </w:rPr>
        <w:t xml:space="preserve"> somme n’excède le plafond global de la prime de fonctions et de résultats des fonctionnaires de l’État</w:t>
      </w:r>
      <w:r w:rsidRPr="004B1E18">
        <w:rPr>
          <w:rFonts w:cs="Arial"/>
          <w:szCs w:val="22"/>
        </w:rPr>
        <w:t>. Il</w:t>
      </w:r>
      <w:r w:rsidR="00C207A4" w:rsidRPr="004B1E18">
        <w:rPr>
          <w:rFonts w:cs="Arial"/>
          <w:szCs w:val="22"/>
        </w:rPr>
        <w:t xml:space="preserve"> fixe les critères </w:t>
      </w:r>
      <w:r w:rsidRPr="004B1E18">
        <w:rPr>
          <w:rFonts w:cs="Arial"/>
          <w:szCs w:val="22"/>
        </w:rPr>
        <w:t xml:space="preserve">à appliquer </w:t>
      </w:r>
      <w:r w:rsidR="00C207A4" w:rsidRPr="004B1E18">
        <w:rPr>
          <w:rFonts w:cs="Arial"/>
          <w:szCs w:val="22"/>
        </w:rPr>
        <w:t>pour la détermination du niveau des fonctions et l’appréciation des résultats.</w:t>
      </w:r>
    </w:p>
    <w:p w:rsidR="001A4FA7" w:rsidRPr="004B1E18" w:rsidRDefault="001A4FA7" w:rsidP="00FE246B">
      <w:pPr>
        <w:pStyle w:val="paragraphesansnumro"/>
        <w:rPr>
          <w:rFonts w:cs="Arial"/>
          <w:szCs w:val="22"/>
        </w:rPr>
      </w:pPr>
      <w:r w:rsidRPr="004B1E18">
        <w:rPr>
          <w:rFonts w:cs="Arial"/>
          <w:szCs w:val="22"/>
        </w:rPr>
        <w:lastRenderedPageBreak/>
        <w:t>L’attribution individuelle peut être modulée pour tenir compte de la manière de servir de l’agent dans l’exercice de ses fonctions. Cette modulation doit reposer sur l’existence de conditions différentes d’exercice des fonctions ou sur un motif d'intérêt général. Lors de la détermination des conditions d’attribution, l’organe délibérant peut définir des critères objectifs de modulation individuelle.</w:t>
      </w:r>
    </w:p>
    <w:p w:rsidR="001A4FA7" w:rsidRPr="004B1E18" w:rsidRDefault="001A4FA7" w:rsidP="00DF146C">
      <w:pPr>
        <w:pStyle w:val="paragraphesansnumro"/>
        <w:rPr>
          <w:rFonts w:cs="Arial"/>
          <w:szCs w:val="22"/>
        </w:rPr>
      </w:pPr>
      <w:r w:rsidRPr="004B1E18">
        <w:rPr>
          <w:rFonts w:cs="Arial"/>
          <w:szCs w:val="22"/>
        </w:rPr>
        <w:t>L’appréciation sur la manière de servir doit être prévue dans la délibération en définissant, par exemple, une méthode d'évaluation ou un barème de modulation pour évaluer la valeur professionnelle de l’agent, prenant en compte outre les critères statutaires, la motivation, l’expérience professionnelle, l’efficacité, la capacité d’initiative, la disponibilité, la maîtrise technique de l’emploi, l’encadrement, les sujétions et les responsabilités exercées.</w:t>
      </w:r>
    </w:p>
    <w:p w:rsidR="008C661D" w:rsidRPr="004B1E18" w:rsidRDefault="008C661D" w:rsidP="008C661D">
      <w:pPr>
        <w:pStyle w:val="paragraphesansnumro"/>
        <w:rPr>
          <w:rFonts w:cs="Arial"/>
          <w:szCs w:val="22"/>
        </w:rPr>
      </w:pPr>
      <w:r w:rsidRPr="004B1E18">
        <w:rPr>
          <w:rFonts w:cs="Arial"/>
          <w:szCs w:val="22"/>
        </w:rPr>
        <w:t>Les principales primes modulables sont :</w:t>
      </w:r>
    </w:p>
    <w:p w:rsidR="008C661D" w:rsidRPr="004B1E18" w:rsidRDefault="008C661D" w:rsidP="006D0F66">
      <w:pPr>
        <w:pStyle w:val="paragraphesansnumro"/>
        <w:numPr>
          <w:ilvl w:val="0"/>
          <w:numId w:val="32"/>
        </w:numPr>
        <w:rPr>
          <w:rFonts w:cs="Arial"/>
          <w:szCs w:val="22"/>
        </w:rPr>
      </w:pPr>
      <w:r w:rsidRPr="004B1E18">
        <w:rPr>
          <w:rFonts w:cs="Arial"/>
          <w:szCs w:val="22"/>
        </w:rPr>
        <w:t>l’indemnité d'administration et de technicité (IAT) ;</w:t>
      </w:r>
    </w:p>
    <w:p w:rsidR="008C661D" w:rsidRPr="004B1E18" w:rsidRDefault="008C661D" w:rsidP="006D0F66">
      <w:pPr>
        <w:pStyle w:val="paragraphesansnumro"/>
        <w:numPr>
          <w:ilvl w:val="0"/>
          <w:numId w:val="32"/>
        </w:numPr>
        <w:rPr>
          <w:rFonts w:cs="Arial"/>
          <w:szCs w:val="22"/>
        </w:rPr>
      </w:pPr>
      <w:r w:rsidRPr="004B1E18">
        <w:rPr>
          <w:rFonts w:cs="Arial"/>
          <w:szCs w:val="22"/>
        </w:rPr>
        <w:t>l’indemnité d'exercice de missions des préfectures (IEMP) ;</w:t>
      </w:r>
    </w:p>
    <w:p w:rsidR="008C661D" w:rsidRPr="004B1E18" w:rsidRDefault="000B6E90" w:rsidP="006D0F66">
      <w:pPr>
        <w:pStyle w:val="paragraphesansnumro"/>
        <w:numPr>
          <w:ilvl w:val="0"/>
          <w:numId w:val="32"/>
        </w:numPr>
        <w:rPr>
          <w:rFonts w:cs="Arial"/>
          <w:szCs w:val="22"/>
        </w:rPr>
      </w:pPr>
      <w:r w:rsidRPr="004B1E18">
        <w:rPr>
          <w:rFonts w:cs="Arial"/>
          <w:szCs w:val="22"/>
        </w:rPr>
        <w:t>l’indemnité</w:t>
      </w:r>
      <w:r w:rsidR="008C661D" w:rsidRPr="004B1E18">
        <w:rPr>
          <w:rFonts w:cs="Arial"/>
          <w:szCs w:val="22"/>
        </w:rPr>
        <w:t xml:space="preserve"> horaire pour travaux supplémentaires (IHTS) ;</w:t>
      </w:r>
    </w:p>
    <w:p w:rsidR="008C661D" w:rsidRPr="004B1E18" w:rsidRDefault="008C661D" w:rsidP="006D0F66">
      <w:pPr>
        <w:pStyle w:val="paragraphesansnumro"/>
        <w:numPr>
          <w:ilvl w:val="0"/>
          <w:numId w:val="32"/>
        </w:numPr>
        <w:rPr>
          <w:rFonts w:cs="Arial"/>
          <w:szCs w:val="22"/>
        </w:rPr>
      </w:pPr>
      <w:r w:rsidRPr="004B1E18">
        <w:rPr>
          <w:rFonts w:cs="Arial"/>
          <w:szCs w:val="22"/>
        </w:rPr>
        <w:t>l’indemnité forfaitaire pour travaux supplémentaires (IFTS) ;</w:t>
      </w:r>
    </w:p>
    <w:p w:rsidR="008C661D" w:rsidRPr="004B1E18" w:rsidRDefault="008C661D" w:rsidP="006D0F66">
      <w:pPr>
        <w:pStyle w:val="paragraphesansnumro"/>
        <w:numPr>
          <w:ilvl w:val="0"/>
          <w:numId w:val="32"/>
        </w:numPr>
        <w:rPr>
          <w:rFonts w:cs="Arial"/>
          <w:szCs w:val="22"/>
        </w:rPr>
      </w:pPr>
      <w:r w:rsidRPr="004B1E18">
        <w:rPr>
          <w:rFonts w:cs="Arial"/>
          <w:szCs w:val="22"/>
        </w:rPr>
        <w:t>l’indemnité spécifique de service (ISS) ;</w:t>
      </w:r>
    </w:p>
    <w:p w:rsidR="008C661D" w:rsidRPr="004B1E18" w:rsidRDefault="008C661D" w:rsidP="006D0F66">
      <w:pPr>
        <w:pStyle w:val="paragraphesansnumro"/>
        <w:numPr>
          <w:ilvl w:val="0"/>
          <w:numId w:val="32"/>
        </w:numPr>
        <w:rPr>
          <w:rFonts w:cs="Arial"/>
          <w:szCs w:val="22"/>
        </w:rPr>
      </w:pPr>
      <w:r w:rsidRPr="004B1E18">
        <w:rPr>
          <w:rFonts w:cs="Arial"/>
          <w:szCs w:val="22"/>
        </w:rPr>
        <w:t>la prime de service et de rendement (PSR).</w:t>
      </w:r>
    </w:p>
    <w:p w:rsidR="008C661D" w:rsidRPr="004B1E18" w:rsidRDefault="008C661D" w:rsidP="00FE246B">
      <w:pPr>
        <w:pStyle w:val="paragraphesansnumro"/>
        <w:rPr>
          <w:rFonts w:cs="Arial"/>
          <w:szCs w:val="22"/>
        </w:rPr>
      </w:pPr>
    </w:p>
    <w:p w:rsidR="00FE246B" w:rsidRPr="004B1E18" w:rsidRDefault="00FE246B" w:rsidP="00FE246B">
      <w:pPr>
        <w:pStyle w:val="paragraphesansnumro"/>
        <w:rPr>
          <w:rFonts w:cs="Arial"/>
          <w:szCs w:val="22"/>
        </w:rPr>
      </w:pPr>
      <w:r w:rsidRPr="004B1E18">
        <w:rPr>
          <w:rFonts w:cs="Arial"/>
          <w:szCs w:val="22"/>
        </w:rPr>
        <w:t>Les contrôles pourront porter sur les différents barèmes modulables, notamment sur le fait de savoir si ces barèmes sont en adéquation avec la politique de management éventuellement choisie et mise en œuvre par la collectivité (différenciation accentuée, valorisation de compétences ou de responsabilités particulières, prise en compte des évaluations, progression prioritaire des bas salaires, lutte contre l’absentéisme, etc.).</w:t>
      </w:r>
    </w:p>
    <w:p w:rsidR="00567B2A" w:rsidRPr="004B1E18" w:rsidRDefault="00567B2A" w:rsidP="00DF146C">
      <w:pPr>
        <w:ind w:firstLine="708"/>
        <w:rPr>
          <w:rFonts w:cs="Arial"/>
          <w:b/>
          <w:i/>
          <w:szCs w:val="22"/>
        </w:rPr>
      </w:pPr>
    </w:p>
    <w:p w:rsidR="00717A10" w:rsidRPr="004B1E18" w:rsidRDefault="009C2744" w:rsidP="00DF146C">
      <w:pPr>
        <w:ind w:firstLine="708"/>
        <w:rPr>
          <w:rFonts w:cs="Arial"/>
          <w:b/>
          <w:i/>
          <w:szCs w:val="22"/>
        </w:rPr>
      </w:pPr>
      <w:r w:rsidRPr="004B1E18">
        <w:rPr>
          <w:rFonts w:cs="Arial"/>
          <w:b/>
          <w:i/>
          <w:szCs w:val="22"/>
        </w:rPr>
        <w:t>Axes d’investigation proposés</w:t>
      </w:r>
      <w:r w:rsidR="00717A10" w:rsidRPr="004B1E18">
        <w:rPr>
          <w:rFonts w:cs="Arial"/>
          <w:b/>
          <w:i/>
          <w:szCs w:val="22"/>
        </w:rPr>
        <w:t> :</w:t>
      </w:r>
    </w:p>
    <w:p w:rsidR="00717A10" w:rsidRPr="004B1E18" w:rsidRDefault="00567B2A" w:rsidP="006D0F66">
      <w:pPr>
        <w:pStyle w:val="numrationniveau1"/>
        <w:spacing w:before="120" w:after="120"/>
        <w:rPr>
          <w:rFonts w:cs="Arial"/>
          <w:szCs w:val="22"/>
        </w:rPr>
      </w:pPr>
      <w:r w:rsidRPr="004B1E18">
        <w:rPr>
          <w:rFonts w:cs="Arial"/>
          <w:szCs w:val="22"/>
        </w:rPr>
        <w:t>R</w:t>
      </w:r>
      <w:r w:rsidR="00717A10" w:rsidRPr="004B1E18">
        <w:rPr>
          <w:rFonts w:cs="Arial"/>
          <w:szCs w:val="22"/>
        </w:rPr>
        <w:t>ecenser l</w:t>
      </w:r>
      <w:r w:rsidR="00EC6FB9" w:rsidRPr="004B1E18">
        <w:rPr>
          <w:rFonts w:cs="Arial"/>
          <w:szCs w:val="22"/>
        </w:rPr>
        <w:t xml:space="preserve">’ensemble des délibérations relatives aux primes et </w:t>
      </w:r>
      <w:r w:rsidR="00717A10" w:rsidRPr="004B1E18">
        <w:rPr>
          <w:rFonts w:cs="Arial"/>
          <w:szCs w:val="22"/>
        </w:rPr>
        <w:t xml:space="preserve">indemnités </w:t>
      </w:r>
      <w:r w:rsidR="00EC6FB9" w:rsidRPr="004B1E18">
        <w:rPr>
          <w:rFonts w:cs="Arial"/>
          <w:szCs w:val="22"/>
        </w:rPr>
        <w:t xml:space="preserve">verses aux agents titulaires et contractuels </w:t>
      </w:r>
      <w:r w:rsidRPr="004B1E18">
        <w:rPr>
          <w:rFonts w:cs="Arial"/>
          <w:szCs w:val="22"/>
        </w:rPr>
        <w:t>de la collectivité.</w:t>
      </w:r>
    </w:p>
    <w:p w:rsidR="00EC6FB9" w:rsidRPr="004B1E18" w:rsidRDefault="00567B2A" w:rsidP="006D0F66">
      <w:pPr>
        <w:pStyle w:val="numrationniveau1"/>
        <w:spacing w:before="120" w:after="120"/>
        <w:rPr>
          <w:rFonts w:cs="Arial"/>
          <w:szCs w:val="22"/>
        </w:rPr>
      </w:pPr>
      <w:r w:rsidRPr="004B1E18">
        <w:rPr>
          <w:rFonts w:cs="Arial"/>
          <w:szCs w:val="22"/>
        </w:rPr>
        <w:t>I</w:t>
      </w:r>
      <w:r w:rsidR="00717A10" w:rsidRPr="004B1E18">
        <w:rPr>
          <w:rFonts w:cs="Arial"/>
          <w:szCs w:val="22"/>
        </w:rPr>
        <w:t>ndiquer</w:t>
      </w:r>
      <w:r w:rsidR="00EC6FB9" w:rsidRPr="004B1E18">
        <w:rPr>
          <w:rFonts w:cs="Arial"/>
          <w:szCs w:val="22"/>
        </w:rPr>
        <w:t>, pour chaque prime ou indemnité,</w:t>
      </w:r>
      <w:r w:rsidR="00717A10" w:rsidRPr="004B1E18">
        <w:rPr>
          <w:rFonts w:cs="Arial"/>
          <w:szCs w:val="22"/>
        </w:rPr>
        <w:t xml:space="preserve"> le montant global </w:t>
      </w:r>
      <w:r w:rsidR="00EC6FB9" w:rsidRPr="004B1E18">
        <w:rPr>
          <w:rFonts w:cs="Arial"/>
          <w:szCs w:val="22"/>
        </w:rPr>
        <w:t xml:space="preserve">versé par la collectivité et le nombre d’agents </w:t>
      </w:r>
      <w:r w:rsidR="00FF2833" w:rsidRPr="004B1E18">
        <w:rPr>
          <w:rFonts w:cs="Arial"/>
          <w:szCs w:val="22"/>
        </w:rPr>
        <w:t>bénéficiaires</w:t>
      </w:r>
      <w:r w:rsidRPr="004B1E18">
        <w:rPr>
          <w:rFonts w:cs="Arial"/>
          <w:szCs w:val="22"/>
        </w:rPr>
        <w:t>.</w:t>
      </w:r>
    </w:p>
    <w:p w:rsidR="00FF2833" w:rsidRPr="004B1E18" w:rsidRDefault="00567B2A" w:rsidP="006D0F66">
      <w:pPr>
        <w:pStyle w:val="numrationniveau1"/>
        <w:spacing w:before="120" w:after="120"/>
        <w:rPr>
          <w:rFonts w:cs="Arial"/>
          <w:szCs w:val="22"/>
        </w:rPr>
      </w:pPr>
      <w:r w:rsidRPr="004B1E18">
        <w:rPr>
          <w:rFonts w:cs="Arial"/>
          <w:szCs w:val="22"/>
        </w:rPr>
        <w:t>I</w:t>
      </w:r>
      <w:r w:rsidR="00EC6FB9" w:rsidRPr="004B1E18">
        <w:rPr>
          <w:rFonts w:cs="Arial"/>
          <w:szCs w:val="22"/>
        </w:rPr>
        <w:t xml:space="preserve">dentifier </w:t>
      </w:r>
      <w:r w:rsidR="00FF2833" w:rsidRPr="004B1E18">
        <w:rPr>
          <w:rFonts w:cs="Arial"/>
          <w:szCs w:val="22"/>
        </w:rPr>
        <w:t>les conditions d’attribution</w:t>
      </w:r>
      <w:r w:rsidR="00354056" w:rsidRPr="004B1E18">
        <w:rPr>
          <w:rFonts w:cs="Arial"/>
          <w:szCs w:val="22"/>
        </w:rPr>
        <w:t xml:space="preserve"> de primes ou indemnités</w:t>
      </w:r>
      <w:r w:rsidR="00EC6FB9" w:rsidRPr="004B1E18">
        <w:rPr>
          <w:rFonts w:cs="Arial"/>
          <w:szCs w:val="22"/>
        </w:rPr>
        <w:t xml:space="preserve"> résultant de décisions de la collectivité</w:t>
      </w:r>
      <w:r w:rsidRPr="004B1E18">
        <w:rPr>
          <w:rFonts w:cs="Arial"/>
          <w:szCs w:val="22"/>
        </w:rPr>
        <w:t>.</w:t>
      </w:r>
    </w:p>
    <w:p w:rsidR="00EC6FB9" w:rsidRPr="004B1E18" w:rsidRDefault="00567B2A" w:rsidP="006D0F66">
      <w:pPr>
        <w:pStyle w:val="numrationniveau1"/>
        <w:spacing w:before="120" w:after="120"/>
        <w:rPr>
          <w:rFonts w:cs="Arial"/>
          <w:szCs w:val="22"/>
        </w:rPr>
      </w:pPr>
      <w:r w:rsidRPr="004B1E18">
        <w:rPr>
          <w:rFonts w:cs="Arial"/>
          <w:szCs w:val="22"/>
        </w:rPr>
        <w:t>V</w:t>
      </w:r>
      <w:r w:rsidR="00EC6FB9" w:rsidRPr="004B1E18">
        <w:rPr>
          <w:rFonts w:cs="Arial"/>
          <w:szCs w:val="22"/>
        </w:rPr>
        <w:t>érifier que les agents bénéficiant de primes et indemnités remplissent les con</w:t>
      </w:r>
      <w:r w:rsidRPr="004B1E18">
        <w:rPr>
          <w:rFonts w:cs="Arial"/>
          <w:szCs w:val="22"/>
        </w:rPr>
        <w:t>ditions prévues par les textes.</w:t>
      </w:r>
    </w:p>
    <w:p w:rsidR="00354056" w:rsidRPr="004B1E18" w:rsidRDefault="00567B2A" w:rsidP="00354056">
      <w:pPr>
        <w:pStyle w:val="numrationniveau1"/>
        <w:spacing w:before="120" w:after="120"/>
        <w:rPr>
          <w:rFonts w:cs="Arial"/>
          <w:szCs w:val="22"/>
        </w:rPr>
      </w:pPr>
      <w:r w:rsidRPr="004B1E18">
        <w:rPr>
          <w:rFonts w:cs="Arial"/>
          <w:szCs w:val="22"/>
        </w:rPr>
        <w:t>A</w:t>
      </w:r>
      <w:r w:rsidR="00354056" w:rsidRPr="004B1E18">
        <w:rPr>
          <w:rFonts w:cs="Arial"/>
          <w:szCs w:val="22"/>
        </w:rPr>
        <w:t>nalyser les primes dont l’attribution individuelle est modulée</w:t>
      </w:r>
      <w:r w:rsidRPr="004B1E18">
        <w:rPr>
          <w:rFonts w:cs="Arial"/>
          <w:szCs w:val="22"/>
        </w:rPr>
        <w:t>.</w:t>
      </w:r>
      <w:r w:rsidR="00354056" w:rsidRPr="004B1E18">
        <w:rPr>
          <w:rFonts w:cs="Arial"/>
          <w:szCs w:val="22"/>
        </w:rPr>
        <w:t xml:space="preserve"> </w:t>
      </w:r>
      <w:r w:rsidRPr="004B1E18">
        <w:rPr>
          <w:rFonts w:cs="Arial"/>
          <w:szCs w:val="22"/>
        </w:rPr>
        <w:t>Q</w:t>
      </w:r>
      <w:r w:rsidR="00354056" w:rsidRPr="004B1E18">
        <w:rPr>
          <w:rFonts w:cs="Arial"/>
          <w:szCs w:val="22"/>
        </w:rPr>
        <w:t>uelles sont les conséquences de la notation sur le régime indemnitaire ?</w:t>
      </w:r>
    </w:p>
    <w:p w:rsidR="00EC6FB9" w:rsidRPr="004B1E18" w:rsidRDefault="00567B2A" w:rsidP="006D0F66">
      <w:pPr>
        <w:pStyle w:val="numrationniveau1"/>
        <w:spacing w:before="120" w:after="120"/>
        <w:rPr>
          <w:rFonts w:cs="Arial"/>
          <w:szCs w:val="22"/>
        </w:rPr>
      </w:pPr>
      <w:r w:rsidRPr="004B1E18">
        <w:rPr>
          <w:rFonts w:cs="Arial"/>
          <w:szCs w:val="22"/>
        </w:rPr>
        <w:t>I</w:t>
      </w:r>
      <w:r w:rsidR="00354056" w:rsidRPr="004B1E18">
        <w:rPr>
          <w:rFonts w:cs="Arial"/>
          <w:szCs w:val="22"/>
        </w:rPr>
        <w:t>ndiquer les mesures de revalorisation des régimes indemnitaires prises par la collectivité au cours de la période sous revue en précisant le champ des bénéficiaires et la dépenses supplémen</w:t>
      </w:r>
      <w:r w:rsidRPr="004B1E18">
        <w:rPr>
          <w:rFonts w:cs="Arial"/>
          <w:szCs w:val="22"/>
        </w:rPr>
        <w:t>taires annuelles en résultant.</w:t>
      </w:r>
      <w:r w:rsidR="00EC6FB9" w:rsidRPr="004B1E18">
        <w:rPr>
          <w:rFonts w:cs="Arial"/>
          <w:szCs w:val="22"/>
        </w:rPr>
        <w:t xml:space="preserve"> </w:t>
      </w:r>
    </w:p>
    <w:p w:rsidR="00717A10" w:rsidRPr="004B1E18" w:rsidRDefault="00567B2A" w:rsidP="006D0F66">
      <w:pPr>
        <w:pStyle w:val="numrationniveau1"/>
        <w:spacing w:before="120" w:after="120"/>
        <w:rPr>
          <w:rFonts w:cs="Arial"/>
          <w:szCs w:val="22"/>
        </w:rPr>
      </w:pPr>
      <w:r w:rsidRPr="004B1E18">
        <w:rPr>
          <w:rFonts w:cs="Arial"/>
          <w:szCs w:val="22"/>
        </w:rPr>
        <w:t>M</w:t>
      </w:r>
      <w:r w:rsidR="00717A10" w:rsidRPr="004B1E18">
        <w:rPr>
          <w:rFonts w:cs="Arial"/>
          <w:szCs w:val="22"/>
        </w:rPr>
        <w:t xml:space="preserve">esurer </w:t>
      </w:r>
      <w:r w:rsidR="00354056" w:rsidRPr="004B1E18">
        <w:rPr>
          <w:rFonts w:cs="Arial"/>
          <w:szCs w:val="22"/>
        </w:rPr>
        <w:t xml:space="preserve">le poids des régimes indemnitaires au sein </w:t>
      </w:r>
      <w:r w:rsidRPr="004B1E18">
        <w:rPr>
          <w:rFonts w:cs="Arial"/>
          <w:szCs w:val="22"/>
        </w:rPr>
        <w:t>de la masse salariale.</w:t>
      </w:r>
    </w:p>
    <w:p w:rsidR="00717A10" w:rsidRPr="004B1E18" w:rsidRDefault="00567B2A" w:rsidP="006D0F66">
      <w:pPr>
        <w:pStyle w:val="numrationniveau1"/>
        <w:spacing w:before="120" w:after="120"/>
        <w:rPr>
          <w:rFonts w:cs="Arial"/>
          <w:szCs w:val="22"/>
        </w:rPr>
      </w:pPr>
      <w:r w:rsidRPr="004B1E18">
        <w:rPr>
          <w:rFonts w:cs="Arial"/>
          <w:szCs w:val="22"/>
        </w:rPr>
        <w:t>Q</w:t>
      </w:r>
      <w:r w:rsidR="00717A10" w:rsidRPr="004B1E18">
        <w:rPr>
          <w:rFonts w:cs="Arial"/>
          <w:szCs w:val="22"/>
        </w:rPr>
        <w:t>uel</w:t>
      </w:r>
      <w:r w:rsidR="00354056" w:rsidRPr="004B1E18">
        <w:rPr>
          <w:rFonts w:cs="Arial"/>
          <w:szCs w:val="22"/>
        </w:rPr>
        <w:t xml:space="preserve">s sont les objectifs de </w:t>
      </w:r>
      <w:r w:rsidR="00717A10" w:rsidRPr="004B1E18">
        <w:rPr>
          <w:rFonts w:cs="Arial"/>
          <w:szCs w:val="22"/>
        </w:rPr>
        <w:t xml:space="preserve">la collectivité </w:t>
      </w:r>
      <w:r w:rsidR="00354056" w:rsidRPr="004B1E18">
        <w:rPr>
          <w:rFonts w:cs="Arial"/>
          <w:szCs w:val="22"/>
        </w:rPr>
        <w:t xml:space="preserve">en ce qui concerne l’évolution des </w:t>
      </w:r>
      <w:r w:rsidR="00717A10" w:rsidRPr="004B1E18">
        <w:rPr>
          <w:rFonts w:cs="Arial"/>
          <w:szCs w:val="22"/>
        </w:rPr>
        <w:t>régime</w:t>
      </w:r>
      <w:r w:rsidR="00354056" w:rsidRPr="004B1E18">
        <w:rPr>
          <w:rFonts w:cs="Arial"/>
          <w:szCs w:val="22"/>
        </w:rPr>
        <w:t>s</w:t>
      </w:r>
      <w:r w:rsidR="00717A10" w:rsidRPr="004B1E18">
        <w:rPr>
          <w:rFonts w:cs="Arial"/>
          <w:szCs w:val="22"/>
        </w:rPr>
        <w:t xml:space="preserve"> indemnitaire</w:t>
      </w:r>
      <w:r w:rsidR="00354056" w:rsidRPr="004B1E18">
        <w:rPr>
          <w:rFonts w:cs="Arial"/>
          <w:szCs w:val="22"/>
        </w:rPr>
        <w:t>s de ses agents</w:t>
      </w:r>
      <w:r w:rsidR="00717A10" w:rsidRPr="004B1E18">
        <w:rPr>
          <w:rFonts w:cs="Arial"/>
          <w:szCs w:val="22"/>
        </w:rPr>
        <w:t> ?</w:t>
      </w:r>
    </w:p>
    <w:p w:rsidR="00667043" w:rsidRPr="004B1E18" w:rsidRDefault="00667043" w:rsidP="006D0F66">
      <w:pPr>
        <w:pStyle w:val="numrationniveau1"/>
        <w:spacing w:before="120" w:after="120"/>
        <w:rPr>
          <w:rFonts w:cs="Arial"/>
          <w:szCs w:val="22"/>
        </w:rPr>
      </w:pPr>
      <w:r w:rsidRPr="004B1E18">
        <w:rPr>
          <w:rFonts w:cs="Arial"/>
          <w:szCs w:val="22"/>
        </w:rPr>
        <w:lastRenderedPageBreak/>
        <w:t>Analyser les conditions de mise en place de la PFR.</w:t>
      </w:r>
    </w:p>
    <w:p w:rsidR="00A86A1B" w:rsidRPr="004B1E18" w:rsidRDefault="00A86A1B" w:rsidP="00A86A1B">
      <w:pPr>
        <w:pStyle w:val="numrationniveau1"/>
        <w:spacing w:before="120" w:after="120"/>
        <w:rPr>
          <w:rFonts w:cs="Arial"/>
          <w:szCs w:val="22"/>
        </w:rPr>
      </w:pPr>
      <w:r w:rsidRPr="004B1E18">
        <w:rPr>
          <w:rFonts w:cs="Arial"/>
          <w:szCs w:val="22"/>
        </w:rPr>
        <w:t>Relever les avantages en nature déclarés par la collectivité et figurant sur les fiches de paie des agents intéressés.</w:t>
      </w:r>
    </w:p>
    <w:p w:rsidR="00B77960" w:rsidRPr="004B1E18" w:rsidRDefault="00C404E3" w:rsidP="006D0F66">
      <w:pPr>
        <w:pStyle w:val="numrationniveau1"/>
        <w:spacing w:before="120" w:after="120"/>
        <w:rPr>
          <w:rFonts w:cs="Arial"/>
          <w:szCs w:val="22"/>
        </w:rPr>
      </w:pPr>
      <w:r w:rsidRPr="004B1E18">
        <w:rPr>
          <w:rFonts w:cs="Arial"/>
          <w:szCs w:val="22"/>
        </w:rPr>
        <w:t>Concernant le « bloc communal », i</w:t>
      </w:r>
      <w:r w:rsidR="00E907F9" w:rsidRPr="004B1E18">
        <w:rPr>
          <w:rFonts w:cs="Arial"/>
          <w:szCs w:val="22"/>
        </w:rPr>
        <w:t>l a souvent été constaté que l</w:t>
      </w:r>
      <w:r w:rsidRPr="004B1E18">
        <w:rPr>
          <w:rFonts w:cs="Arial"/>
          <w:szCs w:val="22"/>
        </w:rPr>
        <w:t>e développement de l’intercommunalité et notamment de l</w:t>
      </w:r>
      <w:r w:rsidR="00E907F9" w:rsidRPr="004B1E18">
        <w:rPr>
          <w:rFonts w:cs="Arial"/>
          <w:szCs w:val="22"/>
        </w:rPr>
        <w:t xml:space="preserve">a mutualisation </w:t>
      </w:r>
      <w:r w:rsidRPr="004B1E18">
        <w:rPr>
          <w:rFonts w:cs="Arial"/>
          <w:szCs w:val="22"/>
        </w:rPr>
        <w:t xml:space="preserve">de certains services favorisent une </w:t>
      </w:r>
      <w:r w:rsidR="00E907F9" w:rsidRPr="004B1E18">
        <w:rPr>
          <w:rFonts w:cs="Arial"/>
          <w:szCs w:val="22"/>
        </w:rPr>
        <w:t>harmonisation</w:t>
      </w:r>
      <w:r w:rsidRPr="004B1E18">
        <w:rPr>
          <w:rFonts w:cs="Arial"/>
          <w:szCs w:val="22"/>
        </w:rPr>
        <w:t xml:space="preserve"> « par le haut »</w:t>
      </w:r>
      <w:r w:rsidR="00E907F9" w:rsidRPr="004B1E18">
        <w:rPr>
          <w:rFonts w:cs="Arial"/>
          <w:szCs w:val="22"/>
        </w:rPr>
        <w:t xml:space="preserve"> des régimes indemnitaires</w:t>
      </w:r>
      <w:r w:rsidRPr="004B1E18">
        <w:rPr>
          <w:rFonts w:cs="Arial"/>
          <w:szCs w:val="22"/>
        </w:rPr>
        <w:t> : qu’en est-il s’agissant de la collectivité contrôlée</w:t>
      </w:r>
      <w:r w:rsidR="00E907F9" w:rsidRPr="004B1E18">
        <w:rPr>
          <w:rFonts w:cs="Arial"/>
          <w:szCs w:val="22"/>
        </w:rPr>
        <w:t> ?</w:t>
      </w:r>
    </w:p>
    <w:p w:rsidR="00C404E3" w:rsidRPr="004B1E18" w:rsidRDefault="00C404E3" w:rsidP="00C404E3">
      <w:pPr>
        <w:pStyle w:val="Titre2"/>
        <w:numPr>
          <w:ilvl w:val="0"/>
          <w:numId w:val="0"/>
        </w:numPr>
        <w:spacing w:before="120" w:after="120"/>
        <w:ind w:left="576"/>
        <w:jc w:val="both"/>
        <w:rPr>
          <w:rFonts w:ascii="Arial" w:hAnsi="Arial" w:cs="Arial"/>
          <w:b/>
          <w:sz w:val="22"/>
          <w:szCs w:val="22"/>
        </w:rPr>
      </w:pPr>
      <w:bookmarkStart w:id="60" w:name="_Toc406747194"/>
    </w:p>
    <w:p w:rsidR="00D3743B" w:rsidRPr="004B1E18" w:rsidRDefault="00D3743B" w:rsidP="006D0F66">
      <w:pPr>
        <w:pStyle w:val="Titre2"/>
        <w:spacing w:before="120" w:after="120"/>
        <w:jc w:val="both"/>
        <w:rPr>
          <w:rFonts w:ascii="Arial" w:hAnsi="Arial" w:cs="Arial"/>
          <w:b/>
          <w:sz w:val="22"/>
          <w:szCs w:val="22"/>
        </w:rPr>
      </w:pPr>
      <w:bookmarkStart w:id="61" w:name="_Toc410146341"/>
      <w:r w:rsidRPr="004B1E18">
        <w:rPr>
          <w:rFonts w:ascii="Arial" w:hAnsi="Arial" w:cs="Arial"/>
          <w:b/>
          <w:sz w:val="22"/>
          <w:szCs w:val="22"/>
        </w:rPr>
        <w:t>La nouvelle bonification indiciaire</w:t>
      </w:r>
      <w:bookmarkEnd w:id="60"/>
      <w:bookmarkEnd w:id="61"/>
    </w:p>
    <w:p w:rsidR="00A929FC" w:rsidRPr="004B1E18" w:rsidRDefault="00A929FC" w:rsidP="007A5583">
      <w:pPr>
        <w:pStyle w:val="paragraphesansnumro"/>
        <w:rPr>
          <w:rFonts w:cs="Arial"/>
          <w:szCs w:val="22"/>
        </w:rPr>
      </w:pPr>
      <w:r w:rsidRPr="004B1E18">
        <w:rPr>
          <w:rFonts w:cs="Arial"/>
          <w:szCs w:val="22"/>
        </w:rPr>
        <w:t>L’examen des conditions d’attribution de la NBI permet régulièrement de relever une propension des collectivités à élargir le vivier des bénéficiaires, et ce, grâce à une interprétation souple des notions d’encadrement, d’accueil du public (décret n° 2006-779 du 3 juillet 2006 art. 1) et de l’exercice des fonctions en zone urbaine sensible (ZUS) (décret n° 2006-780 du 3 juillet 2006 art. 1). Au final, il n’est pas rare que les chambres régionales des comptes observent une utilisation de la NBI à des fins de valorisation indemnitaire alors que cet outil devrait être un des instruments d’une gestion des ressources humaines servant à valoriser certaines sujétions et l’attractivité de certains postes.</w:t>
      </w:r>
    </w:p>
    <w:p w:rsidR="001A4FA7" w:rsidRPr="004B1E18" w:rsidRDefault="001A4FA7" w:rsidP="007A5583">
      <w:pPr>
        <w:pStyle w:val="paragraphesansnumro"/>
        <w:rPr>
          <w:rFonts w:cs="Arial"/>
          <w:szCs w:val="22"/>
        </w:rPr>
      </w:pPr>
      <w:r w:rsidRPr="004B1E18">
        <w:rPr>
          <w:rFonts w:cs="Arial"/>
          <w:szCs w:val="22"/>
        </w:rPr>
        <w:t>Le tableau ci-après retrace les principales données chiffrées caractéristiques de la gestion de la NBI dans la collectivité contrôlée.</w:t>
      </w:r>
    </w:p>
    <w:p w:rsidR="00A45191" w:rsidRPr="004B1E18" w:rsidRDefault="00A45191" w:rsidP="007A5583">
      <w:pPr>
        <w:pStyle w:val="paragraphesansnumro"/>
        <w:rPr>
          <w:rFonts w:cs="Arial"/>
          <w:szCs w:val="22"/>
        </w:rPr>
      </w:pPr>
    </w:p>
    <w:p w:rsidR="001A4FA7" w:rsidRPr="004B1E18" w:rsidRDefault="00D3743B" w:rsidP="00000CB3">
      <w:pPr>
        <w:pStyle w:val="Tableaurapport"/>
        <w:ind w:left="0"/>
        <w:rPr>
          <w:b/>
        </w:rPr>
      </w:pPr>
      <w:r w:rsidRPr="004B1E18">
        <w:rPr>
          <w:b/>
        </w:rPr>
        <w:t> </w:t>
      </w:r>
      <w:r w:rsidR="008E2A5A" w:rsidRPr="004B1E18">
        <w:rPr>
          <w:b/>
        </w:rPr>
        <w:t>la</w:t>
      </w:r>
      <w:r w:rsidRPr="004B1E18">
        <w:rPr>
          <w:b/>
        </w:rPr>
        <w:t xml:space="preserve"> NBI</w:t>
      </w: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3"/>
        <w:gridCol w:w="883"/>
      </w:tblGrid>
      <w:tr w:rsidR="001A4FA7" w:rsidRPr="004B1E18" w:rsidTr="00D3743B">
        <w:trPr>
          <w:jc w:val="center"/>
        </w:trPr>
        <w:tc>
          <w:tcPr>
            <w:tcW w:w="0" w:type="auto"/>
          </w:tcPr>
          <w:p w:rsidR="001A4FA7" w:rsidRPr="004B1E18" w:rsidRDefault="001A4FA7" w:rsidP="00D3743B">
            <w:pPr>
              <w:pStyle w:val="Tableauxcontenu"/>
              <w:jc w:val="both"/>
            </w:pPr>
            <w:r w:rsidRPr="004B1E18">
              <w:t>Effectif réel hors vacataires</w:t>
            </w:r>
          </w:p>
        </w:tc>
        <w:tc>
          <w:tcPr>
            <w:tcW w:w="0" w:type="auto"/>
          </w:tcPr>
          <w:p w:rsidR="001A4FA7" w:rsidRPr="004B1E18" w:rsidRDefault="001A4FA7" w:rsidP="00D3743B">
            <w:pPr>
              <w:pStyle w:val="Tableauxcontenu"/>
            </w:pPr>
            <w:r w:rsidRPr="004B1E18">
              <w:t>----------</w:t>
            </w:r>
          </w:p>
        </w:tc>
      </w:tr>
      <w:tr w:rsidR="001A4FA7" w:rsidRPr="004B1E18" w:rsidTr="00D3743B">
        <w:trPr>
          <w:jc w:val="center"/>
        </w:trPr>
        <w:tc>
          <w:tcPr>
            <w:tcW w:w="0" w:type="auto"/>
          </w:tcPr>
          <w:p w:rsidR="001A4FA7" w:rsidRPr="004B1E18" w:rsidRDefault="001A4FA7" w:rsidP="00D3743B">
            <w:pPr>
              <w:pStyle w:val="Tableauxcontenu"/>
              <w:jc w:val="both"/>
            </w:pPr>
            <w:r w:rsidRPr="004B1E18">
              <w:t>Effectif réel titulaires</w:t>
            </w:r>
          </w:p>
        </w:tc>
        <w:tc>
          <w:tcPr>
            <w:tcW w:w="0" w:type="auto"/>
          </w:tcPr>
          <w:p w:rsidR="001A4FA7" w:rsidRPr="004B1E18" w:rsidRDefault="001A4FA7" w:rsidP="00D3743B">
            <w:pPr>
              <w:pStyle w:val="Tableauxcontenu"/>
            </w:pPr>
          </w:p>
        </w:tc>
      </w:tr>
      <w:tr w:rsidR="001A4FA7" w:rsidRPr="004B1E18" w:rsidTr="00D3743B">
        <w:trPr>
          <w:jc w:val="center"/>
        </w:trPr>
        <w:tc>
          <w:tcPr>
            <w:tcW w:w="0" w:type="auto"/>
          </w:tcPr>
          <w:p w:rsidR="001A4FA7" w:rsidRPr="004B1E18" w:rsidRDefault="001A4FA7" w:rsidP="00D3743B">
            <w:pPr>
              <w:pStyle w:val="Tableauxcontenu"/>
              <w:jc w:val="both"/>
            </w:pPr>
            <w:r w:rsidRPr="004B1E18">
              <w:t>Nombre d’agents bénéficiaires de la NBI</w:t>
            </w:r>
          </w:p>
        </w:tc>
        <w:tc>
          <w:tcPr>
            <w:tcW w:w="0" w:type="auto"/>
          </w:tcPr>
          <w:p w:rsidR="001A4FA7" w:rsidRPr="004B1E18" w:rsidRDefault="001A4FA7" w:rsidP="00D3743B">
            <w:pPr>
              <w:pStyle w:val="Tableauxcontenu"/>
            </w:pPr>
          </w:p>
        </w:tc>
      </w:tr>
      <w:tr w:rsidR="001A4FA7" w:rsidRPr="004B1E18" w:rsidTr="00D3743B">
        <w:trPr>
          <w:jc w:val="center"/>
        </w:trPr>
        <w:tc>
          <w:tcPr>
            <w:tcW w:w="0" w:type="auto"/>
          </w:tcPr>
          <w:p w:rsidR="001A4FA7" w:rsidRPr="004B1E18" w:rsidRDefault="001A4FA7" w:rsidP="00D3743B">
            <w:pPr>
              <w:pStyle w:val="Tableauxcontenu"/>
              <w:jc w:val="both"/>
            </w:pPr>
            <w:r w:rsidRPr="004B1E18">
              <w:t>% d’agents bénéficiaires / effectif des titulaires</w:t>
            </w:r>
          </w:p>
        </w:tc>
        <w:tc>
          <w:tcPr>
            <w:tcW w:w="0" w:type="auto"/>
          </w:tcPr>
          <w:p w:rsidR="001A4FA7" w:rsidRPr="004B1E18" w:rsidRDefault="001A4FA7" w:rsidP="00D3743B">
            <w:pPr>
              <w:pStyle w:val="Tableauxcontenu"/>
            </w:pPr>
          </w:p>
        </w:tc>
      </w:tr>
      <w:tr w:rsidR="001A4FA7" w:rsidRPr="004B1E18" w:rsidTr="00D3743B">
        <w:trPr>
          <w:jc w:val="center"/>
        </w:trPr>
        <w:tc>
          <w:tcPr>
            <w:tcW w:w="0" w:type="auto"/>
          </w:tcPr>
          <w:p w:rsidR="001A4FA7" w:rsidRPr="004B1E18" w:rsidRDefault="001A4FA7" w:rsidP="00D3743B">
            <w:pPr>
              <w:pStyle w:val="Tableauxcontenu"/>
              <w:jc w:val="both"/>
            </w:pPr>
            <w:r w:rsidRPr="004B1E18">
              <w:t>Nombre de points de NBI attribués pour le mois de décembre 2014</w:t>
            </w:r>
          </w:p>
        </w:tc>
        <w:tc>
          <w:tcPr>
            <w:tcW w:w="0" w:type="auto"/>
          </w:tcPr>
          <w:p w:rsidR="001A4FA7" w:rsidRPr="004B1E18" w:rsidRDefault="001A4FA7" w:rsidP="00D3743B">
            <w:pPr>
              <w:pStyle w:val="Tableauxcontenu"/>
            </w:pPr>
          </w:p>
        </w:tc>
      </w:tr>
      <w:tr w:rsidR="001A4FA7" w:rsidRPr="004B1E18" w:rsidTr="00D3743B">
        <w:trPr>
          <w:jc w:val="center"/>
        </w:trPr>
        <w:tc>
          <w:tcPr>
            <w:tcW w:w="0" w:type="auto"/>
          </w:tcPr>
          <w:p w:rsidR="001A4FA7" w:rsidRPr="004B1E18" w:rsidRDefault="001A4FA7" w:rsidP="00D3743B">
            <w:pPr>
              <w:pStyle w:val="Tableauxcontenu"/>
              <w:jc w:val="both"/>
            </w:pPr>
            <w:r w:rsidRPr="004B1E18">
              <w:t>Dépense annuelle 2014</w:t>
            </w:r>
          </w:p>
        </w:tc>
        <w:tc>
          <w:tcPr>
            <w:tcW w:w="0" w:type="auto"/>
          </w:tcPr>
          <w:p w:rsidR="001A4FA7" w:rsidRPr="004B1E18" w:rsidRDefault="001A4FA7" w:rsidP="00D3743B">
            <w:pPr>
              <w:pStyle w:val="Tableauxcontenu"/>
            </w:pPr>
          </w:p>
        </w:tc>
      </w:tr>
      <w:tr w:rsidR="001A4FA7" w:rsidRPr="004B1E18" w:rsidTr="00D3743B">
        <w:trPr>
          <w:jc w:val="center"/>
        </w:trPr>
        <w:tc>
          <w:tcPr>
            <w:tcW w:w="0" w:type="auto"/>
          </w:tcPr>
          <w:p w:rsidR="001A4FA7" w:rsidRPr="004B1E18" w:rsidRDefault="001A4FA7" w:rsidP="00D3743B">
            <w:pPr>
              <w:pStyle w:val="Tableauxcontenu"/>
              <w:jc w:val="both"/>
            </w:pPr>
            <w:r w:rsidRPr="004B1E18">
              <w:t>% dépense annuelle 2014 de la NBI rapportée à la masse salariale</w:t>
            </w:r>
          </w:p>
        </w:tc>
        <w:tc>
          <w:tcPr>
            <w:tcW w:w="0" w:type="auto"/>
          </w:tcPr>
          <w:p w:rsidR="001A4FA7" w:rsidRPr="004B1E18" w:rsidRDefault="001A4FA7" w:rsidP="00D3743B">
            <w:pPr>
              <w:pStyle w:val="Tableauxcontenu"/>
            </w:pPr>
          </w:p>
        </w:tc>
      </w:tr>
    </w:tbl>
    <w:p w:rsidR="00567B2A" w:rsidRPr="004B1E18" w:rsidRDefault="00567B2A" w:rsidP="00A929FC">
      <w:pPr>
        <w:ind w:firstLine="708"/>
        <w:rPr>
          <w:rFonts w:cs="Arial"/>
          <w:b/>
          <w:i/>
          <w:szCs w:val="22"/>
        </w:rPr>
      </w:pPr>
    </w:p>
    <w:p w:rsidR="00A45191" w:rsidRPr="004B1E18" w:rsidRDefault="00A45191" w:rsidP="00A45191">
      <w:pPr>
        <w:pStyle w:val="Corpsdetexte"/>
      </w:pPr>
    </w:p>
    <w:p w:rsidR="004552EC" w:rsidRPr="004B1E18" w:rsidRDefault="009C2744" w:rsidP="00A929FC">
      <w:pPr>
        <w:ind w:firstLine="708"/>
        <w:rPr>
          <w:rFonts w:cs="Arial"/>
          <w:b/>
          <w:i/>
          <w:szCs w:val="22"/>
        </w:rPr>
      </w:pPr>
      <w:r w:rsidRPr="004B1E18">
        <w:rPr>
          <w:rFonts w:cs="Arial"/>
          <w:b/>
          <w:i/>
          <w:szCs w:val="22"/>
        </w:rPr>
        <w:t>Axes d’investigation proposés</w:t>
      </w:r>
      <w:r w:rsidR="004552EC" w:rsidRPr="004B1E18">
        <w:rPr>
          <w:rFonts w:cs="Arial"/>
          <w:b/>
          <w:i/>
          <w:szCs w:val="22"/>
        </w:rPr>
        <w:t> :</w:t>
      </w:r>
    </w:p>
    <w:p w:rsidR="004552EC" w:rsidRPr="004B1E18" w:rsidRDefault="00567B2A" w:rsidP="006D0F66">
      <w:pPr>
        <w:pStyle w:val="numrationniveau1"/>
        <w:spacing w:before="120" w:after="120"/>
        <w:rPr>
          <w:rFonts w:cs="Arial"/>
          <w:szCs w:val="22"/>
        </w:rPr>
      </w:pPr>
      <w:r w:rsidRPr="004B1E18">
        <w:rPr>
          <w:rFonts w:cs="Arial"/>
          <w:szCs w:val="22"/>
        </w:rPr>
        <w:t>R</w:t>
      </w:r>
      <w:r w:rsidR="00A45191" w:rsidRPr="004B1E18">
        <w:rPr>
          <w:rFonts w:cs="Arial"/>
          <w:szCs w:val="22"/>
        </w:rPr>
        <w:t>emplir le tableau n° 9</w:t>
      </w:r>
      <w:r w:rsidRPr="004B1E18">
        <w:rPr>
          <w:rFonts w:cs="Arial"/>
          <w:szCs w:val="22"/>
        </w:rPr>
        <w:t>.</w:t>
      </w:r>
    </w:p>
    <w:p w:rsidR="00567B2A" w:rsidRPr="004B1E18" w:rsidRDefault="00567B2A" w:rsidP="00A929FC">
      <w:pPr>
        <w:pStyle w:val="numrationniveau1"/>
        <w:spacing w:before="120" w:after="120"/>
        <w:rPr>
          <w:rFonts w:cs="Arial"/>
          <w:szCs w:val="22"/>
        </w:rPr>
      </w:pPr>
      <w:r w:rsidRPr="004B1E18">
        <w:rPr>
          <w:rFonts w:cs="Arial"/>
          <w:szCs w:val="22"/>
        </w:rPr>
        <w:t>V</w:t>
      </w:r>
      <w:r w:rsidR="00A929FC" w:rsidRPr="004B1E18">
        <w:rPr>
          <w:rFonts w:cs="Arial"/>
          <w:szCs w:val="22"/>
        </w:rPr>
        <w:t>érifier que l’ensemble des agents bénéficiaires de la NBI remplissent les conditions prévues par les textes</w:t>
      </w:r>
      <w:r w:rsidR="00F43892" w:rsidRPr="004B1E18">
        <w:rPr>
          <w:rFonts w:cs="Arial"/>
          <w:szCs w:val="22"/>
        </w:rPr>
        <w:t xml:space="preserve"> (le recours aux outils Xémélios et Atair est ici recommandé)</w:t>
      </w:r>
      <w:r w:rsidR="004552EC" w:rsidRPr="004B1E18">
        <w:rPr>
          <w:rFonts w:cs="Arial"/>
          <w:szCs w:val="22"/>
        </w:rPr>
        <w:t>.</w:t>
      </w:r>
    </w:p>
    <w:p w:rsidR="00B14782" w:rsidRDefault="00B14782">
      <w:pPr>
        <w:spacing w:before="0" w:after="200" w:line="276" w:lineRule="auto"/>
        <w:ind w:firstLine="0"/>
        <w:jc w:val="left"/>
        <w:rPr>
          <w:rFonts w:cs="Arial"/>
          <w:b/>
          <w:caps/>
          <w:smallCaps/>
          <w:sz w:val="28"/>
          <w:szCs w:val="28"/>
        </w:rPr>
      </w:pPr>
      <w:bookmarkStart w:id="62" w:name="_Toc406747195"/>
    </w:p>
    <w:p w:rsidR="00BC2FBE" w:rsidRDefault="00BC2FBE">
      <w:pPr>
        <w:spacing w:before="0" w:after="200" w:line="276" w:lineRule="auto"/>
        <w:ind w:firstLine="0"/>
        <w:jc w:val="left"/>
        <w:rPr>
          <w:rFonts w:cs="Arial"/>
          <w:b/>
          <w:bCs/>
          <w:smallCaps/>
          <w:sz w:val="28"/>
          <w:szCs w:val="28"/>
          <w:u w:val="single"/>
        </w:rPr>
      </w:pPr>
      <w:r>
        <w:rPr>
          <w:rFonts w:cs="Arial"/>
          <w:b/>
          <w:caps/>
          <w:smallCaps/>
          <w:sz w:val="28"/>
          <w:szCs w:val="28"/>
        </w:rPr>
        <w:br w:type="page"/>
      </w:r>
    </w:p>
    <w:p w:rsidR="00D3743B" w:rsidRPr="004B1E18" w:rsidRDefault="00D3743B" w:rsidP="006D0F66">
      <w:pPr>
        <w:pStyle w:val="Titre1"/>
        <w:spacing w:before="120" w:after="120"/>
        <w:jc w:val="both"/>
        <w:rPr>
          <w:rFonts w:ascii="Arial" w:hAnsi="Arial" w:cs="Arial"/>
          <w:b/>
          <w:smallCaps/>
          <w:sz w:val="28"/>
          <w:szCs w:val="28"/>
        </w:rPr>
      </w:pPr>
      <w:bookmarkStart w:id="63" w:name="_Toc410146342"/>
      <w:r w:rsidRPr="004B1E18">
        <w:rPr>
          <w:rFonts w:ascii="Arial" w:hAnsi="Arial" w:cs="Arial"/>
          <w:b/>
          <w:caps w:val="0"/>
          <w:smallCaps/>
          <w:sz w:val="28"/>
          <w:szCs w:val="28"/>
        </w:rPr>
        <w:lastRenderedPageBreak/>
        <w:t>L’action sociale</w:t>
      </w:r>
      <w:bookmarkEnd w:id="62"/>
      <w:bookmarkEnd w:id="63"/>
    </w:p>
    <w:p w:rsidR="00D3743B" w:rsidRPr="004B1E18" w:rsidRDefault="00D3743B" w:rsidP="006D0F66">
      <w:pPr>
        <w:pStyle w:val="Titreitalique"/>
        <w:spacing w:before="120" w:after="120"/>
        <w:rPr>
          <w:rFonts w:cs="Arial"/>
          <w:szCs w:val="22"/>
        </w:rPr>
      </w:pPr>
      <w:r w:rsidRPr="004B1E18">
        <w:rPr>
          <w:rFonts w:ascii="Arial" w:hAnsi="Arial" w:cs="Arial"/>
          <w:i w:val="0"/>
          <w:sz w:val="22"/>
          <w:szCs w:val="22"/>
        </w:rPr>
        <w:t>La loi du 19 février 2007 relative à la fonction publique territoriale qualifie l’action sociale de dépense obligatoire et impose à toutes les collectivités territoriales et leurs établissements publics de mettre en œuvre des prestations d’action sociale en direction de leurs agents.</w:t>
      </w:r>
    </w:p>
    <w:p w:rsidR="00D3743B" w:rsidRPr="004B1E18" w:rsidRDefault="00D3743B" w:rsidP="00A929FC">
      <w:pPr>
        <w:pStyle w:val="paragraphesansnumro"/>
        <w:rPr>
          <w:rFonts w:cs="Arial"/>
          <w:szCs w:val="22"/>
        </w:rPr>
      </w:pPr>
      <w:r w:rsidRPr="004B1E18">
        <w:rPr>
          <w:rFonts w:cs="Arial"/>
          <w:szCs w:val="22"/>
        </w:rPr>
        <w:t xml:space="preserve">La loi du 2 février 2007, quant à elle, consacre la définition de l’action sociale comme visant </w:t>
      </w:r>
      <w:r w:rsidRPr="004B1E18">
        <w:rPr>
          <w:rFonts w:cs="Arial"/>
          <w:i/>
          <w:szCs w:val="22"/>
        </w:rPr>
        <w:t>«</w:t>
      </w:r>
      <w:r w:rsidR="00787759" w:rsidRPr="004B1E18">
        <w:rPr>
          <w:rFonts w:cs="Arial"/>
          <w:i/>
          <w:szCs w:val="22"/>
        </w:rPr>
        <w:t> </w:t>
      </w:r>
      <w:r w:rsidRPr="004B1E18">
        <w:rPr>
          <w:rFonts w:cs="Arial"/>
          <w:i/>
          <w:szCs w:val="22"/>
        </w:rPr>
        <w:t>à améliorer les conditions de vie des agents publics et de leurs familles, notamment dans les domaines de la restauration, du logement, de l’enfance et des loisirs, ainsi qu’à les aider à faire face aux situations difficiles »</w:t>
      </w:r>
      <w:r w:rsidRPr="004B1E18">
        <w:rPr>
          <w:rFonts w:cs="Arial"/>
          <w:szCs w:val="22"/>
        </w:rPr>
        <w:t>. Dans le respect du principe de libre administration, la loi confie à chaque collectivité le soin d’en décider le principe, le montant et les modalités.</w:t>
      </w:r>
    </w:p>
    <w:p w:rsidR="00787759" w:rsidRPr="004B1E18" w:rsidRDefault="00787759" w:rsidP="00641CB9">
      <w:pPr>
        <w:pStyle w:val="paragraphesansnumro"/>
        <w:rPr>
          <w:rFonts w:cs="Arial"/>
          <w:szCs w:val="22"/>
        </w:rPr>
      </w:pPr>
    </w:p>
    <w:p w:rsidR="00D3743B" w:rsidRPr="004B1E18" w:rsidRDefault="009C2744" w:rsidP="00641CB9">
      <w:pPr>
        <w:pStyle w:val="paragraphesansnumro"/>
        <w:rPr>
          <w:rFonts w:cs="Arial"/>
          <w:b/>
          <w:i/>
          <w:szCs w:val="22"/>
        </w:rPr>
      </w:pPr>
      <w:r w:rsidRPr="004B1E18">
        <w:rPr>
          <w:rFonts w:cs="Arial"/>
          <w:b/>
          <w:i/>
          <w:szCs w:val="22"/>
        </w:rPr>
        <w:t>Axes d’investigation proposés</w:t>
      </w:r>
      <w:r w:rsidR="00D3743B" w:rsidRPr="004B1E18">
        <w:rPr>
          <w:rFonts w:cs="Arial"/>
          <w:b/>
          <w:i/>
          <w:szCs w:val="22"/>
        </w:rPr>
        <w:t> :</w:t>
      </w:r>
    </w:p>
    <w:p w:rsidR="00D3743B" w:rsidRPr="004B1E18" w:rsidRDefault="00D3743B" w:rsidP="006D0F66">
      <w:pPr>
        <w:pStyle w:val="numrationniveau1"/>
        <w:spacing w:before="120" w:after="120"/>
        <w:rPr>
          <w:rFonts w:cs="Arial"/>
          <w:szCs w:val="22"/>
        </w:rPr>
      </w:pPr>
      <w:r w:rsidRPr="004B1E18">
        <w:rPr>
          <w:rFonts w:cs="Arial"/>
          <w:szCs w:val="22"/>
        </w:rPr>
        <w:t>Quels sont les objectifs assignés à l’action sociale en faveur des agents de la collectivité ?</w:t>
      </w:r>
    </w:p>
    <w:p w:rsidR="00D3743B" w:rsidRPr="004B1E18" w:rsidRDefault="00D3743B" w:rsidP="006D0F66">
      <w:pPr>
        <w:pStyle w:val="numrationniveau1"/>
        <w:spacing w:before="120" w:after="120"/>
        <w:rPr>
          <w:rFonts w:cs="Arial"/>
          <w:szCs w:val="22"/>
        </w:rPr>
      </w:pPr>
      <w:r w:rsidRPr="004B1E18">
        <w:rPr>
          <w:rFonts w:cs="Arial"/>
          <w:szCs w:val="22"/>
        </w:rPr>
        <w:t>Qui prend en charge l’organisation et la mise en œuvre de l’action sociale ?</w:t>
      </w:r>
    </w:p>
    <w:p w:rsidR="00D3743B" w:rsidRPr="004B1E18" w:rsidRDefault="00D3743B" w:rsidP="006D0F66">
      <w:pPr>
        <w:pStyle w:val="numrationniveau1"/>
        <w:spacing w:before="120" w:after="120"/>
        <w:rPr>
          <w:rFonts w:cs="Arial"/>
          <w:szCs w:val="22"/>
        </w:rPr>
      </w:pPr>
      <w:r w:rsidRPr="004B1E18">
        <w:rPr>
          <w:rFonts w:cs="Arial"/>
          <w:szCs w:val="22"/>
        </w:rPr>
        <w:t>Quels sont les effectifs (en ETP) affectés à l’action sociale ?</w:t>
      </w:r>
    </w:p>
    <w:p w:rsidR="00D3743B" w:rsidRPr="004B1E18" w:rsidRDefault="00D3743B" w:rsidP="006D0F66">
      <w:pPr>
        <w:pStyle w:val="numrationniveau1"/>
        <w:spacing w:before="120" w:after="120"/>
        <w:rPr>
          <w:rFonts w:cs="Arial"/>
          <w:szCs w:val="22"/>
        </w:rPr>
      </w:pPr>
      <w:r w:rsidRPr="004B1E18">
        <w:rPr>
          <w:rFonts w:cs="Arial"/>
          <w:szCs w:val="22"/>
        </w:rPr>
        <w:t>Quel est le budget annuel de la collectivité consacré aux prestations d’action sociale ?</w:t>
      </w:r>
    </w:p>
    <w:p w:rsidR="00D3743B" w:rsidRPr="004B1E18" w:rsidRDefault="00D3743B" w:rsidP="006D0F66">
      <w:pPr>
        <w:pStyle w:val="numrationniveau1"/>
        <w:spacing w:before="120" w:after="120"/>
        <w:rPr>
          <w:rFonts w:cs="Arial"/>
          <w:szCs w:val="22"/>
        </w:rPr>
      </w:pPr>
      <w:r w:rsidRPr="004B1E18">
        <w:rPr>
          <w:rFonts w:cs="Arial"/>
          <w:szCs w:val="22"/>
        </w:rPr>
        <w:t>Quel est le pourcentage de la masse salariale consacré à l’action sociale par la collectivité?</w:t>
      </w:r>
    </w:p>
    <w:p w:rsidR="00D3743B" w:rsidRPr="004B1E18" w:rsidRDefault="00D3743B" w:rsidP="006D0F66">
      <w:pPr>
        <w:pStyle w:val="numrationniveau1"/>
        <w:spacing w:before="120" w:after="120"/>
        <w:rPr>
          <w:rFonts w:cs="Arial"/>
          <w:szCs w:val="22"/>
        </w:rPr>
      </w:pPr>
      <w:r w:rsidRPr="004B1E18">
        <w:rPr>
          <w:rFonts w:cs="Arial"/>
          <w:bCs/>
          <w:szCs w:val="22"/>
        </w:rPr>
        <w:t>Quel type de public est concerné par au moins une prestation d’action sociale proposée par la collectivité (</w:t>
      </w:r>
      <w:r w:rsidRPr="004B1E18">
        <w:rPr>
          <w:rFonts w:cs="Arial"/>
          <w:szCs w:val="22"/>
        </w:rPr>
        <w:t>agents titulaires et stagiaires, agents non titulaires permanents, agents non titulaires non permanents, retraités, agents en emploi aidé)</w:t>
      </w:r>
      <w:r w:rsidR="00D35A73" w:rsidRPr="004B1E18">
        <w:rPr>
          <w:rFonts w:cs="Arial"/>
          <w:szCs w:val="22"/>
        </w:rPr>
        <w:t> ?</w:t>
      </w:r>
    </w:p>
    <w:p w:rsidR="00834401" w:rsidRPr="004B1E18" w:rsidRDefault="00834401" w:rsidP="006D0F66">
      <w:pPr>
        <w:pStyle w:val="numrationniveau1"/>
        <w:spacing w:before="120" w:after="120"/>
        <w:rPr>
          <w:rFonts w:cs="Arial"/>
          <w:szCs w:val="22"/>
        </w:rPr>
      </w:pPr>
      <w:r w:rsidRPr="004B1E18">
        <w:rPr>
          <w:rFonts w:cs="Arial"/>
          <w:szCs w:val="22"/>
        </w:rPr>
        <w:t>Compléter le tableau 1</w:t>
      </w:r>
      <w:r w:rsidR="00A45191" w:rsidRPr="004B1E18">
        <w:rPr>
          <w:rFonts w:cs="Arial"/>
          <w:szCs w:val="22"/>
        </w:rPr>
        <w:t>0</w:t>
      </w:r>
      <w:r w:rsidRPr="004B1E18">
        <w:rPr>
          <w:rFonts w:cs="Arial"/>
          <w:szCs w:val="22"/>
        </w:rPr>
        <w:t>.</w:t>
      </w:r>
    </w:p>
    <w:p w:rsidR="00A929FC" w:rsidRPr="004B1E18" w:rsidRDefault="00A929FC" w:rsidP="006D0F66">
      <w:pPr>
        <w:pStyle w:val="numrationniveau1"/>
        <w:numPr>
          <w:ilvl w:val="0"/>
          <w:numId w:val="0"/>
        </w:numPr>
        <w:spacing w:before="120" w:after="120"/>
        <w:ind w:left="360"/>
        <w:jc w:val="center"/>
        <w:rPr>
          <w:rFonts w:cs="Arial"/>
          <w:szCs w:val="22"/>
        </w:rPr>
      </w:pPr>
    </w:p>
    <w:p w:rsidR="009B004D" w:rsidRPr="00686298" w:rsidRDefault="0049222C" w:rsidP="00686298">
      <w:pPr>
        <w:pStyle w:val="Tableaurapport"/>
        <w:spacing w:before="0" w:after="0"/>
        <w:ind w:left="0"/>
        <w:rPr>
          <w:rFonts w:ascii="Times New Roman" w:hAnsi="Times New Roman"/>
          <w:b/>
          <w:sz w:val="20"/>
          <w:szCs w:val="20"/>
        </w:rPr>
      </w:pPr>
      <w:r w:rsidRPr="00686298">
        <w:rPr>
          <w:rFonts w:ascii="Times New Roman" w:hAnsi="Times New Roman"/>
          <w:sz w:val="20"/>
          <w:szCs w:val="20"/>
        </w:rPr>
        <w:t> </w:t>
      </w:r>
      <w:r w:rsidRPr="00686298">
        <w:rPr>
          <w:rFonts w:ascii="Times New Roman" w:hAnsi="Times New Roman"/>
          <w:b/>
          <w:sz w:val="20"/>
          <w:szCs w:val="20"/>
        </w:rPr>
        <w:t>Les</w:t>
      </w:r>
      <w:r w:rsidR="009B004D" w:rsidRPr="00686298">
        <w:rPr>
          <w:rFonts w:ascii="Times New Roman" w:hAnsi="Times New Roman"/>
          <w:b/>
          <w:sz w:val="20"/>
          <w:szCs w:val="20"/>
        </w:rPr>
        <w:t xml:space="preserve"> dépenses d’action sociale en faveur du personnel</w:t>
      </w:r>
    </w:p>
    <w:tbl>
      <w:tblPr>
        <w:tblW w:w="10080" w:type="dxa"/>
        <w:tblInd w:w="108" w:type="dxa"/>
        <w:tblLayout w:type="fixed"/>
        <w:tblCellMar>
          <w:left w:w="0" w:type="dxa"/>
          <w:right w:w="0" w:type="dxa"/>
        </w:tblCellMar>
        <w:tblLook w:val="04A0" w:firstRow="1" w:lastRow="0" w:firstColumn="1" w:lastColumn="0" w:noHBand="0" w:noVBand="1"/>
      </w:tblPr>
      <w:tblGrid>
        <w:gridCol w:w="3261"/>
        <w:gridCol w:w="992"/>
        <w:gridCol w:w="709"/>
        <w:gridCol w:w="992"/>
        <w:gridCol w:w="709"/>
        <w:gridCol w:w="992"/>
        <w:gridCol w:w="709"/>
        <w:gridCol w:w="992"/>
        <w:gridCol w:w="724"/>
      </w:tblGrid>
      <w:tr w:rsidR="00B14782" w:rsidRPr="00686298" w:rsidTr="00686298">
        <w:tc>
          <w:tcPr>
            <w:tcW w:w="3261" w:type="dxa"/>
            <w:tcBorders>
              <w:top w:val="nil"/>
              <w:bottom w:val="single" w:sz="8" w:space="0" w:color="auto"/>
              <w:right w:val="single" w:sz="8" w:space="0" w:color="auto"/>
            </w:tcBorders>
            <w:tcMar>
              <w:top w:w="0" w:type="dxa"/>
              <w:left w:w="108" w:type="dxa"/>
              <w:bottom w:w="0" w:type="dxa"/>
              <w:right w:w="108" w:type="dxa"/>
            </w:tcMar>
          </w:tcPr>
          <w:p w:rsidR="00B14782" w:rsidRPr="00686298" w:rsidRDefault="00B14782" w:rsidP="00686298">
            <w:pPr>
              <w:spacing w:before="0" w:after="0"/>
              <w:ind w:firstLine="0"/>
              <w:jc w:val="left"/>
              <w:rPr>
                <w:rFonts w:ascii="Times New Roman" w:eastAsia="Calibri" w:hAnsi="Times New Roman"/>
                <w:sz w:val="20"/>
                <w:lang w:eastAsia="en-US"/>
              </w:rPr>
            </w:pPr>
          </w:p>
        </w:tc>
        <w:tc>
          <w:tcPr>
            <w:tcW w:w="170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r w:rsidRPr="00686298">
              <w:rPr>
                <w:rFonts w:ascii="Times New Roman" w:eastAsia="Calibri" w:hAnsi="Times New Roman"/>
                <w:sz w:val="20"/>
                <w:lang w:eastAsia="en-US"/>
              </w:rPr>
              <w:t>2011</w:t>
            </w:r>
          </w:p>
        </w:tc>
        <w:tc>
          <w:tcPr>
            <w:tcW w:w="170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14782" w:rsidRPr="00686298" w:rsidRDefault="00B14782" w:rsidP="00686298">
            <w:pPr>
              <w:spacing w:before="0" w:after="0"/>
              <w:ind w:firstLine="0"/>
              <w:jc w:val="center"/>
              <w:rPr>
                <w:rFonts w:ascii="Times New Roman" w:eastAsia="Calibri" w:hAnsi="Times New Roman"/>
                <w:sz w:val="20"/>
                <w:lang w:eastAsia="en-US"/>
              </w:rPr>
            </w:pPr>
            <w:r w:rsidRPr="00686298">
              <w:rPr>
                <w:rFonts w:ascii="Times New Roman" w:eastAsia="Calibri" w:hAnsi="Times New Roman"/>
                <w:sz w:val="20"/>
                <w:lang w:eastAsia="en-US"/>
              </w:rPr>
              <w:t>2012</w:t>
            </w:r>
          </w:p>
        </w:tc>
        <w:tc>
          <w:tcPr>
            <w:tcW w:w="170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14782" w:rsidRPr="00686298" w:rsidRDefault="00B14782" w:rsidP="00686298">
            <w:pPr>
              <w:spacing w:before="0" w:after="0"/>
              <w:ind w:firstLine="0"/>
              <w:jc w:val="center"/>
              <w:rPr>
                <w:rFonts w:ascii="Times New Roman" w:eastAsia="Calibri" w:hAnsi="Times New Roman"/>
                <w:sz w:val="20"/>
                <w:lang w:eastAsia="en-US"/>
              </w:rPr>
            </w:pPr>
            <w:r w:rsidRPr="00686298">
              <w:rPr>
                <w:rFonts w:ascii="Times New Roman" w:eastAsia="Calibri" w:hAnsi="Times New Roman"/>
                <w:sz w:val="20"/>
                <w:lang w:eastAsia="en-US"/>
              </w:rPr>
              <w:t>2013</w:t>
            </w:r>
          </w:p>
        </w:tc>
        <w:tc>
          <w:tcPr>
            <w:tcW w:w="1716"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14782" w:rsidRPr="00686298" w:rsidRDefault="00B14782" w:rsidP="00686298">
            <w:pPr>
              <w:spacing w:before="0" w:after="0"/>
              <w:ind w:firstLine="0"/>
              <w:jc w:val="center"/>
              <w:rPr>
                <w:rFonts w:ascii="Times New Roman" w:eastAsia="Calibri" w:hAnsi="Times New Roman"/>
                <w:sz w:val="20"/>
                <w:lang w:eastAsia="en-US"/>
              </w:rPr>
            </w:pPr>
            <w:r w:rsidRPr="00686298">
              <w:rPr>
                <w:rFonts w:ascii="Times New Roman" w:eastAsia="Calibri" w:hAnsi="Times New Roman"/>
                <w:sz w:val="20"/>
                <w:lang w:eastAsia="en-US"/>
              </w:rPr>
              <w:t>2014</w:t>
            </w:r>
          </w:p>
        </w:tc>
      </w:tr>
      <w:tr w:rsidR="00B14782" w:rsidRPr="00686298" w:rsidTr="00686298">
        <w:tc>
          <w:tcPr>
            <w:tcW w:w="32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14782" w:rsidRPr="00686298" w:rsidRDefault="00686298" w:rsidP="00686298">
            <w:pPr>
              <w:spacing w:before="0" w:after="0"/>
              <w:ind w:firstLine="0"/>
              <w:jc w:val="center"/>
              <w:rPr>
                <w:rFonts w:ascii="Times New Roman" w:eastAsia="Calibri" w:hAnsi="Times New Roman"/>
                <w:sz w:val="20"/>
                <w:lang w:eastAsia="en-US"/>
              </w:rPr>
            </w:pPr>
            <w:r>
              <w:rPr>
                <w:rFonts w:ascii="Times New Roman" w:eastAsia="Calibri" w:hAnsi="Times New Roman"/>
                <w:sz w:val="20"/>
                <w:lang w:eastAsia="en-US"/>
              </w:rPr>
              <w:t>Dépenses d’action sociale (M€) et montant moyen par agent (€)</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r w:rsidRPr="00686298">
              <w:rPr>
                <w:rFonts w:ascii="Times New Roman" w:eastAsia="Calibri" w:hAnsi="Times New Roman"/>
                <w:sz w:val="20"/>
                <w:lang w:eastAsia="en-US"/>
              </w:rPr>
              <w:t>Montant</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14782" w:rsidRPr="00686298" w:rsidRDefault="00B14782" w:rsidP="00686298">
            <w:pPr>
              <w:spacing w:before="0" w:after="0"/>
              <w:ind w:firstLine="0"/>
              <w:jc w:val="center"/>
              <w:rPr>
                <w:rFonts w:ascii="Times New Roman" w:eastAsia="Calibri" w:hAnsi="Times New Roman"/>
                <w:sz w:val="20"/>
                <w:lang w:eastAsia="en-US"/>
              </w:rPr>
            </w:pPr>
            <w:r w:rsidRPr="00686298">
              <w:rPr>
                <w:rFonts w:ascii="Times New Roman" w:eastAsia="Calibri" w:hAnsi="Times New Roman"/>
                <w:sz w:val="20"/>
                <w:lang w:eastAsia="en-US"/>
              </w:rPr>
              <w:t>/ agent</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14782" w:rsidRPr="00686298" w:rsidRDefault="00B14782" w:rsidP="00686298">
            <w:pPr>
              <w:spacing w:before="0" w:after="0"/>
              <w:ind w:firstLine="0"/>
              <w:jc w:val="center"/>
              <w:rPr>
                <w:rFonts w:ascii="Times New Roman" w:eastAsia="Calibri" w:hAnsi="Times New Roman"/>
                <w:sz w:val="20"/>
                <w:lang w:eastAsia="en-US"/>
              </w:rPr>
            </w:pPr>
            <w:r w:rsidRPr="00686298">
              <w:rPr>
                <w:rFonts w:ascii="Times New Roman" w:eastAsia="Calibri" w:hAnsi="Times New Roman"/>
                <w:sz w:val="20"/>
                <w:lang w:eastAsia="en-US"/>
              </w:rPr>
              <w:t>Montant</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14782" w:rsidRPr="00686298" w:rsidRDefault="00B14782" w:rsidP="00686298">
            <w:pPr>
              <w:spacing w:before="0" w:after="0"/>
              <w:ind w:firstLine="0"/>
              <w:jc w:val="center"/>
              <w:rPr>
                <w:rFonts w:ascii="Times New Roman" w:eastAsia="Calibri" w:hAnsi="Times New Roman"/>
                <w:sz w:val="20"/>
                <w:lang w:eastAsia="en-US"/>
              </w:rPr>
            </w:pPr>
            <w:r w:rsidRPr="00686298">
              <w:rPr>
                <w:rFonts w:ascii="Times New Roman" w:eastAsia="Calibri" w:hAnsi="Times New Roman"/>
                <w:sz w:val="20"/>
                <w:lang w:eastAsia="en-US"/>
              </w:rPr>
              <w:t>/ agent</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14782" w:rsidRPr="00686298" w:rsidRDefault="00B14782" w:rsidP="00686298">
            <w:pPr>
              <w:spacing w:before="0" w:after="0"/>
              <w:ind w:firstLine="0"/>
              <w:jc w:val="center"/>
              <w:rPr>
                <w:rFonts w:ascii="Times New Roman" w:eastAsia="Calibri" w:hAnsi="Times New Roman"/>
                <w:sz w:val="20"/>
                <w:lang w:eastAsia="en-US"/>
              </w:rPr>
            </w:pPr>
            <w:r w:rsidRPr="00686298">
              <w:rPr>
                <w:rFonts w:ascii="Times New Roman" w:eastAsia="Calibri" w:hAnsi="Times New Roman"/>
                <w:sz w:val="20"/>
                <w:lang w:eastAsia="en-US"/>
              </w:rPr>
              <w:t>Montant</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14782" w:rsidRPr="00686298" w:rsidRDefault="00B14782" w:rsidP="00686298">
            <w:pPr>
              <w:spacing w:before="0" w:after="0"/>
              <w:ind w:firstLine="0"/>
              <w:jc w:val="center"/>
              <w:rPr>
                <w:rFonts w:ascii="Times New Roman" w:eastAsia="Calibri" w:hAnsi="Times New Roman"/>
                <w:sz w:val="20"/>
                <w:lang w:eastAsia="en-US"/>
              </w:rPr>
            </w:pPr>
            <w:r w:rsidRPr="00686298">
              <w:rPr>
                <w:rFonts w:ascii="Times New Roman" w:eastAsia="Calibri" w:hAnsi="Times New Roman"/>
                <w:sz w:val="20"/>
                <w:lang w:eastAsia="en-US"/>
              </w:rPr>
              <w:t>/ agent</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14782" w:rsidRPr="00686298" w:rsidRDefault="00B14782" w:rsidP="00686298">
            <w:pPr>
              <w:spacing w:before="0" w:after="0"/>
              <w:ind w:firstLine="0"/>
              <w:jc w:val="center"/>
              <w:rPr>
                <w:rFonts w:ascii="Times New Roman" w:eastAsia="Calibri" w:hAnsi="Times New Roman"/>
                <w:sz w:val="20"/>
                <w:lang w:eastAsia="en-US"/>
              </w:rPr>
            </w:pPr>
            <w:r w:rsidRPr="00686298">
              <w:rPr>
                <w:rFonts w:ascii="Times New Roman" w:eastAsia="Calibri" w:hAnsi="Times New Roman"/>
                <w:sz w:val="20"/>
                <w:lang w:eastAsia="en-US"/>
              </w:rPr>
              <w:t>Montant</w:t>
            </w:r>
          </w:p>
        </w:tc>
        <w:tc>
          <w:tcPr>
            <w:tcW w:w="7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14782" w:rsidRPr="00686298" w:rsidRDefault="00B14782" w:rsidP="00686298">
            <w:pPr>
              <w:spacing w:before="0" w:after="0"/>
              <w:ind w:firstLine="0"/>
              <w:jc w:val="center"/>
              <w:rPr>
                <w:rFonts w:ascii="Times New Roman" w:eastAsia="Calibri" w:hAnsi="Times New Roman"/>
                <w:sz w:val="20"/>
                <w:lang w:eastAsia="en-US"/>
              </w:rPr>
            </w:pPr>
            <w:r w:rsidRPr="00686298">
              <w:rPr>
                <w:rFonts w:ascii="Times New Roman" w:eastAsia="Calibri" w:hAnsi="Times New Roman"/>
                <w:sz w:val="20"/>
                <w:lang w:eastAsia="en-US"/>
              </w:rPr>
              <w:t>/ agent</w:t>
            </w:r>
          </w:p>
        </w:tc>
      </w:tr>
      <w:tr w:rsidR="00B14782" w:rsidRPr="00686298" w:rsidTr="00686298">
        <w:tc>
          <w:tcPr>
            <w:tcW w:w="32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14782" w:rsidRPr="00686298" w:rsidRDefault="00B14782" w:rsidP="00686298">
            <w:pPr>
              <w:spacing w:before="0" w:after="0"/>
              <w:ind w:firstLine="0"/>
              <w:jc w:val="left"/>
              <w:rPr>
                <w:rFonts w:ascii="Times New Roman" w:eastAsia="Calibri" w:hAnsi="Times New Roman"/>
                <w:sz w:val="20"/>
                <w:lang w:eastAsia="en-US"/>
              </w:rPr>
            </w:pPr>
            <w:r w:rsidRPr="00686298">
              <w:rPr>
                <w:rFonts w:ascii="Times New Roman" w:eastAsia="Calibri" w:hAnsi="Times New Roman"/>
                <w:sz w:val="20"/>
                <w:lang w:eastAsia="en-US"/>
              </w:rPr>
              <w:t>Subventions aux « Œuvres sociales » à destination du personnel</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724"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r>
      <w:tr w:rsidR="00B14782" w:rsidRPr="00686298" w:rsidTr="00686298">
        <w:tc>
          <w:tcPr>
            <w:tcW w:w="32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14782" w:rsidRPr="00686298" w:rsidRDefault="00B14782" w:rsidP="00686298">
            <w:pPr>
              <w:spacing w:before="0" w:after="0"/>
              <w:ind w:firstLine="0"/>
              <w:jc w:val="left"/>
              <w:rPr>
                <w:rFonts w:ascii="Times New Roman" w:eastAsia="Calibri" w:hAnsi="Times New Roman"/>
                <w:sz w:val="20"/>
                <w:lang w:eastAsia="en-US"/>
              </w:rPr>
            </w:pPr>
            <w:r w:rsidRPr="00686298">
              <w:rPr>
                <w:rFonts w:ascii="Times New Roman" w:eastAsia="Calibri" w:hAnsi="Times New Roman"/>
                <w:sz w:val="20"/>
                <w:lang w:eastAsia="en-US"/>
              </w:rPr>
              <w:t>Prestations servies directement par la collectivité</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724"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r>
      <w:tr w:rsidR="00B14782" w:rsidRPr="00686298" w:rsidTr="00686298">
        <w:trPr>
          <w:trHeight w:val="361"/>
        </w:trPr>
        <w:tc>
          <w:tcPr>
            <w:tcW w:w="32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14782" w:rsidRPr="00686298" w:rsidRDefault="00B14782" w:rsidP="00686298">
            <w:pPr>
              <w:spacing w:before="0" w:after="0"/>
              <w:ind w:firstLine="0"/>
              <w:jc w:val="left"/>
              <w:rPr>
                <w:rFonts w:ascii="Times New Roman" w:eastAsia="Calibri" w:hAnsi="Times New Roman"/>
                <w:sz w:val="20"/>
                <w:lang w:eastAsia="en-US"/>
              </w:rPr>
            </w:pPr>
            <w:r w:rsidRPr="00686298">
              <w:rPr>
                <w:rFonts w:ascii="Times New Roman" w:eastAsia="Calibri" w:hAnsi="Times New Roman"/>
                <w:sz w:val="20"/>
                <w:lang w:eastAsia="en-US"/>
              </w:rPr>
              <w:t>Protection sociale complémentaire</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724"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r>
      <w:tr w:rsidR="00B14782" w:rsidRPr="00686298" w:rsidTr="00686298">
        <w:trPr>
          <w:trHeight w:val="267"/>
        </w:trPr>
        <w:tc>
          <w:tcPr>
            <w:tcW w:w="32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14782" w:rsidRPr="00686298" w:rsidRDefault="00B14782" w:rsidP="00686298">
            <w:pPr>
              <w:spacing w:before="0" w:after="0"/>
              <w:ind w:firstLine="0"/>
              <w:jc w:val="left"/>
              <w:rPr>
                <w:rFonts w:ascii="Times New Roman" w:eastAsia="Calibri" w:hAnsi="Times New Roman"/>
                <w:sz w:val="20"/>
                <w:lang w:eastAsia="en-US"/>
              </w:rPr>
            </w:pPr>
            <w:r w:rsidRPr="00686298">
              <w:rPr>
                <w:rFonts w:ascii="Times New Roman" w:eastAsia="Calibri" w:hAnsi="Times New Roman"/>
                <w:sz w:val="20"/>
                <w:lang w:eastAsia="en-US"/>
              </w:rPr>
              <w:t>Chèques-déjeuner</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c>
          <w:tcPr>
            <w:tcW w:w="724" w:type="dxa"/>
            <w:tcBorders>
              <w:top w:val="nil"/>
              <w:left w:val="nil"/>
              <w:bottom w:val="single" w:sz="8" w:space="0" w:color="auto"/>
              <w:right w:val="single" w:sz="8" w:space="0" w:color="auto"/>
            </w:tcBorders>
            <w:tcMar>
              <w:top w:w="0" w:type="dxa"/>
              <w:left w:w="108" w:type="dxa"/>
              <w:bottom w:w="0" w:type="dxa"/>
              <w:right w:w="108" w:type="dxa"/>
            </w:tcMar>
            <w:vAlign w:val="center"/>
          </w:tcPr>
          <w:p w:rsidR="00B14782" w:rsidRPr="00686298" w:rsidRDefault="00B14782" w:rsidP="00686298">
            <w:pPr>
              <w:spacing w:before="0" w:after="0"/>
              <w:ind w:firstLine="0"/>
              <w:jc w:val="center"/>
              <w:rPr>
                <w:rFonts w:ascii="Times New Roman" w:eastAsia="Calibri" w:hAnsi="Times New Roman"/>
                <w:sz w:val="20"/>
                <w:lang w:eastAsia="en-US"/>
              </w:rPr>
            </w:pPr>
          </w:p>
        </w:tc>
      </w:tr>
      <w:tr w:rsidR="00686298" w:rsidRPr="00686298" w:rsidTr="00686298">
        <w:trPr>
          <w:trHeight w:val="257"/>
        </w:trPr>
        <w:tc>
          <w:tcPr>
            <w:tcW w:w="32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86298" w:rsidRPr="00686298" w:rsidRDefault="00686298" w:rsidP="00686298">
            <w:pPr>
              <w:spacing w:before="0" w:after="0"/>
              <w:ind w:firstLine="0"/>
              <w:jc w:val="left"/>
              <w:rPr>
                <w:rFonts w:ascii="Times New Roman" w:eastAsia="Calibri" w:hAnsi="Times New Roman"/>
                <w:b/>
                <w:sz w:val="20"/>
                <w:lang w:eastAsia="en-US"/>
              </w:rPr>
            </w:pPr>
            <w:r w:rsidRPr="00686298">
              <w:rPr>
                <w:rFonts w:ascii="Times New Roman" w:eastAsia="Calibri" w:hAnsi="Times New Roman"/>
                <w:b/>
                <w:sz w:val="20"/>
                <w:lang w:eastAsia="en-US"/>
              </w:rPr>
              <w:t>Total action sociale</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686298" w:rsidRPr="00686298" w:rsidRDefault="00686298" w:rsidP="00686298">
            <w:pPr>
              <w:spacing w:before="0" w:after="0"/>
              <w:ind w:firstLine="0"/>
              <w:rPr>
                <w:rFonts w:ascii="Times New Roman" w:eastAsia="Calibri" w:hAnsi="Times New Roman"/>
                <w:sz w:val="20"/>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tcPr>
          <w:p w:rsidR="00686298" w:rsidRPr="00686298" w:rsidRDefault="00686298" w:rsidP="00686298">
            <w:pPr>
              <w:spacing w:before="0" w:after="0"/>
              <w:ind w:firstLine="0"/>
              <w:jc w:val="center"/>
              <w:rPr>
                <w:rFonts w:ascii="Times New Roman" w:eastAsia="Calibri" w:hAnsi="Times New Roman"/>
                <w:sz w:val="20"/>
                <w:lang w:eastAsia="en-US"/>
              </w:rPr>
            </w:pP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686298" w:rsidRPr="00686298" w:rsidRDefault="00686298" w:rsidP="00686298">
            <w:pPr>
              <w:spacing w:before="0" w:after="0"/>
              <w:ind w:firstLine="0"/>
              <w:jc w:val="center"/>
              <w:rPr>
                <w:rFonts w:ascii="Times New Roman" w:eastAsia="Calibri" w:hAnsi="Times New Roman"/>
                <w:sz w:val="20"/>
                <w:lang w:eastAsia="en-US"/>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tcPr>
          <w:p w:rsidR="00686298" w:rsidRPr="00686298" w:rsidRDefault="00686298" w:rsidP="00686298">
            <w:pPr>
              <w:spacing w:before="0" w:after="0"/>
              <w:ind w:firstLine="0"/>
              <w:jc w:val="center"/>
              <w:rPr>
                <w:rFonts w:ascii="Times New Roman" w:eastAsia="Calibri" w:hAnsi="Times New Roman"/>
                <w:sz w:val="20"/>
                <w:lang w:eastAsia="en-US"/>
              </w:rPr>
            </w:pP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686298" w:rsidRPr="00686298" w:rsidRDefault="00686298" w:rsidP="00686298">
            <w:pPr>
              <w:spacing w:before="0" w:after="0"/>
              <w:ind w:firstLine="0"/>
              <w:jc w:val="center"/>
              <w:rPr>
                <w:rFonts w:ascii="Times New Roman" w:eastAsia="Calibri" w:hAnsi="Times New Roman"/>
                <w:sz w:val="20"/>
                <w:lang w:eastAsia="en-US"/>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tcPr>
          <w:p w:rsidR="00686298" w:rsidRPr="00686298" w:rsidRDefault="00686298" w:rsidP="00686298">
            <w:pPr>
              <w:spacing w:before="0" w:after="0"/>
              <w:ind w:firstLine="0"/>
              <w:jc w:val="center"/>
              <w:rPr>
                <w:rFonts w:ascii="Times New Roman" w:eastAsia="Calibri" w:hAnsi="Times New Roman"/>
                <w:sz w:val="20"/>
                <w:lang w:eastAsia="en-US"/>
              </w:rPr>
            </w:pP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tcPr>
          <w:p w:rsidR="00686298" w:rsidRPr="00686298" w:rsidRDefault="00686298" w:rsidP="00686298">
            <w:pPr>
              <w:spacing w:before="0" w:after="0"/>
              <w:ind w:firstLine="0"/>
              <w:jc w:val="center"/>
              <w:rPr>
                <w:rFonts w:ascii="Times New Roman" w:eastAsia="Calibri" w:hAnsi="Times New Roman"/>
                <w:sz w:val="20"/>
                <w:lang w:eastAsia="en-US"/>
              </w:rPr>
            </w:pPr>
          </w:p>
        </w:tc>
        <w:tc>
          <w:tcPr>
            <w:tcW w:w="724" w:type="dxa"/>
            <w:tcBorders>
              <w:top w:val="nil"/>
              <w:left w:val="nil"/>
              <w:bottom w:val="single" w:sz="8" w:space="0" w:color="auto"/>
              <w:right w:val="single" w:sz="8" w:space="0" w:color="auto"/>
            </w:tcBorders>
            <w:tcMar>
              <w:top w:w="0" w:type="dxa"/>
              <w:left w:w="108" w:type="dxa"/>
              <w:bottom w:w="0" w:type="dxa"/>
              <w:right w:w="108" w:type="dxa"/>
            </w:tcMar>
            <w:vAlign w:val="center"/>
          </w:tcPr>
          <w:p w:rsidR="00686298" w:rsidRPr="00686298" w:rsidRDefault="00686298" w:rsidP="00686298">
            <w:pPr>
              <w:spacing w:before="0" w:after="0"/>
              <w:ind w:firstLine="0"/>
              <w:jc w:val="center"/>
              <w:rPr>
                <w:rFonts w:ascii="Times New Roman" w:eastAsia="Calibri" w:hAnsi="Times New Roman"/>
                <w:sz w:val="20"/>
                <w:lang w:eastAsia="en-US"/>
              </w:rPr>
            </w:pPr>
          </w:p>
        </w:tc>
      </w:tr>
    </w:tbl>
    <w:p w:rsidR="00D3743B" w:rsidRPr="00686298" w:rsidRDefault="00B524A4" w:rsidP="00686298">
      <w:pPr>
        <w:pStyle w:val="Sourcetableaux"/>
        <w:spacing w:after="0"/>
        <w:rPr>
          <w:rFonts w:ascii="Times New Roman" w:hAnsi="Times New Roman"/>
          <w:sz w:val="20"/>
          <w:szCs w:val="20"/>
        </w:rPr>
      </w:pPr>
      <w:r w:rsidRPr="00686298">
        <w:rPr>
          <w:rFonts w:ascii="Times New Roman" w:hAnsi="Times New Roman"/>
          <w:sz w:val="20"/>
          <w:szCs w:val="20"/>
        </w:rPr>
        <w:t>Œuvre sociales à destination du personnel : association, amicale du personnel</w:t>
      </w:r>
    </w:p>
    <w:p w:rsidR="007C0514" w:rsidRPr="004B1E18" w:rsidRDefault="007C0514" w:rsidP="006D0F66">
      <w:pPr>
        <w:pStyle w:val="Titreitalique"/>
        <w:spacing w:before="120" w:after="120"/>
        <w:rPr>
          <w:rFonts w:cs="Arial"/>
          <w:szCs w:val="22"/>
        </w:rPr>
      </w:pPr>
    </w:p>
    <w:p w:rsidR="00BC2FBE" w:rsidRDefault="00BC2FBE">
      <w:pPr>
        <w:spacing w:before="0" w:after="200" w:line="276" w:lineRule="auto"/>
        <w:ind w:firstLine="0"/>
        <w:jc w:val="left"/>
        <w:rPr>
          <w:rFonts w:cs="Arial"/>
          <w:b/>
          <w:bCs/>
          <w:smallCaps/>
          <w:sz w:val="28"/>
          <w:szCs w:val="22"/>
          <w:u w:val="single"/>
        </w:rPr>
      </w:pPr>
      <w:bookmarkStart w:id="64" w:name="_Toc406747196"/>
      <w:r>
        <w:rPr>
          <w:rFonts w:cs="Arial"/>
          <w:b/>
          <w:caps/>
          <w:smallCaps/>
          <w:sz w:val="28"/>
          <w:szCs w:val="22"/>
        </w:rPr>
        <w:br w:type="page"/>
      </w:r>
    </w:p>
    <w:p w:rsidR="002854B9" w:rsidRPr="004B1E18" w:rsidRDefault="002854B9" w:rsidP="006D0F66">
      <w:pPr>
        <w:pStyle w:val="Titre1"/>
        <w:spacing w:before="120" w:after="120"/>
        <w:jc w:val="both"/>
        <w:rPr>
          <w:rFonts w:ascii="Arial" w:hAnsi="Arial" w:cs="Arial"/>
          <w:b/>
          <w:caps w:val="0"/>
          <w:smallCaps/>
          <w:sz w:val="28"/>
          <w:szCs w:val="22"/>
        </w:rPr>
      </w:pPr>
      <w:bookmarkStart w:id="65" w:name="_Toc410146343"/>
      <w:r w:rsidRPr="004B1E18">
        <w:rPr>
          <w:rFonts w:ascii="Arial" w:hAnsi="Arial" w:cs="Arial"/>
          <w:b/>
          <w:caps w:val="0"/>
          <w:smallCaps/>
          <w:sz w:val="28"/>
          <w:szCs w:val="22"/>
        </w:rPr>
        <w:lastRenderedPageBreak/>
        <w:t>L’évolution de la masse salariale</w:t>
      </w:r>
      <w:bookmarkEnd w:id="64"/>
      <w:bookmarkEnd w:id="65"/>
    </w:p>
    <w:p w:rsidR="00000CB3" w:rsidRPr="004B1E18" w:rsidRDefault="00EC519F" w:rsidP="006D0F66">
      <w:pPr>
        <w:ind w:firstLine="680"/>
        <w:rPr>
          <w:b/>
          <w:i/>
          <w:sz w:val="20"/>
        </w:rPr>
      </w:pPr>
      <w:r w:rsidRPr="004B1E18">
        <w:rPr>
          <w:b/>
          <w:i/>
          <w:sz w:val="20"/>
        </w:rPr>
        <w:t xml:space="preserve">Cette partie des investigations vise à cerner l’importance respective des différents facteurs déterminant l’évolution annuelle des dépenses de rémunération au cours de la période sous revue : l’évolution des effectifs, le glissement-vieillesse-technicité (GVT), les mesures générales ou catégorielles à caractère statutaire ou indemnitaire. </w:t>
      </w:r>
    </w:p>
    <w:p w:rsidR="00EC519F" w:rsidRPr="004B1E18" w:rsidRDefault="006D0F66" w:rsidP="006D0F66">
      <w:pPr>
        <w:ind w:firstLine="680"/>
      </w:pPr>
      <w:r w:rsidRPr="004B1E18">
        <w:rPr>
          <w:b/>
          <w:i/>
          <w:sz w:val="20"/>
        </w:rPr>
        <w:t xml:space="preserve">Il s’agit d’essayer de quantifier le poids relatif de chacun de ces facteurs dans l’évolution constatée de la masse salariale, d’analyser la qualité du suivi assuré par la collectivité lors de la préparation du budget </w:t>
      </w:r>
      <w:r w:rsidR="00000CB3" w:rsidRPr="004B1E18">
        <w:rPr>
          <w:b/>
          <w:i/>
          <w:sz w:val="20"/>
        </w:rPr>
        <w:t>puis de son exécution, et enfin de mesurer l’impact des décisions relevant de la responsabilité de l’Etat.</w:t>
      </w:r>
      <w:r w:rsidRPr="004B1E18">
        <w:t xml:space="preserve"> </w:t>
      </w:r>
    </w:p>
    <w:p w:rsidR="005C2B7D" w:rsidRPr="004B1E18" w:rsidRDefault="00EC519F" w:rsidP="006D0F66">
      <w:pPr>
        <w:ind w:firstLine="680"/>
      </w:pPr>
      <w:r w:rsidRPr="004B1E18">
        <w:t xml:space="preserve"> </w:t>
      </w:r>
    </w:p>
    <w:p w:rsidR="002854B9" w:rsidRPr="004B1E18" w:rsidRDefault="002854B9" w:rsidP="006D0F66">
      <w:pPr>
        <w:pStyle w:val="Titre2"/>
        <w:spacing w:before="120" w:after="120"/>
        <w:jc w:val="both"/>
        <w:rPr>
          <w:rFonts w:ascii="Arial" w:hAnsi="Arial" w:cs="Arial"/>
          <w:b/>
          <w:sz w:val="22"/>
          <w:szCs w:val="22"/>
        </w:rPr>
      </w:pPr>
      <w:bookmarkStart w:id="66" w:name="_Toc406747197"/>
      <w:bookmarkStart w:id="67" w:name="_Toc410146344"/>
      <w:r w:rsidRPr="004B1E18">
        <w:rPr>
          <w:rFonts w:ascii="Arial" w:hAnsi="Arial" w:cs="Arial"/>
          <w:b/>
          <w:sz w:val="22"/>
          <w:szCs w:val="22"/>
        </w:rPr>
        <w:t>L’analyse de l’évolution des dépenses de rémunéra</w:t>
      </w:r>
      <w:r w:rsidR="00686298">
        <w:rPr>
          <w:rFonts w:ascii="Arial" w:hAnsi="Arial" w:cs="Arial"/>
          <w:b/>
          <w:sz w:val="22"/>
          <w:szCs w:val="22"/>
        </w:rPr>
        <w:t>tion au cours de la période 2011</w:t>
      </w:r>
      <w:r w:rsidRPr="004B1E18">
        <w:rPr>
          <w:rFonts w:ascii="Arial" w:hAnsi="Arial" w:cs="Arial"/>
          <w:b/>
          <w:sz w:val="22"/>
          <w:szCs w:val="22"/>
        </w:rPr>
        <w:t>-2014</w:t>
      </w:r>
      <w:bookmarkEnd w:id="66"/>
      <w:bookmarkEnd w:id="67"/>
      <w:r w:rsidRPr="004B1E18">
        <w:rPr>
          <w:rFonts w:ascii="Arial" w:hAnsi="Arial" w:cs="Arial"/>
          <w:b/>
          <w:sz w:val="22"/>
          <w:szCs w:val="22"/>
        </w:rPr>
        <w:t xml:space="preserve"> </w:t>
      </w:r>
    </w:p>
    <w:p w:rsidR="00430FFB" w:rsidRPr="004B1E18" w:rsidRDefault="00430FFB" w:rsidP="00641CB9">
      <w:pPr>
        <w:pStyle w:val="paragraphesansnumro"/>
        <w:rPr>
          <w:rFonts w:cs="Arial"/>
          <w:szCs w:val="22"/>
        </w:rPr>
      </w:pPr>
      <w:r w:rsidRPr="004B1E18">
        <w:rPr>
          <w:rFonts w:cs="Arial"/>
          <w:szCs w:val="22"/>
        </w:rPr>
        <w:t>Une définition large des dépenses de personnel peut englober l’ensemble du compte 64, mais également les comptes 631 et 633 consacrés aux impôts, taxes et versements assimilés sur rémunérations (versement transport, cotisations au CNFPT et au CDG, participation employeur à la formation professionnelle continue, cotisations au fonds d’aide au logement,</w:t>
      </w:r>
      <w:r w:rsidR="00110760" w:rsidRPr="004B1E18">
        <w:rPr>
          <w:rFonts w:cs="Arial"/>
          <w:szCs w:val="22"/>
        </w:rPr>
        <w:t xml:space="preserve"> etc.</w:t>
      </w:r>
      <w:r w:rsidRPr="004B1E18">
        <w:rPr>
          <w:rFonts w:cs="Arial"/>
          <w:szCs w:val="22"/>
        </w:rPr>
        <w:t>), le compte 621 (personnel extérieur au service) et, dans une optique analytique, des prestations de services, sous-traitance</w:t>
      </w:r>
      <w:r w:rsidR="00110760" w:rsidRPr="004B1E18">
        <w:rPr>
          <w:rFonts w:cs="Arial"/>
          <w:szCs w:val="22"/>
        </w:rPr>
        <w:t xml:space="preserve"> et</w:t>
      </w:r>
      <w:r w:rsidRPr="004B1E18">
        <w:rPr>
          <w:rFonts w:cs="Arial"/>
          <w:szCs w:val="22"/>
        </w:rPr>
        <w:t xml:space="preserve"> frais généraux de la DRH, qui peuvent être rattachés à la fonction RH.</w:t>
      </w:r>
    </w:p>
    <w:p w:rsidR="00110760" w:rsidRPr="004B1E18" w:rsidRDefault="00430FFB" w:rsidP="00641CB9">
      <w:pPr>
        <w:rPr>
          <w:rFonts w:cs="Arial"/>
          <w:szCs w:val="22"/>
        </w:rPr>
      </w:pPr>
      <w:r w:rsidRPr="004B1E18">
        <w:rPr>
          <w:rFonts w:cs="Arial"/>
          <w:szCs w:val="22"/>
        </w:rPr>
        <w:t xml:space="preserve">Toutefois, il paraît plus réaliste de se concentrer sur la masse salariale et son évolution : rémunérations principales et accessoires, pour tous les personnels, titulaires ou non. </w:t>
      </w:r>
    </w:p>
    <w:p w:rsidR="00110760" w:rsidRPr="004B1E18" w:rsidRDefault="00430FFB" w:rsidP="00641CB9">
      <w:pPr>
        <w:rPr>
          <w:rFonts w:cs="Arial"/>
          <w:szCs w:val="22"/>
        </w:rPr>
      </w:pPr>
      <w:r w:rsidRPr="004B1E18">
        <w:rPr>
          <w:rFonts w:cs="Arial"/>
          <w:szCs w:val="22"/>
        </w:rPr>
        <w:t xml:space="preserve">Les données sont à apprécier au travers </w:t>
      </w:r>
      <w:r w:rsidR="00110760" w:rsidRPr="004B1E18">
        <w:rPr>
          <w:rFonts w:cs="Arial"/>
          <w:szCs w:val="22"/>
        </w:rPr>
        <w:t xml:space="preserve">le </w:t>
      </w:r>
      <w:r w:rsidRPr="004B1E18">
        <w:rPr>
          <w:rFonts w:cs="Arial"/>
          <w:szCs w:val="22"/>
        </w:rPr>
        <w:t xml:space="preserve">tableau </w:t>
      </w:r>
      <w:r w:rsidR="00110760" w:rsidRPr="004B1E18">
        <w:rPr>
          <w:rFonts w:cs="Arial"/>
          <w:szCs w:val="22"/>
        </w:rPr>
        <w:t xml:space="preserve">suivant que reprend la nomenclature des </w:t>
      </w:r>
      <w:r w:rsidRPr="004B1E18">
        <w:rPr>
          <w:rFonts w:cs="Arial"/>
          <w:szCs w:val="22"/>
        </w:rPr>
        <w:t>compte</w:t>
      </w:r>
      <w:r w:rsidR="00110760" w:rsidRPr="004B1E18">
        <w:rPr>
          <w:rFonts w:cs="Arial"/>
          <w:szCs w:val="22"/>
        </w:rPr>
        <w:t>s</w:t>
      </w:r>
      <w:r w:rsidRPr="004B1E18">
        <w:rPr>
          <w:rFonts w:cs="Arial"/>
          <w:szCs w:val="22"/>
        </w:rPr>
        <w:t xml:space="preserve"> </w:t>
      </w:r>
      <w:r w:rsidR="00110760" w:rsidRPr="004B1E18">
        <w:rPr>
          <w:rFonts w:cs="Arial"/>
          <w:szCs w:val="22"/>
        </w:rPr>
        <w:t>relatifs aux r</w:t>
      </w:r>
      <w:r w:rsidRPr="004B1E18">
        <w:rPr>
          <w:rFonts w:cs="Arial"/>
          <w:szCs w:val="22"/>
        </w:rPr>
        <w:t>émunérations du personnel</w:t>
      </w:r>
      <w:r w:rsidR="00110760" w:rsidRPr="004B1E18">
        <w:rPr>
          <w:rFonts w:cs="Arial"/>
          <w:szCs w:val="22"/>
        </w:rPr>
        <w:t xml:space="preserve"> et aux charges sociales. </w:t>
      </w:r>
      <w:r w:rsidR="00C81158" w:rsidRPr="004B1E18">
        <w:rPr>
          <w:rFonts w:cs="Arial"/>
          <w:szCs w:val="22"/>
        </w:rPr>
        <w:t xml:space="preserve">Il est utile d’analyser aussi l’évolution de ces dernières pour cerner la part de la croissance de la masse salariale qui n’est pas imputable aux décisions de la collectivité. </w:t>
      </w:r>
    </w:p>
    <w:p w:rsidR="00C81158" w:rsidRPr="004B1E18" w:rsidRDefault="0025074F" w:rsidP="00A30FAE">
      <w:pPr>
        <w:autoSpaceDE w:val="0"/>
        <w:autoSpaceDN w:val="0"/>
        <w:adjustRightInd w:val="0"/>
        <w:spacing w:before="0" w:after="0"/>
        <w:ind w:firstLine="680"/>
        <w:rPr>
          <w:rFonts w:cs="Arial"/>
          <w:color w:val="000000"/>
          <w:szCs w:val="22"/>
          <w:lang w:eastAsia="en-US"/>
        </w:rPr>
      </w:pPr>
      <w:r w:rsidRPr="004B1E18">
        <w:rPr>
          <w:rFonts w:cs="Arial"/>
          <w:color w:val="000000"/>
          <w:szCs w:val="22"/>
          <w:lang w:eastAsia="en-US"/>
        </w:rPr>
        <w:t xml:space="preserve">De façon accessoire, les avantages en nature sont également une forme de rémunération parce qu’ils représentent l'économie que réalise un agent lorsque son employeur lui fournit gratuitement ou à des conditions privilégiées un bien ou un service pour un usage au moins en partie privé. Afin de ne pas alourdir le contrôle, il a été décidé de limiter ce point au seul recensement du montant annuel </w:t>
      </w:r>
      <w:r w:rsidRPr="004B1E18">
        <w:rPr>
          <w:rFonts w:cs="Arial"/>
          <w:szCs w:val="22"/>
        </w:rPr>
        <w:t>des avantages en nature déclarés par la collectivité et figurant sur les fiches de paie des agents intéressés</w:t>
      </w:r>
      <w:r w:rsidR="00A30FAE" w:rsidRPr="004B1E18">
        <w:rPr>
          <w:rFonts w:cs="Arial"/>
          <w:szCs w:val="22"/>
        </w:rPr>
        <w:t>, ce qui permettra néanmoins de dégager un ordre de grandeur à rapprocher d</w:t>
      </w:r>
      <w:r w:rsidR="00803C2A" w:rsidRPr="004B1E18">
        <w:rPr>
          <w:rFonts w:cs="Arial"/>
          <w:szCs w:val="22"/>
        </w:rPr>
        <w:t>u montant d</w:t>
      </w:r>
      <w:r w:rsidR="00A30FAE" w:rsidRPr="004B1E18">
        <w:rPr>
          <w:rFonts w:cs="Arial"/>
          <w:szCs w:val="22"/>
        </w:rPr>
        <w:t>e la masse salariale</w:t>
      </w:r>
      <w:r w:rsidRPr="004B1E18">
        <w:rPr>
          <w:rFonts w:cs="Arial"/>
          <w:szCs w:val="22"/>
        </w:rPr>
        <w:t>.</w:t>
      </w:r>
    </w:p>
    <w:p w:rsidR="006B2E3F" w:rsidRPr="004B1E18" w:rsidRDefault="006B2E3F" w:rsidP="00C81158">
      <w:pPr>
        <w:pStyle w:val="paragraphesansnumro"/>
        <w:rPr>
          <w:b/>
          <w:i/>
        </w:rPr>
      </w:pPr>
    </w:p>
    <w:p w:rsidR="00C81158" w:rsidRPr="004B1E18" w:rsidRDefault="009C2744" w:rsidP="00C81158">
      <w:pPr>
        <w:pStyle w:val="paragraphesansnumro"/>
        <w:rPr>
          <w:rFonts w:cs="Arial"/>
          <w:b/>
          <w:i/>
          <w:szCs w:val="22"/>
        </w:rPr>
      </w:pPr>
      <w:r w:rsidRPr="004B1E18">
        <w:rPr>
          <w:rFonts w:cs="Arial"/>
          <w:b/>
          <w:i/>
          <w:szCs w:val="22"/>
        </w:rPr>
        <w:t>Axes d’investigation proposés</w:t>
      </w:r>
      <w:r w:rsidR="00C81158" w:rsidRPr="004B1E18">
        <w:rPr>
          <w:rFonts w:cs="Arial"/>
          <w:b/>
          <w:i/>
          <w:szCs w:val="22"/>
        </w:rPr>
        <w:t> :</w:t>
      </w:r>
    </w:p>
    <w:p w:rsidR="00C81158" w:rsidRPr="004B1E18" w:rsidRDefault="006B2E3F" w:rsidP="00C81158">
      <w:pPr>
        <w:pStyle w:val="numrationniveau1"/>
        <w:spacing w:before="120" w:after="120"/>
        <w:rPr>
          <w:rFonts w:cs="Arial"/>
          <w:szCs w:val="22"/>
        </w:rPr>
      </w:pPr>
      <w:r w:rsidRPr="004B1E18">
        <w:rPr>
          <w:rFonts w:cs="Arial"/>
          <w:szCs w:val="22"/>
        </w:rPr>
        <w:t>Abonder le</w:t>
      </w:r>
      <w:r w:rsidR="00A45191" w:rsidRPr="004B1E18">
        <w:rPr>
          <w:rFonts w:cs="Arial"/>
          <w:szCs w:val="22"/>
        </w:rPr>
        <w:t xml:space="preserve"> tableau n°11</w:t>
      </w:r>
      <w:r w:rsidR="00C81158" w:rsidRPr="004B1E18">
        <w:rPr>
          <w:rFonts w:cs="Arial"/>
          <w:szCs w:val="22"/>
        </w:rPr>
        <w:t> ;</w:t>
      </w:r>
    </w:p>
    <w:p w:rsidR="00C81158" w:rsidRPr="004B1E18" w:rsidRDefault="00C81158" w:rsidP="00C81158">
      <w:pPr>
        <w:pStyle w:val="numrationniveau1"/>
        <w:spacing w:before="120" w:after="120"/>
        <w:rPr>
          <w:rFonts w:cs="Arial"/>
          <w:szCs w:val="22"/>
        </w:rPr>
      </w:pPr>
      <w:r w:rsidRPr="004B1E18">
        <w:rPr>
          <w:rFonts w:cs="Arial"/>
          <w:szCs w:val="22"/>
        </w:rPr>
        <w:t>Analyser les principales évolutions.</w:t>
      </w:r>
    </w:p>
    <w:p w:rsidR="00E907F9" w:rsidRPr="004B1E18" w:rsidRDefault="00E907F9" w:rsidP="00E907F9">
      <w:pPr>
        <w:pStyle w:val="numrationniveau1"/>
        <w:spacing w:before="120" w:after="120"/>
        <w:rPr>
          <w:rFonts w:cs="Arial"/>
          <w:szCs w:val="22"/>
        </w:rPr>
      </w:pPr>
      <w:r w:rsidRPr="004B1E18">
        <w:rPr>
          <w:rFonts w:cs="Arial"/>
          <w:szCs w:val="22"/>
        </w:rPr>
        <w:t>Comparer l</w:t>
      </w:r>
      <w:r w:rsidR="00A45191" w:rsidRPr="004B1E18">
        <w:rPr>
          <w:rFonts w:cs="Arial"/>
          <w:szCs w:val="22"/>
        </w:rPr>
        <w:t>’évolution d</w:t>
      </w:r>
      <w:r w:rsidRPr="004B1E18">
        <w:rPr>
          <w:rFonts w:cs="Arial"/>
          <w:szCs w:val="22"/>
        </w:rPr>
        <w:t xml:space="preserve">es dépenses de personnel </w:t>
      </w:r>
      <w:r w:rsidR="00A45191" w:rsidRPr="004B1E18">
        <w:rPr>
          <w:rFonts w:cs="Arial"/>
          <w:szCs w:val="22"/>
        </w:rPr>
        <w:t xml:space="preserve">à celles des </w:t>
      </w:r>
      <w:r w:rsidRPr="004B1E18">
        <w:rPr>
          <w:rFonts w:cs="Arial"/>
          <w:szCs w:val="22"/>
        </w:rPr>
        <w:t xml:space="preserve">produits </w:t>
      </w:r>
      <w:r w:rsidR="00A45191" w:rsidRPr="004B1E18">
        <w:rPr>
          <w:rFonts w:cs="Arial"/>
          <w:szCs w:val="22"/>
        </w:rPr>
        <w:t>fiscaux.</w:t>
      </w:r>
    </w:p>
    <w:p w:rsidR="00E907F9" w:rsidRPr="004B1E18" w:rsidRDefault="00E907F9" w:rsidP="00E907F9">
      <w:pPr>
        <w:pStyle w:val="numrationniveau1"/>
        <w:spacing w:before="120" w:after="120"/>
        <w:rPr>
          <w:rFonts w:cs="Arial"/>
          <w:szCs w:val="22"/>
        </w:rPr>
      </w:pPr>
      <w:r w:rsidRPr="004B1E18">
        <w:rPr>
          <w:rFonts w:cs="Arial"/>
          <w:szCs w:val="22"/>
        </w:rPr>
        <w:t>Examiner la fiabilité des crédits de personnel inscrits au budget primitif et</w:t>
      </w:r>
      <w:r w:rsidR="00A45191" w:rsidRPr="004B1E18">
        <w:rPr>
          <w:rFonts w:cs="Arial"/>
          <w:szCs w:val="22"/>
        </w:rPr>
        <w:t>, à cette fin,</w:t>
      </w:r>
      <w:r w:rsidRPr="004B1E18">
        <w:rPr>
          <w:rFonts w:cs="Arial"/>
          <w:szCs w:val="22"/>
        </w:rPr>
        <w:t xml:space="preserve"> l’existence de décisions modificatives</w:t>
      </w:r>
      <w:r w:rsidR="00A45191" w:rsidRPr="004B1E18">
        <w:rPr>
          <w:rFonts w:cs="Arial"/>
          <w:szCs w:val="22"/>
        </w:rPr>
        <w:t>.</w:t>
      </w:r>
    </w:p>
    <w:p w:rsidR="00A45191" w:rsidRPr="004B1E18" w:rsidRDefault="00A45191" w:rsidP="00E907F9">
      <w:pPr>
        <w:pStyle w:val="numrationniveau1"/>
        <w:spacing w:before="120" w:after="120"/>
        <w:rPr>
          <w:rFonts w:cs="Arial"/>
          <w:szCs w:val="22"/>
        </w:rPr>
      </w:pPr>
      <w:r w:rsidRPr="004B1E18">
        <w:rPr>
          <w:rFonts w:cs="Arial"/>
          <w:szCs w:val="22"/>
        </w:rPr>
        <w:t>Vérifier, dans les grandes collectivités, la régularité des mises à disposition d‘agents et le remboursement de leurs rémunérations par les organismes d’accueil.</w:t>
      </w:r>
    </w:p>
    <w:p w:rsidR="00E907F9" w:rsidRPr="004B1E18" w:rsidRDefault="00E907F9" w:rsidP="00E907F9">
      <w:pPr>
        <w:pStyle w:val="numrationniveau1"/>
        <w:spacing w:before="120" w:after="120"/>
        <w:rPr>
          <w:rFonts w:cs="Arial"/>
          <w:szCs w:val="22"/>
        </w:rPr>
      </w:pPr>
      <w:r w:rsidRPr="004B1E18">
        <w:rPr>
          <w:rFonts w:cs="Arial"/>
          <w:szCs w:val="22"/>
        </w:rPr>
        <w:t>Analyser le niveau et l’évolution du ratio de rigidité notamment au regard du degré d’externalisation des services et d’intégration intercommunale.</w:t>
      </w:r>
    </w:p>
    <w:p w:rsidR="00E23D95" w:rsidRPr="004B1E18" w:rsidRDefault="00477303" w:rsidP="007C0514">
      <w:pPr>
        <w:pStyle w:val="Tableaurapport"/>
        <w:spacing w:before="0" w:after="0"/>
        <w:ind w:left="0"/>
        <w:rPr>
          <w:rFonts w:ascii="Times New Roman" w:hAnsi="Times New Roman"/>
          <w:b/>
        </w:rPr>
      </w:pPr>
      <w:r w:rsidRPr="004B1E18">
        <w:rPr>
          <w:b/>
        </w:rPr>
        <w:lastRenderedPageBreak/>
        <w:t xml:space="preserve">  </w:t>
      </w:r>
      <w:r w:rsidR="006507CE" w:rsidRPr="004B1E18">
        <w:rPr>
          <w:rFonts w:ascii="Times New Roman" w:hAnsi="Times New Roman"/>
          <w:b/>
        </w:rPr>
        <w:t>Les dépenses de personnel</w:t>
      </w:r>
    </w:p>
    <w:p w:rsidR="007C0514" w:rsidRPr="004B1E18" w:rsidRDefault="007C0514" w:rsidP="007C0514">
      <w:pPr>
        <w:spacing w:before="0" w:after="0"/>
        <w:rPr>
          <w:rFonts w:ascii="Times New Roman" w:hAnsi="Times New Roman"/>
        </w:rPr>
      </w:pPr>
    </w:p>
    <w:tbl>
      <w:tblPr>
        <w:tblStyle w:val="Grilledutableau"/>
        <w:tblW w:w="0" w:type="auto"/>
        <w:tblLook w:val="04A0" w:firstRow="1" w:lastRow="0" w:firstColumn="1" w:lastColumn="0" w:noHBand="0" w:noVBand="1"/>
      </w:tblPr>
      <w:tblGrid>
        <w:gridCol w:w="6109"/>
        <w:gridCol w:w="616"/>
        <w:gridCol w:w="616"/>
        <w:gridCol w:w="616"/>
        <w:gridCol w:w="616"/>
        <w:gridCol w:w="1005"/>
      </w:tblGrid>
      <w:tr w:rsidR="00686298" w:rsidRPr="004B1E18" w:rsidTr="004569BC">
        <w:tc>
          <w:tcPr>
            <w:tcW w:w="0" w:type="auto"/>
          </w:tcPr>
          <w:p w:rsidR="00686298" w:rsidRPr="004B1E18" w:rsidRDefault="00686298" w:rsidP="007C0514">
            <w:pPr>
              <w:pStyle w:val="Tableauxcontenu"/>
              <w:rPr>
                <w:rFonts w:ascii="Times New Roman" w:hAnsi="Times New Roman"/>
              </w:rPr>
            </w:pPr>
            <w:r w:rsidRPr="004B1E18">
              <w:rPr>
                <w:rFonts w:ascii="Times New Roman" w:hAnsi="Times New Roman"/>
              </w:rPr>
              <w:t>Comptes</w:t>
            </w:r>
          </w:p>
        </w:tc>
        <w:tc>
          <w:tcPr>
            <w:tcW w:w="0" w:type="auto"/>
          </w:tcPr>
          <w:p w:rsidR="00686298" w:rsidRPr="004B1E18" w:rsidRDefault="00686298" w:rsidP="007C0514">
            <w:pPr>
              <w:pStyle w:val="Tableauxcontenu"/>
              <w:rPr>
                <w:rFonts w:ascii="Times New Roman" w:hAnsi="Times New Roman"/>
              </w:rPr>
            </w:pPr>
            <w:r w:rsidRPr="004B1E18">
              <w:rPr>
                <w:rFonts w:ascii="Times New Roman" w:hAnsi="Times New Roman"/>
              </w:rPr>
              <w:t>2011</w:t>
            </w:r>
          </w:p>
        </w:tc>
        <w:tc>
          <w:tcPr>
            <w:tcW w:w="0" w:type="auto"/>
          </w:tcPr>
          <w:p w:rsidR="00686298" w:rsidRPr="004B1E18" w:rsidRDefault="00686298" w:rsidP="007C0514">
            <w:pPr>
              <w:pStyle w:val="Tableauxcontenu"/>
              <w:rPr>
                <w:rFonts w:ascii="Times New Roman" w:hAnsi="Times New Roman"/>
              </w:rPr>
            </w:pPr>
            <w:r w:rsidRPr="004B1E18">
              <w:rPr>
                <w:rFonts w:ascii="Times New Roman" w:hAnsi="Times New Roman"/>
              </w:rPr>
              <w:t>2012</w:t>
            </w:r>
          </w:p>
        </w:tc>
        <w:tc>
          <w:tcPr>
            <w:tcW w:w="0" w:type="auto"/>
          </w:tcPr>
          <w:p w:rsidR="00686298" w:rsidRPr="004B1E18" w:rsidRDefault="00686298" w:rsidP="007C0514">
            <w:pPr>
              <w:pStyle w:val="Tableauxcontenu"/>
              <w:rPr>
                <w:rFonts w:ascii="Times New Roman" w:hAnsi="Times New Roman"/>
              </w:rPr>
            </w:pPr>
            <w:r w:rsidRPr="004B1E18">
              <w:rPr>
                <w:rFonts w:ascii="Times New Roman" w:hAnsi="Times New Roman"/>
              </w:rPr>
              <w:t>2013</w:t>
            </w:r>
          </w:p>
        </w:tc>
        <w:tc>
          <w:tcPr>
            <w:tcW w:w="0" w:type="auto"/>
          </w:tcPr>
          <w:p w:rsidR="00686298" w:rsidRPr="004B1E18" w:rsidRDefault="00686298" w:rsidP="007C0514">
            <w:pPr>
              <w:pStyle w:val="Tableauxcontenu"/>
              <w:rPr>
                <w:rFonts w:ascii="Times New Roman" w:hAnsi="Times New Roman"/>
              </w:rPr>
            </w:pPr>
            <w:r w:rsidRPr="004B1E18">
              <w:rPr>
                <w:rFonts w:ascii="Times New Roman" w:hAnsi="Times New Roman"/>
              </w:rPr>
              <w:t>2014</w:t>
            </w:r>
          </w:p>
        </w:tc>
        <w:tc>
          <w:tcPr>
            <w:tcW w:w="0" w:type="auto"/>
          </w:tcPr>
          <w:p w:rsidR="00686298" w:rsidRPr="004B1E18" w:rsidRDefault="00686298" w:rsidP="007C0514">
            <w:pPr>
              <w:pStyle w:val="Tableauxcontenu"/>
              <w:rPr>
                <w:rFonts w:ascii="Times New Roman" w:hAnsi="Times New Roman"/>
              </w:rPr>
            </w:pPr>
            <w:r w:rsidRPr="004B1E18">
              <w:rPr>
                <w:rFonts w:ascii="Times New Roman" w:hAnsi="Times New Roman"/>
              </w:rPr>
              <w:t>Evolution</w:t>
            </w:r>
          </w:p>
        </w:tc>
      </w:tr>
      <w:tr w:rsidR="00686298" w:rsidRPr="004B1E18" w:rsidTr="004569BC">
        <w:tc>
          <w:tcPr>
            <w:tcW w:w="0" w:type="auto"/>
          </w:tcPr>
          <w:p w:rsidR="00686298" w:rsidRPr="004B1E18" w:rsidRDefault="00686298" w:rsidP="007C0514">
            <w:pPr>
              <w:pStyle w:val="Tableauxcontenu"/>
              <w:jc w:val="left"/>
              <w:rPr>
                <w:rFonts w:ascii="Times New Roman" w:hAnsi="Times New Roman"/>
                <w:lang w:eastAsia="en-US"/>
              </w:rPr>
            </w:pPr>
            <w:r w:rsidRPr="004B1E18">
              <w:rPr>
                <w:rFonts w:ascii="Times New Roman" w:hAnsi="Times New Roman"/>
                <w:lang w:eastAsia="en-US"/>
              </w:rPr>
              <w:t>Rémunérations du personnel</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lang w:eastAsia="en-US"/>
              </w:rPr>
            </w:pPr>
            <w:r w:rsidRPr="004B1E18">
              <w:rPr>
                <w:rFonts w:ascii="Times New Roman" w:hAnsi="Times New Roman"/>
                <w:lang w:eastAsia="en-US"/>
              </w:rPr>
              <w:t>6411 - Personnel titulaire (13)</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lang w:eastAsia="en-US"/>
              </w:rPr>
            </w:pPr>
            <w:r w:rsidRPr="004B1E18">
              <w:rPr>
                <w:rFonts w:ascii="Times New Roman" w:hAnsi="Times New Roman"/>
                <w:lang w:eastAsia="en-US"/>
              </w:rPr>
              <w:t>64111 - Rémunération principale</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lang w:eastAsia="en-US"/>
              </w:rPr>
            </w:pPr>
            <w:r w:rsidRPr="004B1E18">
              <w:rPr>
                <w:rFonts w:ascii="Times New Roman" w:hAnsi="Times New Roman"/>
                <w:lang w:eastAsia="en-US"/>
              </w:rPr>
              <w:t>64112 - NBI, supplément familial de traitement et indemnité de résidence</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lang w:eastAsia="en-US"/>
              </w:rPr>
            </w:pPr>
            <w:r w:rsidRPr="004B1E18">
              <w:rPr>
                <w:rFonts w:ascii="Times New Roman" w:hAnsi="Times New Roman"/>
                <w:lang w:eastAsia="en-US"/>
              </w:rPr>
              <w:t>64116 - Indemnités de préavis et de licenciement</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rPr>
            </w:pPr>
            <w:r w:rsidRPr="004B1E18">
              <w:rPr>
                <w:rFonts w:ascii="Times New Roman" w:hAnsi="Times New Roman"/>
                <w:lang w:eastAsia="en-US"/>
              </w:rPr>
              <w:t>64118 - Autres indemnités</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rPr>
            </w:pPr>
            <w:r w:rsidRPr="004B1E18">
              <w:rPr>
                <w:rFonts w:ascii="Times New Roman" w:hAnsi="Times New Roman"/>
                <w:lang w:eastAsia="en-US"/>
              </w:rPr>
              <w:t>6413 - Personnel non titulaire (13)</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rPr>
            </w:pPr>
            <w:r w:rsidRPr="004B1E18">
              <w:rPr>
                <w:rFonts w:ascii="Times New Roman" w:hAnsi="Times New Roman"/>
                <w:lang w:eastAsia="en-US"/>
              </w:rPr>
              <w:t>64131 – Rémunérations</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rPr>
            </w:pPr>
            <w:r w:rsidRPr="004B1E18">
              <w:rPr>
                <w:rFonts w:ascii="Times New Roman" w:hAnsi="Times New Roman"/>
                <w:lang w:eastAsia="en-US"/>
              </w:rPr>
              <w:t>64136 - Indemnités de préavis et de licenciement</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rPr>
            </w:pPr>
            <w:r w:rsidRPr="004B1E18">
              <w:rPr>
                <w:rFonts w:ascii="Times New Roman" w:hAnsi="Times New Roman"/>
                <w:lang w:eastAsia="en-US"/>
              </w:rPr>
              <w:t>64138 - Autres indemnités</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rPr>
            </w:pPr>
            <w:r w:rsidRPr="004B1E18">
              <w:rPr>
                <w:rFonts w:ascii="Times New Roman" w:hAnsi="Times New Roman"/>
                <w:lang w:eastAsia="en-US"/>
              </w:rPr>
              <w:t>6416 - Emplois d’insertion</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rPr>
            </w:pPr>
            <w:r w:rsidRPr="004B1E18">
              <w:rPr>
                <w:rFonts w:ascii="Times New Roman" w:hAnsi="Times New Roman"/>
                <w:lang w:eastAsia="en-US"/>
              </w:rPr>
              <w:t>64161 - Emplois-jeunes</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rPr>
            </w:pPr>
            <w:r w:rsidRPr="004B1E18">
              <w:rPr>
                <w:rFonts w:ascii="Times New Roman" w:hAnsi="Times New Roman"/>
                <w:lang w:eastAsia="en-US"/>
              </w:rPr>
              <w:t>64162 - Emplois d'avenir</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rPr>
            </w:pPr>
            <w:r w:rsidRPr="004B1E18">
              <w:rPr>
                <w:rFonts w:ascii="Times New Roman" w:hAnsi="Times New Roman"/>
                <w:lang w:eastAsia="en-US"/>
              </w:rPr>
              <w:t>64168 - Autres emplois d’insertion</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rPr>
            </w:pPr>
            <w:r w:rsidRPr="004B1E18">
              <w:rPr>
                <w:rFonts w:ascii="Times New Roman" w:hAnsi="Times New Roman"/>
                <w:lang w:eastAsia="en-US"/>
              </w:rPr>
              <w:t>6417 - Rémunérations des apprentis (14)</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rPr>
            </w:pPr>
            <w:r w:rsidRPr="004B1E18">
              <w:rPr>
                <w:rFonts w:ascii="Times New Roman" w:hAnsi="Times New Roman"/>
                <w:lang w:eastAsia="en-US"/>
              </w:rPr>
              <w:t>6419 - Remboursements sur rémunérations du personnel</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rPr>
            </w:pPr>
            <w:r w:rsidRPr="004B1E18">
              <w:rPr>
                <w:rFonts w:ascii="Times New Roman" w:hAnsi="Times New Roman"/>
                <w:i/>
                <w:iCs/>
                <w:lang w:eastAsia="en-US"/>
              </w:rPr>
              <w:t>6450 - Charges de sécurité sociale et de prévoyance</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rPr>
            </w:pPr>
            <w:r w:rsidRPr="004B1E18">
              <w:rPr>
                <w:rFonts w:ascii="Times New Roman" w:hAnsi="Times New Roman"/>
                <w:lang w:eastAsia="en-US"/>
              </w:rPr>
              <w:t>6459 - Remboursements sur charges de sécurité sociale et de prévoyance</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rPr>
            </w:pPr>
            <w:r w:rsidRPr="004B1E18">
              <w:rPr>
                <w:rFonts w:ascii="Times New Roman" w:hAnsi="Times New Roman"/>
                <w:lang w:eastAsia="en-US"/>
              </w:rPr>
              <w:t>647 - Autres charges sociales</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rPr>
            </w:pPr>
            <w:r w:rsidRPr="004B1E18">
              <w:rPr>
                <w:rFonts w:ascii="Times New Roman" w:hAnsi="Times New Roman"/>
                <w:i/>
                <w:iCs/>
                <w:lang w:eastAsia="en-US"/>
              </w:rPr>
              <w:t>6470 - Autres charges sociales</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rPr>
            </w:pPr>
            <w:r w:rsidRPr="004B1E18">
              <w:rPr>
                <w:rFonts w:ascii="Times New Roman" w:hAnsi="Times New Roman"/>
                <w:lang w:eastAsia="en-US"/>
              </w:rPr>
              <w:t>6479 - Remboursements sur autres charges sociales</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rPr>
            </w:pPr>
            <w:r w:rsidRPr="004B1E18">
              <w:rPr>
                <w:rFonts w:ascii="Times New Roman" w:hAnsi="Times New Roman"/>
                <w:lang w:eastAsia="en-US"/>
              </w:rPr>
              <w:t>648 - Autres charges de personnel</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jc w:val="left"/>
              <w:rPr>
                <w:rFonts w:ascii="Times New Roman" w:hAnsi="Times New Roman"/>
              </w:rPr>
            </w:pPr>
            <w:r w:rsidRPr="004B1E18">
              <w:rPr>
                <w:rFonts w:ascii="Times New Roman" w:hAnsi="Times New Roman"/>
                <w:i/>
                <w:iCs/>
                <w:lang w:eastAsia="en-US"/>
              </w:rPr>
              <w:t>6480 - Autres charges de personnel</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r w:rsidR="00686298" w:rsidRPr="004B1E18" w:rsidTr="004569BC">
        <w:tc>
          <w:tcPr>
            <w:tcW w:w="0" w:type="auto"/>
          </w:tcPr>
          <w:p w:rsidR="00686298" w:rsidRPr="004B1E18" w:rsidRDefault="00686298" w:rsidP="007C0514">
            <w:pPr>
              <w:pStyle w:val="Tableauxcontenu"/>
              <w:rPr>
                <w:rFonts w:ascii="Times New Roman" w:hAnsi="Times New Roman"/>
                <w:b/>
              </w:rPr>
            </w:pPr>
            <w:r w:rsidRPr="004B1E18">
              <w:rPr>
                <w:rFonts w:ascii="Times New Roman" w:hAnsi="Times New Roman"/>
                <w:b/>
              </w:rPr>
              <w:t>TOTAL</w:t>
            </w: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c>
          <w:tcPr>
            <w:tcW w:w="0" w:type="auto"/>
          </w:tcPr>
          <w:p w:rsidR="00686298" w:rsidRPr="004B1E18" w:rsidRDefault="00686298" w:rsidP="007C0514">
            <w:pPr>
              <w:pStyle w:val="Tableauxcontenu"/>
              <w:rPr>
                <w:rFonts w:ascii="Times New Roman" w:hAnsi="Times New Roman"/>
              </w:rPr>
            </w:pPr>
          </w:p>
        </w:tc>
      </w:tr>
    </w:tbl>
    <w:p w:rsidR="006B2E3F" w:rsidRPr="004B1E18" w:rsidRDefault="006B2E3F" w:rsidP="006B2E3F">
      <w:pPr>
        <w:pStyle w:val="Corpsdetexte"/>
        <w:rPr>
          <w:rFonts w:ascii="Times New Roman" w:hAnsi="Times New Roman"/>
          <w:snapToGrid/>
          <w:sz w:val="20"/>
          <w:szCs w:val="20"/>
        </w:rPr>
      </w:pPr>
    </w:p>
    <w:p w:rsidR="009F360A" w:rsidRPr="004B1E18" w:rsidRDefault="009F360A">
      <w:pPr>
        <w:spacing w:before="0" w:after="200" w:line="276" w:lineRule="auto"/>
        <w:ind w:firstLine="0"/>
        <w:jc w:val="left"/>
        <w:rPr>
          <w:rFonts w:cs="Arial"/>
          <w:b/>
          <w:bCs/>
          <w:szCs w:val="22"/>
          <w:u w:val="single"/>
        </w:rPr>
      </w:pPr>
    </w:p>
    <w:p w:rsidR="002854B9" w:rsidRPr="004B1E18" w:rsidRDefault="002854B9" w:rsidP="00757D56">
      <w:pPr>
        <w:pStyle w:val="Titre2"/>
        <w:spacing w:before="120" w:after="120"/>
        <w:jc w:val="both"/>
        <w:rPr>
          <w:rFonts w:ascii="Arial" w:hAnsi="Arial" w:cs="Arial"/>
          <w:b/>
          <w:sz w:val="22"/>
          <w:szCs w:val="22"/>
        </w:rPr>
      </w:pPr>
      <w:bookmarkStart w:id="68" w:name="_Toc406747198"/>
      <w:bookmarkStart w:id="69" w:name="_Toc410146345"/>
      <w:r w:rsidRPr="004B1E18">
        <w:rPr>
          <w:rFonts w:ascii="Arial" w:hAnsi="Arial" w:cs="Arial"/>
          <w:b/>
          <w:sz w:val="22"/>
          <w:szCs w:val="22"/>
        </w:rPr>
        <w:t>L’impact des différents facteurs d’évolution des dépenses de rémunération</w:t>
      </w:r>
      <w:bookmarkEnd w:id="68"/>
      <w:bookmarkEnd w:id="69"/>
    </w:p>
    <w:p w:rsidR="009F360A" w:rsidRPr="004B1E18" w:rsidRDefault="009F360A" w:rsidP="00757D56">
      <w:pPr>
        <w:autoSpaceDE w:val="0"/>
        <w:autoSpaceDN w:val="0"/>
        <w:adjustRightInd w:val="0"/>
        <w:ind w:firstLine="576"/>
        <w:rPr>
          <w:rFonts w:cs="Arial"/>
          <w:szCs w:val="22"/>
          <w:lang w:eastAsia="en-US"/>
        </w:rPr>
      </w:pPr>
      <w:r w:rsidRPr="004B1E18">
        <w:rPr>
          <w:rFonts w:cs="Arial"/>
          <w:szCs w:val="22"/>
          <w:lang w:eastAsia="en-US"/>
        </w:rPr>
        <w:t>La variation de la masse salariale d’une année à l’autre est la somme de trois termes</w:t>
      </w:r>
      <w:r w:rsidR="00757D56" w:rsidRPr="004B1E18">
        <w:rPr>
          <w:rFonts w:cs="Arial"/>
          <w:szCs w:val="22"/>
          <w:lang w:eastAsia="en-US"/>
        </w:rPr>
        <w:t>.</w:t>
      </w:r>
    </w:p>
    <w:p w:rsidR="009F360A" w:rsidRPr="004B1E18" w:rsidRDefault="009F360A" w:rsidP="00757D56">
      <w:pPr>
        <w:autoSpaceDE w:val="0"/>
        <w:autoSpaceDN w:val="0"/>
        <w:adjustRightInd w:val="0"/>
        <w:ind w:firstLine="0"/>
        <w:rPr>
          <w:rFonts w:cs="Arial"/>
          <w:szCs w:val="22"/>
          <w:lang w:eastAsia="en-US"/>
        </w:rPr>
      </w:pPr>
    </w:p>
    <w:p w:rsidR="009F360A" w:rsidRPr="004B1E18" w:rsidRDefault="00757D56" w:rsidP="004579C4">
      <w:pPr>
        <w:pStyle w:val="numrationniveau1"/>
        <w:numPr>
          <w:ilvl w:val="0"/>
          <w:numId w:val="33"/>
        </w:numPr>
        <w:spacing w:before="120" w:after="120"/>
        <w:rPr>
          <w:lang w:eastAsia="en-US"/>
        </w:rPr>
      </w:pPr>
      <w:r w:rsidRPr="004B1E18">
        <w:rPr>
          <w:lang w:eastAsia="en-US"/>
        </w:rPr>
        <w:t>L</w:t>
      </w:r>
      <w:r w:rsidR="009F360A" w:rsidRPr="004B1E18">
        <w:rPr>
          <w:lang w:eastAsia="en-US"/>
        </w:rPr>
        <w:t>’impact de la variation des effectifs, qui est estimé égal au produit du coût moyen des entrants par la différence entre les effectifs entrants et les effectifs sortants</w:t>
      </w:r>
      <w:r w:rsidRPr="004B1E18">
        <w:rPr>
          <w:lang w:eastAsia="en-US"/>
        </w:rPr>
        <w:t> :</w:t>
      </w:r>
    </w:p>
    <w:p w:rsidR="00742FA7" w:rsidRPr="004B1E18" w:rsidRDefault="00742FA7" w:rsidP="00757D56">
      <w:pPr>
        <w:pStyle w:val="Corpsdetexte"/>
        <w:spacing w:before="120" w:after="120"/>
        <w:ind w:firstLine="680"/>
        <w:rPr>
          <w:lang w:eastAsia="en-US"/>
        </w:rPr>
      </w:pPr>
      <w:r w:rsidRPr="004B1E18">
        <w:rPr>
          <w:rStyle w:val="Accentuation"/>
          <w:rFonts w:cs="Arial"/>
          <w:bCs/>
          <w:i w:val="0"/>
          <w:szCs w:val="22"/>
        </w:rPr>
        <w:t>IMPACT</w:t>
      </w:r>
      <w:r w:rsidRPr="004B1E18">
        <w:rPr>
          <w:rStyle w:val="Accentuation"/>
          <w:rFonts w:cs="Arial"/>
          <w:bCs/>
          <w:i w:val="0"/>
          <w:szCs w:val="22"/>
          <w:vertAlign w:val="subscript"/>
        </w:rPr>
        <w:t xml:space="preserve"> Entrés &amp;Sorties </w:t>
      </w:r>
      <w:r w:rsidRPr="004B1E18">
        <w:rPr>
          <w:rStyle w:val="Accentuation"/>
          <w:rFonts w:cs="Arial"/>
          <w:bCs/>
          <w:i w:val="0"/>
          <w:szCs w:val="22"/>
        </w:rPr>
        <w:t>= COUT MOYEN</w:t>
      </w:r>
      <w:r w:rsidRPr="004B1E18">
        <w:rPr>
          <w:rStyle w:val="Accentuation"/>
          <w:rFonts w:cs="Arial"/>
          <w:bCs/>
          <w:i w:val="0"/>
          <w:szCs w:val="22"/>
          <w:vertAlign w:val="subscript"/>
        </w:rPr>
        <w:t xml:space="preserve"> Entrants  </w:t>
      </w:r>
      <w:r w:rsidRPr="004B1E18">
        <w:rPr>
          <w:rStyle w:val="Accentuation"/>
          <w:rFonts w:cs="Arial"/>
          <w:bCs/>
          <w:i w:val="0"/>
          <w:szCs w:val="22"/>
        </w:rPr>
        <w:t xml:space="preserve">x (NOMBRE </w:t>
      </w:r>
      <w:r w:rsidRPr="004B1E18">
        <w:rPr>
          <w:rStyle w:val="Accentuation"/>
          <w:rFonts w:cs="Arial"/>
          <w:bCs/>
          <w:i w:val="0"/>
          <w:szCs w:val="22"/>
          <w:vertAlign w:val="subscript"/>
        </w:rPr>
        <w:t>Entrants</w:t>
      </w:r>
      <w:r w:rsidRPr="004B1E18">
        <w:rPr>
          <w:rStyle w:val="Accentuation"/>
          <w:rFonts w:cs="Arial"/>
          <w:bCs/>
          <w:i w:val="0"/>
          <w:szCs w:val="22"/>
        </w:rPr>
        <w:t xml:space="preserve"> - NOMBRE </w:t>
      </w:r>
      <w:r w:rsidRPr="004B1E18">
        <w:rPr>
          <w:rStyle w:val="Accentuation"/>
          <w:rFonts w:cs="Arial"/>
          <w:bCs/>
          <w:i w:val="0"/>
          <w:szCs w:val="22"/>
          <w:vertAlign w:val="subscript"/>
        </w:rPr>
        <w:t>Sortants</w:t>
      </w:r>
      <w:r w:rsidRPr="004B1E18">
        <w:rPr>
          <w:rStyle w:val="Accentuation"/>
          <w:rFonts w:cs="Arial"/>
          <w:bCs/>
          <w:i w:val="0"/>
          <w:szCs w:val="22"/>
        </w:rPr>
        <w:t>)</w:t>
      </w:r>
    </w:p>
    <w:p w:rsidR="00742FA7" w:rsidRPr="004B1E18" w:rsidRDefault="00757D56" w:rsidP="00757D56">
      <w:pPr>
        <w:pStyle w:val="Corpsdetexte"/>
        <w:spacing w:before="120" w:after="120"/>
        <w:ind w:firstLine="680"/>
        <w:rPr>
          <w:lang w:eastAsia="en-US"/>
        </w:rPr>
      </w:pPr>
      <w:r w:rsidRPr="004B1E18">
        <w:rPr>
          <w:lang w:eastAsia="en-US"/>
        </w:rPr>
        <w:t>Cet impact dépend fortement du taux de remplacement des départs en retraite.</w:t>
      </w:r>
    </w:p>
    <w:p w:rsidR="00863B6B" w:rsidRPr="004B1E18" w:rsidRDefault="00863B6B" w:rsidP="00757D56">
      <w:pPr>
        <w:pStyle w:val="Corpsdetexte"/>
        <w:spacing w:before="120" w:after="120"/>
        <w:ind w:firstLine="680"/>
        <w:rPr>
          <w:lang w:eastAsia="en-US"/>
        </w:rPr>
      </w:pPr>
      <w:r w:rsidRPr="004B1E18">
        <w:rPr>
          <w:lang w:eastAsia="en-US"/>
        </w:rPr>
        <w:t>Il est à mettre en relation avec l’analyse des données sur les flux d’entrées et de sorties (tableaux 3,4 et 5).</w:t>
      </w:r>
    </w:p>
    <w:p w:rsidR="00757D56" w:rsidRPr="004B1E18" w:rsidRDefault="00757D56" w:rsidP="00757D56">
      <w:pPr>
        <w:pStyle w:val="Corpsdetexte"/>
        <w:spacing w:before="120" w:after="120"/>
        <w:ind w:firstLine="680"/>
        <w:rPr>
          <w:lang w:eastAsia="en-US"/>
        </w:rPr>
      </w:pPr>
    </w:p>
    <w:p w:rsidR="009F360A" w:rsidRPr="004B1E18" w:rsidRDefault="00757D56" w:rsidP="004579C4">
      <w:pPr>
        <w:pStyle w:val="numrationniveau1"/>
        <w:numPr>
          <w:ilvl w:val="0"/>
          <w:numId w:val="33"/>
        </w:numPr>
        <w:spacing w:before="120" w:after="120"/>
        <w:rPr>
          <w:lang w:eastAsia="en-US"/>
        </w:rPr>
      </w:pPr>
      <w:r w:rsidRPr="004B1E18">
        <w:rPr>
          <w:lang w:eastAsia="en-US"/>
        </w:rPr>
        <w:t>L</w:t>
      </w:r>
      <w:r w:rsidR="009F360A" w:rsidRPr="004B1E18">
        <w:rPr>
          <w:lang w:eastAsia="en-US"/>
        </w:rPr>
        <w:t>’effet du glissement « vieillesse technicité » (GVT) négatif ou « effet de noria »</w:t>
      </w:r>
      <w:r w:rsidR="004579C4" w:rsidRPr="004B1E18">
        <w:rPr>
          <w:lang w:eastAsia="en-US"/>
        </w:rPr>
        <w:t>,</w:t>
      </w:r>
      <w:r w:rsidR="009F360A" w:rsidRPr="004B1E18">
        <w:rPr>
          <w:lang w:eastAsia="en-US"/>
        </w:rPr>
        <w:t xml:space="preserve"> qui est estimé égal au produit des effectifs sortants par la différence entre les coûts moyens des entrants et des sortants :</w:t>
      </w:r>
    </w:p>
    <w:p w:rsidR="00742FA7" w:rsidRPr="004B1E18" w:rsidRDefault="00742FA7" w:rsidP="00757D56">
      <w:pPr>
        <w:pStyle w:val="Corpsdetexte"/>
        <w:spacing w:before="120" w:after="120"/>
        <w:ind w:firstLine="680"/>
        <w:rPr>
          <w:lang w:eastAsia="en-US"/>
        </w:rPr>
      </w:pPr>
      <w:r w:rsidRPr="004B1E18">
        <w:rPr>
          <w:rStyle w:val="Accentuation"/>
          <w:rFonts w:cs="Arial"/>
          <w:bCs/>
          <w:i w:val="0"/>
          <w:szCs w:val="22"/>
        </w:rPr>
        <w:t>GVT</w:t>
      </w:r>
      <w:r w:rsidRPr="004B1E18">
        <w:rPr>
          <w:rStyle w:val="Accentuation"/>
          <w:rFonts w:cs="Arial"/>
          <w:bCs/>
          <w:i w:val="0"/>
          <w:szCs w:val="22"/>
          <w:vertAlign w:val="subscript"/>
        </w:rPr>
        <w:t xml:space="preserve"> Négatif </w:t>
      </w:r>
      <w:r w:rsidRPr="004B1E18">
        <w:rPr>
          <w:rStyle w:val="Accentuation"/>
          <w:rFonts w:cs="Arial"/>
          <w:bCs/>
          <w:i w:val="0"/>
          <w:szCs w:val="22"/>
        </w:rPr>
        <w:t>= NOMBRE</w:t>
      </w:r>
      <w:r w:rsidRPr="004B1E18">
        <w:rPr>
          <w:rStyle w:val="Accentuation"/>
          <w:rFonts w:cs="Arial"/>
          <w:bCs/>
          <w:i w:val="0"/>
          <w:szCs w:val="22"/>
          <w:vertAlign w:val="subscript"/>
        </w:rPr>
        <w:t xml:space="preserve"> Sortants  </w:t>
      </w:r>
      <w:r w:rsidRPr="004B1E18">
        <w:rPr>
          <w:rStyle w:val="Accentuation"/>
          <w:rFonts w:cs="Arial"/>
          <w:bCs/>
          <w:i w:val="0"/>
          <w:szCs w:val="22"/>
        </w:rPr>
        <w:t xml:space="preserve">x (COUT MOYEN </w:t>
      </w:r>
      <w:r w:rsidRPr="004B1E18">
        <w:rPr>
          <w:rStyle w:val="Accentuation"/>
          <w:rFonts w:cs="Arial"/>
          <w:bCs/>
          <w:i w:val="0"/>
          <w:szCs w:val="22"/>
          <w:vertAlign w:val="subscript"/>
        </w:rPr>
        <w:t>Entrants</w:t>
      </w:r>
      <w:r w:rsidRPr="004B1E18">
        <w:rPr>
          <w:rStyle w:val="Accentuation"/>
          <w:rFonts w:cs="Arial"/>
          <w:bCs/>
          <w:i w:val="0"/>
          <w:szCs w:val="22"/>
        </w:rPr>
        <w:t xml:space="preserve"> – COUT MOYEN </w:t>
      </w:r>
      <w:r w:rsidRPr="004B1E18">
        <w:rPr>
          <w:rStyle w:val="Accentuation"/>
          <w:rFonts w:cs="Arial"/>
          <w:bCs/>
          <w:i w:val="0"/>
          <w:szCs w:val="22"/>
          <w:vertAlign w:val="subscript"/>
        </w:rPr>
        <w:t>Sortants</w:t>
      </w:r>
      <w:r w:rsidRPr="004B1E18">
        <w:rPr>
          <w:rStyle w:val="Accentuation"/>
          <w:rFonts w:cs="Arial"/>
          <w:bCs/>
          <w:i w:val="0"/>
          <w:szCs w:val="22"/>
        </w:rPr>
        <w:t>)</w:t>
      </w:r>
    </w:p>
    <w:p w:rsidR="00742FA7" w:rsidRPr="004B1E18" w:rsidRDefault="00757D56" w:rsidP="00757D56">
      <w:pPr>
        <w:pStyle w:val="Corpsdetexte"/>
        <w:spacing w:before="120" w:after="120"/>
        <w:ind w:firstLine="680"/>
        <w:rPr>
          <w:lang w:eastAsia="en-US"/>
        </w:rPr>
      </w:pPr>
      <w:r w:rsidRPr="004B1E18">
        <w:rPr>
          <w:lang w:eastAsia="en-US"/>
        </w:rPr>
        <w:t>Cet impact résulte du remplacement d’agents en fin de carrière par des agents en début de carrière qui perçoivent une rémunération plus faible.</w:t>
      </w:r>
    </w:p>
    <w:p w:rsidR="009F360A" w:rsidRPr="004B1E18" w:rsidRDefault="00757D56" w:rsidP="004579C4">
      <w:pPr>
        <w:pStyle w:val="numrationniveau1"/>
        <w:numPr>
          <w:ilvl w:val="0"/>
          <w:numId w:val="33"/>
        </w:numPr>
        <w:spacing w:before="120" w:after="120"/>
        <w:rPr>
          <w:lang w:eastAsia="en-US"/>
        </w:rPr>
      </w:pPr>
      <w:r w:rsidRPr="004B1E18">
        <w:rPr>
          <w:lang w:eastAsia="en-US"/>
        </w:rPr>
        <w:lastRenderedPageBreak/>
        <w:t>L</w:t>
      </w:r>
      <w:r w:rsidR="009F360A" w:rsidRPr="004B1E18">
        <w:rPr>
          <w:lang w:eastAsia="en-US"/>
        </w:rPr>
        <w:t>’impact de la hausse de la rémunération moyenne des présents-présents (RMPP) : il s’agit de la variation des rémunérations des agents présents deux années consécutives, estimée égale au produit des effectifs présents au cours de ces deux années par la différence entre leurs coûts moyens de l’année N+1 et de l’année N.</w:t>
      </w:r>
    </w:p>
    <w:p w:rsidR="009F360A" w:rsidRPr="004B1E18" w:rsidRDefault="009F360A" w:rsidP="00757D56">
      <w:pPr>
        <w:autoSpaceDE w:val="0"/>
        <w:autoSpaceDN w:val="0"/>
        <w:adjustRightInd w:val="0"/>
        <w:ind w:firstLine="0"/>
        <w:rPr>
          <w:rFonts w:cs="Arial"/>
          <w:szCs w:val="22"/>
          <w:lang w:eastAsia="en-US"/>
        </w:rPr>
      </w:pPr>
    </w:p>
    <w:p w:rsidR="009F360A" w:rsidRPr="004B1E18" w:rsidRDefault="009F360A" w:rsidP="00757D56">
      <w:pPr>
        <w:autoSpaceDE w:val="0"/>
        <w:autoSpaceDN w:val="0"/>
        <w:adjustRightInd w:val="0"/>
        <w:ind w:firstLine="680"/>
        <w:rPr>
          <w:rFonts w:cs="Arial"/>
          <w:szCs w:val="22"/>
          <w:lang w:eastAsia="en-US"/>
        </w:rPr>
      </w:pPr>
      <w:r w:rsidRPr="004B1E18">
        <w:rPr>
          <w:rFonts w:cs="Arial"/>
          <w:szCs w:val="22"/>
          <w:lang w:eastAsia="en-US"/>
        </w:rPr>
        <w:t xml:space="preserve">Ce dernier facteur </w:t>
      </w:r>
      <w:r w:rsidR="00742FA7" w:rsidRPr="004B1E18">
        <w:rPr>
          <w:rFonts w:cs="Arial"/>
          <w:szCs w:val="22"/>
          <w:lang w:eastAsia="en-US"/>
        </w:rPr>
        <w:t>est lui-même la somme des trois</w:t>
      </w:r>
      <w:r w:rsidRPr="004B1E18">
        <w:rPr>
          <w:rFonts w:cs="Arial"/>
          <w:szCs w:val="22"/>
          <w:lang w:eastAsia="en-US"/>
        </w:rPr>
        <w:t xml:space="preserve"> éléments :</w:t>
      </w:r>
    </w:p>
    <w:p w:rsidR="00757D56" w:rsidRPr="004B1E18" w:rsidRDefault="00757D56" w:rsidP="004579C4">
      <w:pPr>
        <w:pStyle w:val="numrationniveau1"/>
        <w:numPr>
          <w:ilvl w:val="0"/>
          <w:numId w:val="34"/>
        </w:numPr>
        <w:spacing w:before="120" w:after="120"/>
        <w:rPr>
          <w:lang w:eastAsia="en-US"/>
        </w:rPr>
      </w:pPr>
      <w:r w:rsidRPr="004B1E18">
        <w:rPr>
          <w:lang w:eastAsia="en-US"/>
        </w:rPr>
        <w:t>l’effet du GVT positif, c’est-à-dire des mesures individuelles résultant des évolutions de carrière pro</w:t>
      </w:r>
      <w:r w:rsidR="004579C4" w:rsidRPr="004B1E18">
        <w:rPr>
          <w:lang w:eastAsia="en-US"/>
        </w:rPr>
        <w:t>pres à chaque agent (avancement</w:t>
      </w:r>
      <w:r w:rsidRPr="004B1E18">
        <w:rPr>
          <w:lang w:eastAsia="en-US"/>
        </w:rPr>
        <w:t xml:space="preserve"> à l’ancienneté ou au choix, acquisition d’un</w:t>
      </w:r>
      <w:r w:rsidR="00C21628" w:rsidRPr="004B1E18">
        <w:rPr>
          <w:lang w:eastAsia="en-US"/>
        </w:rPr>
        <w:t>e plus grande technicité, etc.) ;</w:t>
      </w:r>
    </w:p>
    <w:p w:rsidR="009F360A" w:rsidRPr="004B1E18" w:rsidRDefault="009F360A" w:rsidP="004579C4">
      <w:pPr>
        <w:pStyle w:val="numrationniveau1"/>
        <w:numPr>
          <w:ilvl w:val="0"/>
          <w:numId w:val="34"/>
        </w:numPr>
        <w:spacing w:before="120" w:after="120"/>
        <w:rPr>
          <w:lang w:eastAsia="en-US"/>
        </w:rPr>
      </w:pPr>
      <w:r w:rsidRPr="004B1E18">
        <w:rPr>
          <w:lang w:eastAsia="en-US"/>
        </w:rPr>
        <w:t>l’impact des mesures générales, telles que les mesures en faveur des bas salaires</w:t>
      </w:r>
      <w:r w:rsidR="00742FA7" w:rsidRPr="004B1E18">
        <w:rPr>
          <w:lang w:eastAsia="en-US"/>
        </w:rPr>
        <w:t xml:space="preserve">, </w:t>
      </w:r>
      <w:r w:rsidR="004579C4" w:rsidRPr="004B1E18">
        <w:rPr>
          <w:lang w:eastAsia="en-US"/>
        </w:rPr>
        <w:t xml:space="preserve">la garantie individuelle du pouvoir d’achat (Gipa) ou encore </w:t>
      </w:r>
      <w:r w:rsidR="00742FA7" w:rsidRPr="004B1E18">
        <w:rPr>
          <w:lang w:eastAsia="en-US"/>
        </w:rPr>
        <w:t>la hausse des cotisations versées à la CNRACL</w:t>
      </w:r>
      <w:r w:rsidR="00C21628" w:rsidRPr="004B1E18">
        <w:rPr>
          <w:lang w:eastAsia="en-US"/>
        </w:rPr>
        <w:t> ;</w:t>
      </w:r>
    </w:p>
    <w:p w:rsidR="009F360A" w:rsidRPr="004B1E18" w:rsidRDefault="009F360A" w:rsidP="004579C4">
      <w:pPr>
        <w:pStyle w:val="numrationniveau1"/>
        <w:numPr>
          <w:ilvl w:val="0"/>
          <w:numId w:val="34"/>
        </w:numPr>
        <w:spacing w:before="120" w:after="120"/>
        <w:rPr>
          <w:lang w:eastAsia="en-US"/>
        </w:rPr>
      </w:pPr>
      <w:r w:rsidRPr="004B1E18">
        <w:rPr>
          <w:lang w:eastAsia="en-US"/>
        </w:rPr>
        <w:t xml:space="preserve">l’impact des mesures catégorielles, c’est-à-dire </w:t>
      </w:r>
      <w:r w:rsidR="00154125">
        <w:rPr>
          <w:lang w:eastAsia="en-US"/>
        </w:rPr>
        <w:t>c</w:t>
      </w:r>
      <w:r w:rsidRPr="004B1E18">
        <w:rPr>
          <w:lang w:eastAsia="en-US"/>
        </w:rPr>
        <w:t>onc</w:t>
      </w:r>
      <w:r w:rsidR="00154125">
        <w:rPr>
          <w:lang w:eastAsia="en-US"/>
        </w:rPr>
        <w:t>erna</w:t>
      </w:r>
      <w:r w:rsidRPr="004B1E18">
        <w:rPr>
          <w:lang w:eastAsia="en-US"/>
        </w:rPr>
        <w:t xml:space="preserve">nt une catégorie particulière d’agents (par exemple, </w:t>
      </w:r>
      <w:r w:rsidR="004F3483" w:rsidRPr="004B1E18">
        <w:rPr>
          <w:lang w:eastAsia="en-US"/>
        </w:rPr>
        <w:t>la revalorisation des grilles indiciaires de la catégorie C</w:t>
      </w:r>
      <w:r w:rsidR="004579C4" w:rsidRPr="004B1E18">
        <w:rPr>
          <w:lang w:eastAsia="en-US"/>
        </w:rPr>
        <w:t>).</w:t>
      </w:r>
    </w:p>
    <w:p w:rsidR="0083229A" w:rsidRPr="004B1E18" w:rsidRDefault="0083229A" w:rsidP="0083229A">
      <w:pPr>
        <w:pStyle w:val="Paragraphenumrot"/>
        <w:numPr>
          <w:ilvl w:val="0"/>
          <w:numId w:val="0"/>
        </w:numPr>
        <w:ind w:firstLine="680"/>
        <w:rPr>
          <w:rFonts w:cs="Arial"/>
          <w:szCs w:val="22"/>
        </w:rPr>
      </w:pPr>
      <w:r w:rsidRPr="004B1E18">
        <w:rPr>
          <w:rFonts w:cs="Arial"/>
          <w:szCs w:val="22"/>
        </w:rPr>
        <w:t>Certa</w:t>
      </w:r>
      <w:r w:rsidR="00154125">
        <w:rPr>
          <w:rFonts w:cs="Arial"/>
          <w:szCs w:val="22"/>
        </w:rPr>
        <w:t>ines mesures catégorielles ou</w:t>
      </w:r>
      <w:r w:rsidRPr="004B1E18">
        <w:rPr>
          <w:rFonts w:cs="Arial"/>
          <w:szCs w:val="22"/>
        </w:rPr>
        <w:t xml:space="preserve"> générales, comme la revalorisation de régimes indemnitaires, peuvent résulter de décisions de la collectivité.</w:t>
      </w:r>
    </w:p>
    <w:p w:rsidR="00E23D95" w:rsidRPr="004B1E18" w:rsidRDefault="00E23D95" w:rsidP="00757D56">
      <w:pPr>
        <w:pStyle w:val="paragraphesansnumro"/>
        <w:rPr>
          <w:rFonts w:cs="Arial"/>
          <w:b/>
          <w:i/>
          <w:szCs w:val="22"/>
        </w:rPr>
      </w:pPr>
    </w:p>
    <w:p w:rsidR="001B281B" w:rsidRPr="004B1E18" w:rsidRDefault="009C2744" w:rsidP="00757D56">
      <w:pPr>
        <w:pStyle w:val="paragraphesansnumro"/>
        <w:rPr>
          <w:rFonts w:cs="Arial"/>
          <w:b/>
          <w:i/>
          <w:szCs w:val="22"/>
        </w:rPr>
      </w:pPr>
      <w:r w:rsidRPr="004B1E18">
        <w:rPr>
          <w:rFonts w:cs="Arial"/>
          <w:b/>
          <w:i/>
          <w:szCs w:val="22"/>
        </w:rPr>
        <w:t>Axes d’investigation proposés</w:t>
      </w:r>
      <w:r w:rsidR="001B281B" w:rsidRPr="004B1E18">
        <w:rPr>
          <w:rFonts w:cs="Arial"/>
          <w:b/>
          <w:i/>
          <w:szCs w:val="22"/>
        </w:rPr>
        <w:t> :</w:t>
      </w:r>
    </w:p>
    <w:p w:rsidR="00D0614C" w:rsidRPr="004B1E18" w:rsidRDefault="004579C4" w:rsidP="00555ACA">
      <w:pPr>
        <w:pStyle w:val="numrationniveau1"/>
        <w:numPr>
          <w:ilvl w:val="0"/>
          <w:numId w:val="0"/>
        </w:numPr>
        <w:spacing w:before="120" w:after="120"/>
        <w:rPr>
          <w:lang w:eastAsia="en-US"/>
        </w:rPr>
      </w:pPr>
      <w:r w:rsidRPr="004B1E18">
        <w:rPr>
          <w:rFonts w:cs="Arial"/>
          <w:szCs w:val="22"/>
        </w:rPr>
        <w:tab/>
        <w:t xml:space="preserve">Certaines collectivités pourront avoir du mal à fournir l’ensemble de ces éléments chiffrés sur les différentes composantes de l’évolution annuelle de la masse salariale. Cependant, la préparation des budgets comprend nécessairement des prévisions sur </w:t>
      </w:r>
      <w:r w:rsidRPr="004B1E18">
        <w:rPr>
          <w:lang w:eastAsia="en-US"/>
        </w:rPr>
        <w:t xml:space="preserve">l’impact de la variation des effectifs, le GVT négatif et le coût des mesures générales et catégorielles. Le problème sera </w:t>
      </w:r>
      <w:r w:rsidR="00E3599B" w:rsidRPr="004B1E18">
        <w:rPr>
          <w:lang w:eastAsia="en-US"/>
        </w:rPr>
        <w:t>de passer de prévisions à des estimations après exécution du budget.</w:t>
      </w:r>
      <w:r w:rsidR="00D35A73" w:rsidRPr="004B1E18">
        <w:rPr>
          <w:lang w:eastAsia="en-US"/>
        </w:rPr>
        <w:t xml:space="preserve"> </w:t>
      </w:r>
      <w:r w:rsidR="00E3599B" w:rsidRPr="004B1E18">
        <w:rPr>
          <w:lang w:eastAsia="en-US"/>
        </w:rPr>
        <w:t xml:space="preserve"> </w:t>
      </w:r>
    </w:p>
    <w:p w:rsidR="00E3599B" w:rsidRPr="004B1E18" w:rsidRDefault="00D0614C" w:rsidP="00D0614C">
      <w:pPr>
        <w:pStyle w:val="numrationniveau1"/>
        <w:numPr>
          <w:ilvl w:val="0"/>
          <w:numId w:val="0"/>
        </w:numPr>
        <w:spacing w:before="120" w:after="120"/>
        <w:ind w:firstLine="680"/>
        <w:rPr>
          <w:lang w:eastAsia="en-US"/>
        </w:rPr>
      </w:pPr>
      <w:r w:rsidRPr="004B1E18">
        <w:rPr>
          <w:lang w:eastAsia="en-US"/>
        </w:rPr>
        <w:t>L</w:t>
      </w:r>
      <w:r w:rsidR="004579C4" w:rsidRPr="004B1E18">
        <w:rPr>
          <w:lang w:eastAsia="en-US"/>
        </w:rPr>
        <w:t xml:space="preserve">a vraie difficulté </w:t>
      </w:r>
      <w:r w:rsidR="00E3599B" w:rsidRPr="004B1E18">
        <w:rPr>
          <w:lang w:eastAsia="en-US"/>
        </w:rPr>
        <w:t xml:space="preserve">devrait </w:t>
      </w:r>
      <w:r w:rsidR="004579C4" w:rsidRPr="004B1E18">
        <w:rPr>
          <w:lang w:eastAsia="en-US"/>
        </w:rPr>
        <w:t>réside</w:t>
      </w:r>
      <w:r w:rsidR="00E3599B" w:rsidRPr="004B1E18">
        <w:rPr>
          <w:lang w:eastAsia="en-US"/>
        </w:rPr>
        <w:t>r</w:t>
      </w:r>
      <w:r w:rsidR="004579C4" w:rsidRPr="004B1E18">
        <w:rPr>
          <w:lang w:eastAsia="en-US"/>
        </w:rPr>
        <w:t xml:space="preserve"> dans l’évaluation du GVT positif.</w:t>
      </w:r>
      <w:r w:rsidR="00E3599B" w:rsidRPr="004B1E18">
        <w:rPr>
          <w:lang w:eastAsia="en-US"/>
        </w:rPr>
        <w:t xml:space="preserve"> </w:t>
      </w:r>
      <w:r w:rsidR="006B2E3F" w:rsidRPr="004B1E18">
        <w:rPr>
          <w:lang w:eastAsia="en-US"/>
        </w:rPr>
        <w:t xml:space="preserve">En </w:t>
      </w:r>
      <w:r w:rsidRPr="004B1E18">
        <w:rPr>
          <w:lang w:eastAsia="en-US"/>
        </w:rPr>
        <w:t>l’</w:t>
      </w:r>
      <w:r w:rsidR="006B2E3F" w:rsidRPr="004B1E18">
        <w:rPr>
          <w:lang w:eastAsia="en-US"/>
        </w:rPr>
        <w:t>absence</w:t>
      </w:r>
      <w:r w:rsidRPr="004B1E18">
        <w:rPr>
          <w:lang w:eastAsia="en-US"/>
        </w:rPr>
        <w:t xml:space="preserve"> d’évaluation fournie par la collectivité</w:t>
      </w:r>
      <w:r w:rsidR="006B2E3F" w:rsidRPr="004B1E18">
        <w:rPr>
          <w:lang w:eastAsia="en-US"/>
        </w:rPr>
        <w:t xml:space="preserve">, le GVT positif </w:t>
      </w:r>
      <w:r w:rsidR="00E3599B" w:rsidRPr="004B1E18">
        <w:rPr>
          <w:lang w:eastAsia="en-US"/>
        </w:rPr>
        <w:t xml:space="preserve">pourra être </w:t>
      </w:r>
      <w:r w:rsidRPr="004B1E18">
        <w:rPr>
          <w:lang w:eastAsia="en-US"/>
        </w:rPr>
        <w:t>considéré</w:t>
      </w:r>
      <w:r w:rsidR="00E3599B" w:rsidRPr="004B1E18">
        <w:rPr>
          <w:lang w:eastAsia="en-US"/>
        </w:rPr>
        <w:t xml:space="preserve"> </w:t>
      </w:r>
      <w:r w:rsidR="006B2E3F" w:rsidRPr="004B1E18">
        <w:rPr>
          <w:lang w:eastAsia="en-US"/>
        </w:rPr>
        <w:t>comme le solde</w:t>
      </w:r>
      <w:r w:rsidRPr="004B1E18">
        <w:rPr>
          <w:lang w:eastAsia="en-US"/>
        </w:rPr>
        <w:t xml:space="preserve"> de</w:t>
      </w:r>
      <w:r w:rsidR="006B2E3F" w:rsidRPr="004B1E18">
        <w:rPr>
          <w:lang w:eastAsia="en-US"/>
        </w:rPr>
        <w:t xml:space="preserve"> </w:t>
      </w:r>
      <w:r w:rsidRPr="004B1E18">
        <w:rPr>
          <w:lang w:eastAsia="en-US"/>
        </w:rPr>
        <w:t>l’accroissement annuel de la masse salariale déduction faite des autres composantes</w:t>
      </w:r>
      <w:r w:rsidR="00E3599B" w:rsidRPr="004B1E18">
        <w:rPr>
          <w:lang w:eastAsia="en-US"/>
        </w:rPr>
        <w:t>.</w:t>
      </w:r>
    </w:p>
    <w:p w:rsidR="00C9754A" w:rsidRPr="004B1E18" w:rsidRDefault="00E3599B" w:rsidP="00C9754A">
      <w:pPr>
        <w:pStyle w:val="numrationniveau1"/>
        <w:numPr>
          <w:ilvl w:val="0"/>
          <w:numId w:val="0"/>
        </w:numPr>
        <w:spacing w:before="120" w:after="120"/>
      </w:pPr>
      <w:r w:rsidRPr="004B1E18">
        <w:rPr>
          <w:lang w:eastAsia="en-US"/>
        </w:rPr>
        <w:tab/>
      </w:r>
      <w:r w:rsidR="00D0614C" w:rsidRPr="004B1E18">
        <w:rPr>
          <w:lang w:eastAsia="en-US"/>
        </w:rPr>
        <w:t>I</w:t>
      </w:r>
      <w:r w:rsidRPr="004B1E18">
        <w:rPr>
          <w:lang w:eastAsia="en-US"/>
        </w:rPr>
        <w:t>l est proposé :</w:t>
      </w:r>
    </w:p>
    <w:p w:rsidR="00C9754A" w:rsidRPr="004B1E18" w:rsidRDefault="00C9754A" w:rsidP="00C9754A">
      <w:pPr>
        <w:pStyle w:val="numrationniveau1"/>
        <w:spacing w:before="120"/>
        <w:ind w:left="714" w:hanging="357"/>
        <w:rPr>
          <w:rFonts w:cs="Arial"/>
          <w:szCs w:val="22"/>
        </w:rPr>
      </w:pPr>
      <w:r w:rsidRPr="004B1E18">
        <w:t xml:space="preserve">de </w:t>
      </w:r>
      <w:r w:rsidR="00E3599B" w:rsidRPr="004B1E18">
        <w:t>compléter le</w:t>
      </w:r>
      <w:r w:rsidR="00555ACA" w:rsidRPr="004B1E18">
        <w:t>s</w:t>
      </w:r>
      <w:r w:rsidR="00E3599B" w:rsidRPr="004B1E18">
        <w:t xml:space="preserve"> tableau</w:t>
      </w:r>
      <w:r w:rsidR="00555ACA" w:rsidRPr="004B1E18">
        <w:t>x</w:t>
      </w:r>
      <w:r w:rsidR="00A86A1B" w:rsidRPr="004B1E18">
        <w:t xml:space="preserve"> n° 12 et 13</w:t>
      </w:r>
      <w:r w:rsidR="00E3599B" w:rsidRPr="004B1E18">
        <w:t xml:space="preserve"> ci-dessous au moins pour les deux derniers exercices</w:t>
      </w:r>
      <w:r w:rsidRPr="004B1E18">
        <w:t> ;</w:t>
      </w:r>
      <w:r w:rsidRPr="004B1E18">
        <w:rPr>
          <w:lang w:eastAsia="en-US"/>
        </w:rPr>
        <w:t xml:space="preserve"> </w:t>
      </w:r>
    </w:p>
    <w:p w:rsidR="00C9754A" w:rsidRPr="004B1E18" w:rsidRDefault="00C9754A" w:rsidP="00C9754A">
      <w:pPr>
        <w:pStyle w:val="numrationniveau1"/>
        <w:spacing w:before="120"/>
        <w:ind w:left="714" w:hanging="357"/>
      </w:pPr>
      <w:r w:rsidRPr="004B1E18">
        <w:t>d’analyser la part respective des différents facteurs déterminant l’évolution de la masse salariale ;</w:t>
      </w:r>
    </w:p>
    <w:p w:rsidR="00C9754A" w:rsidRPr="004B1E18" w:rsidRDefault="00C9754A" w:rsidP="00C9754A">
      <w:pPr>
        <w:pStyle w:val="numrationniveau1"/>
        <w:spacing w:before="120"/>
        <w:ind w:left="714" w:hanging="357"/>
      </w:pPr>
      <w:r w:rsidRPr="004B1E18">
        <w:t>d’indiquer, le cas échéant, le poids d’effets de périmètre dus au développement de l’intercommunalité ;</w:t>
      </w:r>
    </w:p>
    <w:p w:rsidR="004579C4" w:rsidRPr="004B1E18" w:rsidRDefault="00C9754A" w:rsidP="00C9754A">
      <w:pPr>
        <w:pStyle w:val="numrationniveau1"/>
        <w:spacing w:before="120"/>
        <w:ind w:left="714" w:hanging="357"/>
      </w:pPr>
      <w:r w:rsidRPr="004B1E18">
        <w:t>d’évaluer la part de la hausse de la masse salariale qui ne relève pas de décisions de la collectivité</w:t>
      </w:r>
      <w:r w:rsidR="00154125">
        <w:rPr>
          <w:rStyle w:val="Appelnotedebasdep"/>
        </w:rPr>
        <w:footnoteReference w:id="13"/>
      </w:r>
      <w:r w:rsidRPr="004B1E18">
        <w:t> ;</w:t>
      </w:r>
    </w:p>
    <w:p w:rsidR="00863B6B" w:rsidRDefault="00C9754A" w:rsidP="00C9754A">
      <w:pPr>
        <w:pStyle w:val="numrationniveau1"/>
        <w:spacing w:before="120"/>
        <w:ind w:left="714" w:hanging="357"/>
      </w:pPr>
      <w:r w:rsidRPr="004B1E18">
        <w:t>de préciser si, a</w:t>
      </w:r>
      <w:r w:rsidR="00863B6B" w:rsidRPr="004B1E18">
        <w:t>u vu des éléments précédents, la collectivité entend</w:t>
      </w:r>
      <w:r w:rsidRPr="004B1E18">
        <w:t xml:space="preserve"> infléchir</w:t>
      </w:r>
      <w:r w:rsidR="00863B6B" w:rsidRPr="004B1E18">
        <w:t xml:space="preserve"> sa gestion des ressources humaines</w:t>
      </w:r>
      <w:r w:rsidRPr="004B1E18">
        <w:t>, notamment</w:t>
      </w:r>
      <w:r w:rsidR="00863B6B" w:rsidRPr="004B1E18">
        <w:t xml:space="preserve"> pour tenir compte des baisses des dotations de l’Etat ?</w:t>
      </w:r>
    </w:p>
    <w:p w:rsidR="00154125" w:rsidRDefault="00154125" w:rsidP="00154125">
      <w:pPr>
        <w:pStyle w:val="numrationniveau1"/>
        <w:numPr>
          <w:ilvl w:val="0"/>
          <w:numId w:val="0"/>
        </w:numPr>
        <w:spacing w:before="120"/>
        <w:ind w:left="357"/>
      </w:pPr>
    </w:p>
    <w:p w:rsidR="00154125" w:rsidRPr="004B1E18" w:rsidRDefault="00154125" w:rsidP="00154125">
      <w:pPr>
        <w:pStyle w:val="numrationniveau1"/>
        <w:numPr>
          <w:ilvl w:val="0"/>
          <w:numId w:val="0"/>
        </w:numPr>
        <w:spacing w:before="120"/>
        <w:ind w:left="357"/>
      </w:pPr>
    </w:p>
    <w:p w:rsidR="001B281B" w:rsidRPr="004B1E18" w:rsidRDefault="001B281B" w:rsidP="006D0F66">
      <w:pPr>
        <w:pStyle w:val="Tableaurapport"/>
        <w:spacing w:before="120" w:after="120"/>
        <w:ind w:left="0"/>
        <w:rPr>
          <w:rFonts w:ascii="Times New Roman" w:hAnsi="Times New Roman"/>
          <w:b/>
          <w:sz w:val="20"/>
          <w:szCs w:val="20"/>
        </w:rPr>
      </w:pPr>
      <w:r w:rsidRPr="004B1E18">
        <w:lastRenderedPageBreak/>
        <w:t> </w:t>
      </w:r>
      <w:r w:rsidR="003B2976" w:rsidRPr="004B1E18">
        <w:rPr>
          <w:rFonts w:ascii="Times New Roman" w:hAnsi="Times New Roman"/>
          <w:b/>
          <w:sz w:val="20"/>
          <w:szCs w:val="20"/>
        </w:rPr>
        <w:t xml:space="preserve">Evaluation des </w:t>
      </w:r>
      <w:r w:rsidR="004D292E" w:rsidRPr="004B1E18">
        <w:rPr>
          <w:rFonts w:ascii="Times New Roman" w:hAnsi="Times New Roman"/>
          <w:b/>
          <w:sz w:val="20"/>
          <w:szCs w:val="20"/>
        </w:rPr>
        <w:t>facteurs d’évolution</w:t>
      </w:r>
      <w:r w:rsidR="003B2976" w:rsidRPr="004B1E18">
        <w:rPr>
          <w:rFonts w:ascii="Times New Roman" w:hAnsi="Times New Roman"/>
          <w:b/>
          <w:sz w:val="20"/>
          <w:szCs w:val="20"/>
        </w:rPr>
        <w:t xml:space="preserve"> de</w:t>
      </w:r>
      <w:r w:rsidR="00555ACA" w:rsidRPr="004B1E18">
        <w:rPr>
          <w:rFonts w:ascii="Times New Roman" w:hAnsi="Times New Roman"/>
          <w:b/>
          <w:sz w:val="20"/>
          <w:szCs w:val="20"/>
        </w:rPr>
        <w:t xml:space="preserve"> la masse salariale</w:t>
      </w:r>
    </w:p>
    <w:tbl>
      <w:tblPr>
        <w:tblStyle w:val="Grilledutableau"/>
        <w:tblW w:w="0" w:type="auto"/>
        <w:jc w:val="center"/>
        <w:tblInd w:w="-251" w:type="dxa"/>
        <w:tblLook w:val="04A0" w:firstRow="1" w:lastRow="0" w:firstColumn="1" w:lastColumn="0" w:noHBand="0" w:noVBand="1"/>
      </w:tblPr>
      <w:tblGrid>
        <w:gridCol w:w="3238"/>
        <w:gridCol w:w="616"/>
        <w:gridCol w:w="616"/>
        <w:gridCol w:w="616"/>
        <w:gridCol w:w="693"/>
      </w:tblGrid>
      <w:tr w:rsidR="00252C8D" w:rsidRPr="004B1E18" w:rsidTr="0013018C">
        <w:trPr>
          <w:trHeight w:val="356"/>
          <w:jc w:val="center"/>
        </w:trPr>
        <w:tc>
          <w:tcPr>
            <w:tcW w:w="3238" w:type="dxa"/>
            <w:vAlign w:val="center"/>
          </w:tcPr>
          <w:p w:rsidR="00252C8D" w:rsidRPr="004B1E18" w:rsidRDefault="00252C8D" w:rsidP="003B2976">
            <w:pPr>
              <w:pStyle w:val="Tableauxcontenu"/>
              <w:rPr>
                <w:rFonts w:ascii="Times New Roman" w:hAnsi="Times New Roman"/>
                <w:szCs w:val="20"/>
              </w:rPr>
            </w:pPr>
            <w:r w:rsidRPr="004B1E18">
              <w:rPr>
                <w:rFonts w:ascii="Times New Roman" w:hAnsi="Times New Roman"/>
                <w:szCs w:val="20"/>
              </w:rPr>
              <w:t>Montants (M€)</w:t>
            </w:r>
          </w:p>
        </w:tc>
        <w:tc>
          <w:tcPr>
            <w:tcW w:w="0" w:type="auto"/>
            <w:vAlign w:val="center"/>
          </w:tcPr>
          <w:p w:rsidR="00252C8D" w:rsidRPr="004B1E18" w:rsidRDefault="00252C8D" w:rsidP="003B2976">
            <w:pPr>
              <w:pStyle w:val="Tableauxcontenu"/>
              <w:rPr>
                <w:rFonts w:ascii="Times New Roman" w:hAnsi="Times New Roman"/>
                <w:szCs w:val="20"/>
              </w:rPr>
            </w:pPr>
            <w:r w:rsidRPr="004B1E18">
              <w:rPr>
                <w:rFonts w:ascii="Times New Roman" w:hAnsi="Times New Roman"/>
                <w:szCs w:val="20"/>
              </w:rPr>
              <w:t>2011</w:t>
            </w:r>
          </w:p>
        </w:tc>
        <w:tc>
          <w:tcPr>
            <w:tcW w:w="0" w:type="auto"/>
            <w:vAlign w:val="center"/>
          </w:tcPr>
          <w:p w:rsidR="00252C8D" w:rsidRPr="004B1E18" w:rsidRDefault="00252C8D" w:rsidP="003B2976">
            <w:pPr>
              <w:pStyle w:val="Tableauxcontenu"/>
              <w:rPr>
                <w:rFonts w:ascii="Times New Roman" w:hAnsi="Times New Roman"/>
                <w:szCs w:val="20"/>
              </w:rPr>
            </w:pPr>
            <w:r w:rsidRPr="004B1E18">
              <w:rPr>
                <w:rFonts w:ascii="Times New Roman" w:hAnsi="Times New Roman"/>
                <w:szCs w:val="20"/>
              </w:rPr>
              <w:t>2012</w:t>
            </w:r>
          </w:p>
        </w:tc>
        <w:tc>
          <w:tcPr>
            <w:tcW w:w="0" w:type="auto"/>
            <w:vAlign w:val="center"/>
          </w:tcPr>
          <w:p w:rsidR="00252C8D" w:rsidRPr="004B1E18" w:rsidRDefault="00252C8D" w:rsidP="003B2976">
            <w:pPr>
              <w:pStyle w:val="Tableauxcontenu"/>
              <w:rPr>
                <w:rFonts w:ascii="Times New Roman" w:hAnsi="Times New Roman"/>
                <w:szCs w:val="20"/>
              </w:rPr>
            </w:pPr>
            <w:r w:rsidRPr="004B1E18">
              <w:rPr>
                <w:rFonts w:ascii="Times New Roman" w:hAnsi="Times New Roman"/>
                <w:szCs w:val="20"/>
              </w:rPr>
              <w:t>2013</w:t>
            </w:r>
          </w:p>
        </w:tc>
        <w:tc>
          <w:tcPr>
            <w:tcW w:w="693" w:type="dxa"/>
            <w:vAlign w:val="center"/>
          </w:tcPr>
          <w:p w:rsidR="00252C8D" w:rsidRPr="004B1E18" w:rsidRDefault="00252C8D" w:rsidP="003B2976">
            <w:pPr>
              <w:pStyle w:val="Tableauxcontenu"/>
              <w:rPr>
                <w:rFonts w:ascii="Times New Roman" w:hAnsi="Times New Roman"/>
                <w:szCs w:val="20"/>
              </w:rPr>
            </w:pPr>
            <w:r w:rsidRPr="004B1E18">
              <w:rPr>
                <w:rFonts w:ascii="Times New Roman" w:hAnsi="Times New Roman"/>
                <w:szCs w:val="20"/>
              </w:rPr>
              <w:t>2014</w:t>
            </w:r>
          </w:p>
        </w:tc>
      </w:tr>
      <w:tr w:rsidR="00252C8D" w:rsidRPr="004B1E18" w:rsidTr="00FE2D0E">
        <w:trPr>
          <w:trHeight w:val="401"/>
          <w:jc w:val="center"/>
        </w:trPr>
        <w:tc>
          <w:tcPr>
            <w:tcW w:w="3238" w:type="dxa"/>
            <w:vAlign w:val="center"/>
          </w:tcPr>
          <w:p w:rsidR="00252C8D" w:rsidRPr="004B1E18" w:rsidRDefault="00252C8D" w:rsidP="003B2976">
            <w:pPr>
              <w:pStyle w:val="Tableauxcontenu"/>
              <w:jc w:val="left"/>
              <w:rPr>
                <w:rFonts w:ascii="Times New Roman" w:hAnsi="Times New Roman"/>
                <w:szCs w:val="20"/>
              </w:rPr>
            </w:pPr>
            <w:r w:rsidRPr="004B1E18">
              <w:rPr>
                <w:rFonts w:ascii="Times New Roman" w:hAnsi="Times New Roman"/>
                <w:szCs w:val="20"/>
              </w:rPr>
              <w:t>Impact de la variation des effectifs</w:t>
            </w: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693" w:type="dxa"/>
            <w:vAlign w:val="center"/>
          </w:tcPr>
          <w:p w:rsidR="00252C8D" w:rsidRPr="004B1E18" w:rsidRDefault="00252C8D" w:rsidP="00555ACA">
            <w:pPr>
              <w:pStyle w:val="Tableauxcontenu"/>
              <w:rPr>
                <w:rFonts w:ascii="Times New Roman" w:hAnsi="Times New Roman"/>
                <w:szCs w:val="20"/>
              </w:rPr>
            </w:pPr>
          </w:p>
        </w:tc>
      </w:tr>
      <w:tr w:rsidR="00252C8D" w:rsidRPr="004B1E18" w:rsidTr="00AF2338">
        <w:trPr>
          <w:trHeight w:val="421"/>
          <w:jc w:val="center"/>
        </w:trPr>
        <w:tc>
          <w:tcPr>
            <w:tcW w:w="3238" w:type="dxa"/>
            <w:vAlign w:val="center"/>
          </w:tcPr>
          <w:p w:rsidR="00252C8D" w:rsidRPr="004B1E18" w:rsidRDefault="00252C8D" w:rsidP="003B2976">
            <w:pPr>
              <w:pStyle w:val="Tableauxcontenu"/>
              <w:jc w:val="left"/>
              <w:rPr>
                <w:rFonts w:ascii="Times New Roman" w:hAnsi="Times New Roman"/>
                <w:szCs w:val="20"/>
              </w:rPr>
            </w:pPr>
            <w:r w:rsidRPr="004B1E18">
              <w:rPr>
                <w:rFonts w:ascii="Times New Roman" w:hAnsi="Times New Roman"/>
                <w:szCs w:val="20"/>
              </w:rPr>
              <w:t>GVT négatif</w:t>
            </w: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693" w:type="dxa"/>
            <w:vAlign w:val="center"/>
          </w:tcPr>
          <w:p w:rsidR="00252C8D" w:rsidRPr="004B1E18" w:rsidRDefault="00252C8D" w:rsidP="00555ACA">
            <w:pPr>
              <w:pStyle w:val="Tableauxcontenu"/>
              <w:rPr>
                <w:rFonts w:ascii="Times New Roman" w:hAnsi="Times New Roman"/>
                <w:szCs w:val="20"/>
              </w:rPr>
            </w:pPr>
          </w:p>
        </w:tc>
      </w:tr>
      <w:tr w:rsidR="00252C8D" w:rsidRPr="004B1E18" w:rsidTr="001C7CB6">
        <w:trPr>
          <w:trHeight w:val="414"/>
          <w:jc w:val="center"/>
        </w:trPr>
        <w:tc>
          <w:tcPr>
            <w:tcW w:w="3238" w:type="dxa"/>
            <w:vAlign w:val="center"/>
          </w:tcPr>
          <w:p w:rsidR="00252C8D" w:rsidRPr="004B1E18" w:rsidRDefault="00252C8D" w:rsidP="003B2976">
            <w:pPr>
              <w:pStyle w:val="Tableauxcontenu"/>
              <w:jc w:val="left"/>
              <w:rPr>
                <w:rFonts w:ascii="Times New Roman" w:hAnsi="Times New Roman"/>
                <w:szCs w:val="20"/>
              </w:rPr>
            </w:pPr>
            <w:r w:rsidRPr="004B1E18">
              <w:rPr>
                <w:rFonts w:ascii="Times New Roman" w:hAnsi="Times New Roman"/>
                <w:szCs w:val="20"/>
              </w:rPr>
              <w:t>Impact des mesures générales</w:t>
            </w: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693" w:type="dxa"/>
            <w:vAlign w:val="center"/>
          </w:tcPr>
          <w:p w:rsidR="00252C8D" w:rsidRPr="004B1E18" w:rsidRDefault="00252C8D" w:rsidP="00555ACA">
            <w:pPr>
              <w:pStyle w:val="Tableauxcontenu"/>
              <w:rPr>
                <w:rFonts w:ascii="Times New Roman" w:hAnsi="Times New Roman"/>
                <w:szCs w:val="20"/>
              </w:rPr>
            </w:pPr>
          </w:p>
        </w:tc>
      </w:tr>
      <w:tr w:rsidR="00252C8D" w:rsidRPr="004B1E18" w:rsidTr="007B4F9D">
        <w:trPr>
          <w:trHeight w:val="406"/>
          <w:jc w:val="center"/>
        </w:trPr>
        <w:tc>
          <w:tcPr>
            <w:tcW w:w="3238" w:type="dxa"/>
            <w:vAlign w:val="center"/>
          </w:tcPr>
          <w:p w:rsidR="00252C8D" w:rsidRPr="004B1E18" w:rsidRDefault="00252C8D" w:rsidP="003B2976">
            <w:pPr>
              <w:pStyle w:val="Tableauxcontenu"/>
              <w:jc w:val="left"/>
              <w:rPr>
                <w:rFonts w:ascii="Times New Roman" w:hAnsi="Times New Roman"/>
                <w:szCs w:val="20"/>
              </w:rPr>
            </w:pPr>
            <w:r w:rsidRPr="004B1E18">
              <w:rPr>
                <w:rFonts w:ascii="Times New Roman" w:hAnsi="Times New Roman"/>
                <w:szCs w:val="20"/>
              </w:rPr>
              <w:t>Impact des mesures catégorielles</w:t>
            </w: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693" w:type="dxa"/>
            <w:vAlign w:val="center"/>
          </w:tcPr>
          <w:p w:rsidR="00252C8D" w:rsidRPr="004B1E18" w:rsidRDefault="00252C8D" w:rsidP="00555ACA">
            <w:pPr>
              <w:pStyle w:val="Tableauxcontenu"/>
              <w:rPr>
                <w:rFonts w:ascii="Times New Roman" w:hAnsi="Times New Roman"/>
                <w:szCs w:val="20"/>
              </w:rPr>
            </w:pPr>
          </w:p>
        </w:tc>
      </w:tr>
      <w:tr w:rsidR="00252C8D" w:rsidRPr="004B1E18" w:rsidTr="004A4D61">
        <w:trPr>
          <w:trHeight w:val="425"/>
          <w:jc w:val="center"/>
        </w:trPr>
        <w:tc>
          <w:tcPr>
            <w:tcW w:w="3238" w:type="dxa"/>
            <w:vAlign w:val="center"/>
          </w:tcPr>
          <w:p w:rsidR="00252C8D" w:rsidRPr="004B1E18" w:rsidRDefault="00252C8D" w:rsidP="003B2976">
            <w:pPr>
              <w:pStyle w:val="Tableauxcontenu"/>
              <w:jc w:val="left"/>
              <w:rPr>
                <w:rFonts w:ascii="Times New Roman" w:hAnsi="Times New Roman"/>
                <w:szCs w:val="20"/>
              </w:rPr>
            </w:pPr>
            <w:r w:rsidRPr="004B1E18">
              <w:rPr>
                <w:rFonts w:ascii="Times New Roman" w:hAnsi="Times New Roman"/>
                <w:szCs w:val="20"/>
              </w:rPr>
              <w:t>GVT positif</w:t>
            </w: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693" w:type="dxa"/>
            <w:vAlign w:val="center"/>
          </w:tcPr>
          <w:p w:rsidR="00252C8D" w:rsidRPr="004B1E18" w:rsidRDefault="00252C8D" w:rsidP="00555ACA">
            <w:pPr>
              <w:pStyle w:val="Tableauxcontenu"/>
              <w:rPr>
                <w:rFonts w:ascii="Times New Roman" w:hAnsi="Times New Roman"/>
                <w:szCs w:val="20"/>
              </w:rPr>
            </w:pPr>
          </w:p>
        </w:tc>
      </w:tr>
      <w:tr w:rsidR="00252C8D" w:rsidRPr="004B1E18" w:rsidTr="00145A4E">
        <w:trPr>
          <w:trHeight w:val="264"/>
          <w:jc w:val="center"/>
        </w:trPr>
        <w:tc>
          <w:tcPr>
            <w:tcW w:w="3238" w:type="dxa"/>
            <w:vAlign w:val="center"/>
          </w:tcPr>
          <w:p w:rsidR="00252C8D" w:rsidRPr="004B1E18" w:rsidRDefault="00252C8D" w:rsidP="00555ACA">
            <w:pPr>
              <w:pStyle w:val="Tableauxcontenu"/>
              <w:jc w:val="left"/>
              <w:rPr>
                <w:rFonts w:ascii="Times New Roman" w:hAnsi="Times New Roman"/>
                <w:szCs w:val="20"/>
              </w:rPr>
            </w:pPr>
            <w:r w:rsidRPr="004B1E18">
              <w:rPr>
                <w:rFonts w:ascii="Times New Roman" w:hAnsi="Times New Roman"/>
                <w:b/>
                <w:szCs w:val="20"/>
              </w:rPr>
              <w:t>Sous-total : accroissement annuel des dépenses de rémunération</w:t>
            </w: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693" w:type="dxa"/>
            <w:vAlign w:val="center"/>
          </w:tcPr>
          <w:p w:rsidR="00252C8D" w:rsidRPr="004B1E18" w:rsidRDefault="00252C8D" w:rsidP="00555ACA">
            <w:pPr>
              <w:pStyle w:val="Tableauxcontenu"/>
              <w:rPr>
                <w:rFonts w:ascii="Times New Roman" w:hAnsi="Times New Roman"/>
                <w:szCs w:val="20"/>
              </w:rPr>
            </w:pPr>
          </w:p>
        </w:tc>
      </w:tr>
      <w:tr w:rsidR="00252C8D" w:rsidRPr="004B1E18" w:rsidTr="0075504E">
        <w:trPr>
          <w:trHeight w:val="383"/>
          <w:jc w:val="center"/>
        </w:trPr>
        <w:tc>
          <w:tcPr>
            <w:tcW w:w="3238" w:type="dxa"/>
            <w:vAlign w:val="center"/>
          </w:tcPr>
          <w:p w:rsidR="00252C8D" w:rsidRPr="004B1E18" w:rsidRDefault="00252C8D" w:rsidP="00555ACA">
            <w:pPr>
              <w:pStyle w:val="Tableauxcontenu"/>
              <w:jc w:val="left"/>
              <w:rPr>
                <w:rFonts w:ascii="Times New Roman" w:hAnsi="Times New Roman"/>
                <w:szCs w:val="20"/>
              </w:rPr>
            </w:pPr>
            <w:r w:rsidRPr="004B1E18">
              <w:rPr>
                <w:rFonts w:ascii="Times New Roman" w:hAnsi="Times New Roman"/>
                <w:szCs w:val="20"/>
              </w:rPr>
              <w:t>Accroissement des charges sociales</w:t>
            </w: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693" w:type="dxa"/>
            <w:vAlign w:val="center"/>
          </w:tcPr>
          <w:p w:rsidR="00252C8D" w:rsidRPr="004B1E18" w:rsidRDefault="00252C8D" w:rsidP="00555ACA">
            <w:pPr>
              <w:pStyle w:val="Tableauxcontenu"/>
              <w:rPr>
                <w:rFonts w:ascii="Times New Roman" w:hAnsi="Times New Roman"/>
                <w:szCs w:val="20"/>
              </w:rPr>
            </w:pPr>
          </w:p>
        </w:tc>
      </w:tr>
      <w:tr w:rsidR="00252C8D" w:rsidRPr="004B1E18" w:rsidTr="00EC067E">
        <w:trPr>
          <w:trHeight w:val="462"/>
          <w:jc w:val="center"/>
        </w:trPr>
        <w:tc>
          <w:tcPr>
            <w:tcW w:w="3238" w:type="dxa"/>
            <w:tcBorders>
              <w:bottom w:val="dashed" w:sz="4" w:space="0" w:color="auto"/>
            </w:tcBorders>
            <w:vAlign w:val="center"/>
          </w:tcPr>
          <w:p w:rsidR="00252C8D" w:rsidRPr="004B1E18" w:rsidRDefault="00252C8D" w:rsidP="003B2976">
            <w:pPr>
              <w:pStyle w:val="Tableauxcontenu"/>
              <w:jc w:val="left"/>
              <w:rPr>
                <w:rFonts w:ascii="Times New Roman" w:hAnsi="Times New Roman"/>
                <w:b/>
                <w:szCs w:val="20"/>
              </w:rPr>
            </w:pPr>
            <w:r w:rsidRPr="004B1E18">
              <w:rPr>
                <w:rFonts w:ascii="Times New Roman" w:hAnsi="Times New Roman"/>
                <w:b/>
                <w:szCs w:val="20"/>
              </w:rPr>
              <w:t>Total : accroissement de la masse salariale</w:t>
            </w:r>
          </w:p>
        </w:tc>
        <w:tc>
          <w:tcPr>
            <w:tcW w:w="0" w:type="auto"/>
            <w:tcBorders>
              <w:bottom w:val="dashed" w:sz="4" w:space="0" w:color="auto"/>
            </w:tcBorders>
            <w:vAlign w:val="center"/>
          </w:tcPr>
          <w:p w:rsidR="00252C8D" w:rsidRPr="004B1E18" w:rsidRDefault="00252C8D" w:rsidP="00555ACA">
            <w:pPr>
              <w:pStyle w:val="Tableauxcontenu"/>
              <w:rPr>
                <w:rFonts w:ascii="Times New Roman" w:hAnsi="Times New Roman"/>
                <w:szCs w:val="20"/>
              </w:rPr>
            </w:pPr>
          </w:p>
        </w:tc>
        <w:tc>
          <w:tcPr>
            <w:tcW w:w="0" w:type="auto"/>
            <w:tcBorders>
              <w:bottom w:val="dashed" w:sz="4" w:space="0" w:color="auto"/>
            </w:tcBorders>
            <w:vAlign w:val="center"/>
          </w:tcPr>
          <w:p w:rsidR="00252C8D" w:rsidRPr="004B1E18" w:rsidRDefault="00252C8D" w:rsidP="00555ACA">
            <w:pPr>
              <w:pStyle w:val="Tableauxcontenu"/>
              <w:rPr>
                <w:rFonts w:ascii="Times New Roman" w:hAnsi="Times New Roman"/>
                <w:szCs w:val="20"/>
              </w:rPr>
            </w:pPr>
          </w:p>
        </w:tc>
        <w:tc>
          <w:tcPr>
            <w:tcW w:w="0" w:type="auto"/>
            <w:tcBorders>
              <w:bottom w:val="dashed" w:sz="4" w:space="0" w:color="auto"/>
            </w:tcBorders>
            <w:vAlign w:val="center"/>
          </w:tcPr>
          <w:p w:rsidR="00252C8D" w:rsidRPr="004B1E18" w:rsidRDefault="00252C8D" w:rsidP="00555ACA">
            <w:pPr>
              <w:pStyle w:val="Tableauxcontenu"/>
              <w:rPr>
                <w:rFonts w:ascii="Times New Roman" w:hAnsi="Times New Roman"/>
                <w:szCs w:val="20"/>
              </w:rPr>
            </w:pPr>
          </w:p>
        </w:tc>
        <w:tc>
          <w:tcPr>
            <w:tcW w:w="693" w:type="dxa"/>
            <w:tcBorders>
              <w:bottom w:val="dashed" w:sz="4" w:space="0" w:color="auto"/>
            </w:tcBorders>
            <w:vAlign w:val="center"/>
          </w:tcPr>
          <w:p w:rsidR="00252C8D" w:rsidRPr="004B1E18" w:rsidRDefault="00252C8D" w:rsidP="00555ACA">
            <w:pPr>
              <w:pStyle w:val="Tableauxcontenu"/>
              <w:rPr>
                <w:rFonts w:ascii="Times New Roman" w:hAnsi="Times New Roman"/>
                <w:szCs w:val="20"/>
              </w:rPr>
            </w:pPr>
          </w:p>
        </w:tc>
      </w:tr>
      <w:tr w:rsidR="00252C8D" w:rsidRPr="004B1E18" w:rsidTr="00A611E3">
        <w:trPr>
          <w:trHeight w:val="473"/>
          <w:jc w:val="center"/>
        </w:trPr>
        <w:tc>
          <w:tcPr>
            <w:tcW w:w="3238" w:type="dxa"/>
            <w:tcBorders>
              <w:top w:val="dashed" w:sz="4" w:space="0" w:color="auto"/>
            </w:tcBorders>
            <w:vAlign w:val="center"/>
          </w:tcPr>
          <w:p w:rsidR="00252C8D" w:rsidRPr="006B2E55" w:rsidRDefault="00252C8D" w:rsidP="003B2976">
            <w:pPr>
              <w:pStyle w:val="Tableauxcontenu"/>
              <w:jc w:val="left"/>
              <w:rPr>
                <w:rFonts w:ascii="Times New Roman" w:hAnsi="Times New Roman"/>
                <w:szCs w:val="20"/>
              </w:rPr>
            </w:pPr>
            <w:r>
              <w:rPr>
                <w:rFonts w:ascii="Times New Roman" w:hAnsi="Times New Roman"/>
                <w:szCs w:val="20"/>
              </w:rPr>
              <w:t>Dont impact des mesures ne relevant pas de la collectivité</w:t>
            </w:r>
          </w:p>
        </w:tc>
        <w:tc>
          <w:tcPr>
            <w:tcW w:w="0" w:type="auto"/>
            <w:tcBorders>
              <w:top w:val="dashed" w:sz="4" w:space="0" w:color="auto"/>
            </w:tcBorders>
            <w:vAlign w:val="center"/>
          </w:tcPr>
          <w:p w:rsidR="00252C8D" w:rsidRPr="004B1E18" w:rsidRDefault="00252C8D" w:rsidP="00555ACA">
            <w:pPr>
              <w:pStyle w:val="Tableauxcontenu"/>
              <w:rPr>
                <w:rFonts w:ascii="Times New Roman" w:hAnsi="Times New Roman"/>
                <w:szCs w:val="20"/>
              </w:rPr>
            </w:pPr>
          </w:p>
        </w:tc>
        <w:tc>
          <w:tcPr>
            <w:tcW w:w="0" w:type="auto"/>
            <w:tcBorders>
              <w:top w:val="dashed" w:sz="4" w:space="0" w:color="auto"/>
            </w:tcBorders>
            <w:vAlign w:val="center"/>
          </w:tcPr>
          <w:p w:rsidR="00252C8D" w:rsidRPr="004B1E18" w:rsidRDefault="00252C8D" w:rsidP="00555ACA">
            <w:pPr>
              <w:pStyle w:val="Tableauxcontenu"/>
              <w:rPr>
                <w:rFonts w:ascii="Times New Roman" w:hAnsi="Times New Roman"/>
                <w:szCs w:val="20"/>
              </w:rPr>
            </w:pPr>
          </w:p>
        </w:tc>
        <w:tc>
          <w:tcPr>
            <w:tcW w:w="0" w:type="auto"/>
            <w:tcBorders>
              <w:top w:val="dashed" w:sz="4" w:space="0" w:color="auto"/>
            </w:tcBorders>
            <w:vAlign w:val="center"/>
          </w:tcPr>
          <w:p w:rsidR="00252C8D" w:rsidRPr="004B1E18" w:rsidRDefault="00252C8D" w:rsidP="00555ACA">
            <w:pPr>
              <w:pStyle w:val="Tableauxcontenu"/>
              <w:rPr>
                <w:rFonts w:ascii="Times New Roman" w:hAnsi="Times New Roman"/>
                <w:szCs w:val="20"/>
              </w:rPr>
            </w:pPr>
          </w:p>
        </w:tc>
        <w:tc>
          <w:tcPr>
            <w:tcW w:w="693" w:type="dxa"/>
            <w:tcBorders>
              <w:top w:val="dashed" w:sz="4" w:space="0" w:color="auto"/>
            </w:tcBorders>
            <w:vAlign w:val="center"/>
          </w:tcPr>
          <w:p w:rsidR="00252C8D" w:rsidRPr="004B1E18" w:rsidRDefault="00252C8D" w:rsidP="00555ACA">
            <w:pPr>
              <w:pStyle w:val="Tableauxcontenu"/>
              <w:rPr>
                <w:rFonts w:ascii="Times New Roman" w:hAnsi="Times New Roman"/>
                <w:szCs w:val="20"/>
              </w:rPr>
            </w:pPr>
          </w:p>
        </w:tc>
      </w:tr>
    </w:tbl>
    <w:p w:rsidR="00E3599B" w:rsidRPr="004B1E18" w:rsidRDefault="00E3599B" w:rsidP="00E3599B">
      <w:pPr>
        <w:spacing w:before="0" w:after="200" w:line="276" w:lineRule="auto"/>
        <w:ind w:firstLine="0"/>
        <w:jc w:val="left"/>
        <w:rPr>
          <w:rFonts w:ascii="Times New Roman" w:hAnsi="Times New Roman"/>
          <w:sz w:val="20"/>
          <w:lang w:eastAsia="en-US"/>
        </w:rPr>
      </w:pPr>
    </w:p>
    <w:p w:rsidR="003B2976" w:rsidRPr="004B1E18" w:rsidRDefault="003B2976" w:rsidP="003B2976">
      <w:pPr>
        <w:pStyle w:val="Tableaurapport"/>
        <w:spacing w:before="120" w:after="120"/>
        <w:ind w:left="0"/>
        <w:rPr>
          <w:rFonts w:ascii="Times New Roman" w:hAnsi="Times New Roman"/>
          <w:b/>
          <w:sz w:val="20"/>
          <w:szCs w:val="20"/>
        </w:rPr>
      </w:pPr>
      <w:r w:rsidRPr="004B1E18">
        <w:rPr>
          <w:rFonts w:ascii="Times New Roman" w:hAnsi="Times New Roman"/>
          <w:sz w:val="20"/>
          <w:szCs w:val="20"/>
        </w:rPr>
        <w:t> </w:t>
      </w:r>
      <w:r w:rsidRPr="004B1E18">
        <w:rPr>
          <w:rFonts w:ascii="Times New Roman" w:hAnsi="Times New Roman"/>
          <w:b/>
          <w:sz w:val="20"/>
          <w:szCs w:val="20"/>
        </w:rPr>
        <w:t>Décomposition du taux d’évolution de la masse salariale charges sociales comprises</w:t>
      </w:r>
    </w:p>
    <w:tbl>
      <w:tblPr>
        <w:tblStyle w:val="Grilledutableau"/>
        <w:tblW w:w="0" w:type="auto"/>
        <w:jc w:val="center"/>
        <w:tblLook w:val="04A0" w:firstRow="1" w:lastRow="0" w:firstColumn="1" w:lastColumn="0" w:noHBand="0" w:noVBand="1"/>
      </w:tblPr>
      <w:tblGrid>
        <w:gridCol w:w="3337"/>
        <w:gridCol w:w="616"/>
        <w:gridCol w:w="616"/>
        <w:gridCol w:w="616"/>
        <w:gridCol w:w="616"/>
      </w:tblGrid>
      <w:tr w:rsidR="00252C8D" w:rsidRPr="004B1E18" w:rsidTr="00252C8D">
        <w:trPr>
          <w:trHeight w:val="382"/>
          <w:jc w:val="center"/>
        </w:trPr>
        <w:tc>
          <w:tcPr>
            <w:tcW w:w="0" w:type="auto"/>
            <w:vAlign w:val="center"/>
          </w:tcPr>
          <w:p w:rsidR="00252C8D" w:rsidRPr="004B1E18" w:rsidRDefault="00252C8D" w:rsidP="00555ACA">
            <w:pPr>
              <w:pStyle w:val="Tableauxcontenu"/>
              <w:jc w:val="left"/>
              <w:rPr>
                <w:rFonts w:ascii="Times New Roman" w:hAnsi="Times New Roman"/>
                <w:szCs w:val="20"/>
              </w:rPr>
            </w:pPr>
            <w:r w:rsidRPr="004B1E18">
              <w:rPr>
                <w:rFonts w:ascii="Times New Roman" w:hAnsi="Times New Roman"/>
                <w:szCs w:val="20"/>
              </w:rPr>
              <w:t>Taux d’évolution annuel d’évolution</w:t>
            </w:r>
          </w:p>
        </w:tc>
        <w:tc>
          <w:tcPr>
            <w:tcW w:w="0" w:type="auto"/>
            <w:vAlign w:val="center"/>
          </w:tcPr>
          <w:p w:rsidR="00252C8D" w:rsidRPr="004B1E18" w:rsidRDefault="00252C8D" w:rsidP="00252C8D">
            <w:pPr>
              <w:pStyle w:val="Tableauxcontenu"/>
              <w:rPr>
                <w:rFonts w:ascii="Times New Roman" w:hAnsi="Times New Roman"/>
                <w:szCs w:val="20"/>
              </w:rPr>
            </w:pPr>
            <w:r w:rsidRPr="004B1E18">
              <w:rPr>
                <w:rFonts w:ascii="Times New Roman" w:hAnsi="Times New Roman"/>
                <w:szCs w:val="20"/>
              </w:rPr>
              <w:t>2011</w:t>
            </w:r>
          </w:p>
        </w:tc>
        <w:tc>
          <w:tcPr>
            <w:tcW w:w="0" w:type="auto"/>
            <w:vAlign w:val="center"/>
          </w:tcPr>
          <w:p w:rsidR="00252C8D" w:rsidRPr="004B1E18" w:rsidRDefault="00252C8D" w:rsidP="00252C8D">
            <w:pPr>
              <w:pStyle w:val="Tableauxcontenu"/>
              <w:rPr>
                <w:rFonts w:ascii="Times New Roman" w:hAnsi="Times New Roman"/>
                <w:szCs w:val="20"/>
              </w:rPr>
            </w:pPr>
            <w:r w:rsidRPr="004B1E18">
              <w:rPr>
                <w:rFonts w:ascii="Times New Roman" w:hAnsi="Times New Roman"/>
                <w:szCs w:val="20"/>
              </w:rPr>
              <w:t>2012</w:t>
            </w:r>
          </w:p>
        </w:tc>
        <w:tc>
          <w:tcPr>
            <w:tcW w:w="0" w:type="auto"/>
            <w:vAlign w:val="center"/>
          </w:tcPr>
          <w:p w:rsidR="00252C8D" w:rsidRPr="004B1E18" w:rsidRDefault="00252C8D" w:rsidP="00252C8D">
            <w:pPr>
              <w:pStyle w:val="Tableauxcontenu"/>
              <w:rPr>
                <w:rFonts w:ascii="Times New Roman" w:hAnsi="Times New Roman"/>
                <w:szCs w:val="20"/>
              </w:rPr>
            </w:pPr>
            <w:r w:rsidRPr="004B1E18">
              <w:rPr>
                <w:rFonts w:ascii="Times New Roman" w:hAnsi="Times New Roman"/>
                <w:szCs w:val="20"/>
              </w:rPr>
              <w:t>2013</w:t>
            </w:r>
          </w:p>
        </w:tc>
        <w:tc>
          <w:tcPr>
            <w:tcW w:w="0" w:type="auto"/>
            <w:vAlign w:val="center"/>
          </w:tcPr>
          <w:p w:rsidR="00252C8D" w:rsidRPr="004B1E18" w:rsidRDefault="00252C8D" w:rsidP="00252C8D">
            <w:pPr>
              <w:pStyle w:val="Tableauxcontenu"/>
              <w:rPr>
                <w:rFonts w:ascii="Times New Roman" w:hAnsi="Times New Roman"/>
                <w:szCs w:val="20"/>
              </w:rPr>
            </w:pPr>
            <w:r w:rsidRPr="004B1E18">
              <w:rPr>
                <w:rFonts w:ascii="Times New Roman" w:hAnsi="Times New Roman"/>
                <w:szCs w:val="20"/>
              </w:rPr>
              <w:t>2014</w:t>
            </w:r>
          </w:p>
        </w:tc>
      </w:tr>
      <w:tr w:rsidR="00252C8D" w:rsidRPr="004B1E18" w:rsidTr="009471A8">
        <w:trPr>
          <w:trHeight w:val="415"/>
          <w:jc w:val="center"/>
        </w:trPr>
        <w:tc>
          <w:tcPr>
            <w:tcW w:w="0" w:type="auto"/>
            <w:vAlign w:val="center"/>
          </w:tcPr>
          <w:p w:rsidR="00252C8D" w:rsidRPr="004B1E18" w:rsidRDefault="00252C8D" w:rsidP="00555ACA">
            <w:pPr>
              <w:pStyle w:val="Tableauxcontenu"/>
              <w:jc w:val="left"/>
              <w:rPr>
                <w:rFonts w:ascii="Times New Roman" w:hAnsi="Times New Roman"/>
                <w:szCs w:val="20"/>
              </w:rPr>
            </w:pPr>
            <w:r w:rsidRPr="004B1E18">
              <w:rPr>
                <w:rFonts w:ascii="Times New Roman" w:hAnsi="Times New Roman"/>
                <w:szCs w:val="20"/>
              </w:rPr>
              <w:t>Impact de la variation des effectifs (%)</w:t>
            </w: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r>
      <w:tr w:rsidR="00252C8D" w:rsidRPr="004B1E18" w:rsidTr="00E100A7">
        <w:trPr>
          <w:trHeight w:val="407"/>
          <w:jc w:val="center"/>
        </w:trPr>
        <w:tc>
          <w:tcPr>
            <w:tcW w:w="0" w:type="auto"/>
            <w:vAlign w:val="center"/>
          </w:tcPr>
          <w:p w:rsidR="00252C8D" w:rsidRPr="004B1E18" w:rsidRDefault="00252C8D" w:rsidP="00555ACA">
            <w:pPr>
              <w:pStyle w:val="Tableauxcontenu"/>
              <w:jc w:val="left"/>
              <w:rPr>
                <w:rFonts w:ascii="Times New Roman" w:hAnsi="Times New Roman"/>
                <w:szCs w:val="20"/>
              </w:rPr>
            </w:pPr>
            <w:r w:rsidRPr="004B1E18">
              <w:rPr>
                <w:rFonts w:ascii="Times New Roman" w:hAnsi="Times New Roman"/>
                <w:szCs w:val="20"/>
              </w:rPr>
              <w:t>GVT négatif (%)</w:t>
            </w: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r>
      <w:tr w:rsidR="00252C8D" w:rsidRPr="004B1E18" w:rsidTr="001B1EC4">
        <w:trPr>
          <w:trHeight w:val="414"/>
          <w:jc w:val="center"/>
        </w:trPr>
        <w:tc>
          <w:tcPr>
            <w:tcW w:w="0" w:type="auto"/>
            <w:vAlign w:val="center"/>
          </w:tcPr>
          <w:p w:rsidR="00252C8D" w:rsidRPr="004B1E18" w:rsidRDefault="00252C8D" w:rsidP="00555ACA">
            <w:pPr>
              <w:pStyle w:val="Tableauxcontenu"/>
              <w:jc w:val="left"/>
              <w:rPr>
                <w:rFonts w:ascii="Times New Roman" w:hAnsi="Times New Roman"/>
                <w:szCs w:val="20"/>
              </w:rPr>
            </w:pPr>
            <w:r w:rsidRPr="004B1E18">
              <w:rPr>
                <w:rFonts w:ascii="Times New Roman" w:hAnsi="Times New Roman"/>
                <w:szCs w:val="20"/>
              </w:rPr>
              <w:t>Impact des mesures générales (%)</w:t>
            </w: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r>
      <w:tr w:rsidR="00252C8D" w:rsidRPr="004B1E18" w:rsidTr="009E33B9">
        <w:trPr>
          <w:trHeight w:val="419"/>
          <w:jc w:val="center"/>
        </w:trPr>
        <w:tc>
          <w:tcPr>
            <w:tcW w:w="0" w:type="auto"/>
            <w:vAlign w:val="center"/>
          </w:tcPr>
          <w:p w:rsidR="00252C8D" w:rsidRPr="004B1E18" w:rsidRDefault="00252C8D" w:rsidP="00555ACA">
            <w:pPr>
              <w:pStyle w:val="Tableauxcontenu"/>
              <w:jc w:val="left"/>
              <w:rPr>
                <w:rFonts w:ascii="Times New Roman" w:hAnsi="Times New Roman"/>
                <w:szCs w:val="20"/>
              </w:rPr>
            </w:pPr>
            <w:r w:rsidRPr="004B1E18">
              <w:rPr>
                <w:rFonts w:ascii="Times New Roman" w:hAnsi="Times New Roman"/>
                <w:szCs w:val="20"/>
              </w:rPr>
              <w:t>Impact des mesures catégorielles (%)</w:t>
            </w: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r>
      <w:tr w:rsidR="00252C8D" w:rsidRPr="004B1E18" w:rsidTr="00BF0B66">
        <w:trPr>
          <w:trHeight w:val="411"/>
          <w:jc w:val="center"/>
        </w:trPr>
        <w:tc>
          <w:tcPr>
            <w:tcW w:w="0" w:type="auto"/>
            <w:vAlign w:val="center"/>
          </w:tcPr>
          <w:p w:rsidR="00252C8D" w:rsidRPr="004B1E18" w:rsidRDefault="00252C8D" w:rsidP="00555ACA">
            <w:pPr>
              <w:pStyle w:val="Tableauxcontenu"/>
              <w:jc w:val="left"/>
              <w:rPr>
                <w:rFonts w:ascii="Times New Roman" w:hAnsi="Times New Roman"/>
                <w:szCs w:val="20"/>
              </w:rPr>
            </w:pPr>
            <w:r w:rsidRPr="004B1E18">
              <w:rPr>
                <w:rFonts w:ascii="Times New Roman" w:hAnsi="Times New Roman"/>
                <w:szCs w:val="20"/>
              </w:rPr>
              <w:t>GVT positif (%)</w:t>
            </w: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r>
      <w:tr w:rsidR="00252C8D" w:rsidRPr="004B1E18" w:rsidTr="000D5F68">
        <w:trPr>
          <w:trHeight w:val="417"/>
          <w:jc w:val="center"/>
        </w:trPr>
        <w:tc>
          <w:tcPr>
            <w:tcW w:w="0" w:type="auto"/>
            <w:vAlign w:val="center"/>
          </w:tcPr>
          <w:p w:rsidR="00252C8D" w:rsidRPr="004B1E18" w:rsidRDefault="00252C8D" w:rsidP="00555ACA">
            <w:pPr>
              <w:pStyle w:val="Tableauxcontenu"/>
              <w:jc w:val="left"/>
              <w:rPr>
                <w:rFonts w:ascii="Times New Roman" w:hAnsi="Times New Roman"/>
                <w:b/>
                <w:szCs w:val="20"/>
              </w:rPr>
            </w:pPr>
            <w:r w:rsidRPr="004B1E18">
              <w:rPr>
                <w:rFonts w:ascii="Times New Roman" w:hAnsi="Times New Roman"/>
                <w:b/>
                <w:szCs w:val="20"/>
              </w:rPr>
              <w:t>Dépenses de rémunération (%)</w:t>
            </w:r>
          </w:p>
        </w:tc>
        <w:tc>
          <w:tcPr>
            <w:tcW w:w="0" w:type="auto"/>
            <w:vAlign w:val="center"/>
          </w:tcPr>
          <w:p w:rsidR="00252C8D" w:rsidRPr="004B1E18" w:rsidRDefault="00252C8D" w:rsidP="00555ACA">
            <w:pPr>
              <w:pStyle w:val="Tableauxcontenu"/>
              <w:rPr>
                <w:rFonts w:ascii="Times New Roman" w:hAnsi="Times New Roman"/>
                <w:b/>
                <w:szCs w:val="20"/>
              </w:rPr>
            </w:pPr>
          </w:p>
        </w:tc>
        <w:tc>
          <w:tcPr>
            <w:tcW w:w="0" w:type="auto"/>
            <w:vAlign w:val="center"/>
          </w:tcPr>
          <w:p w:rsidR="00252C8D" w:rsidRPr="004B1E18" w:rsidRDefault="00252C8D" w:rsidP="00555ACA">
            <w:pPr>
              <w:pStyle w:val="Tableauxcontenu"/>
              <w:rPr>
                <w:rFonts w:ascii="Times New Roman" w:hAnsi="Times New Roman"/>
                <w:b/>
                <w:szCs w:val="20"/>
              </w:rPr>
            </w:pPr>
          </w:p>
        </w:tc>
        <w:tc>
          <w:tcPr>
            <w:tcW w:w="0" w:type="auto"/>
            <w:vAlign w:val="center"/>
          </w:tcPr>
          <w:p w:rsidR="00252C8D" w:rsidRPr="004B1E18" w:rsidRDefault="00252C8D" w:rsidP="00555ACA">
            <w:pPr>
              <w:pStyle w:val="Tableauxcontenu"/>
              <w:rPr>
                <w:rFonts w:ascii="Times New Roman" w:hAnsi="Times New Roman"/>
                <w:b/>
                <w:szCs w:val="20"/>
              </w:rPr>
            </w:pPr>
          </w:p>
        </w:tc>
        <w:tc>
          <w:tcPr>
            <w:tcW w:w="0" w:type="auto"/>
            <w:vAlign w:val="center"/>
          </w:tcPr>
          <w:p w:rsidR="00252C8D" w:rsidRPr="004B1E18" w:rsidRDefault="00252C8D" w:rsidP="00555ACA">
            <w:pPr>
              <w:pStyle w:val="Tableauxcontenu"/>
              <w:rPr>
                <w:rFonts w:ascii="Times New Roman" w:hAnsi="Times New Roman"/>
                <w:b/>
                <w:szCs w:val="20"/>
              </w:rPr>
            </w:pPr>
          </w:p>
        </w:tc>
      </w:tr>
      <w:tr w:rsidR="00252C8D" w:rsidRPr="004B1E18" w:rsidTr="00693E2D">
        <w:trPr>
          <w:trHeight w:val="410"/>
          <w:jc w:val="center"/>
        </w:trPr>
        <w:tc>
          <w:tcPr>
            <w:tcW w:w="0" w:type="auto"/>
            <w:vAlign w:val="center"/>
          </w:tcPr>
          <w:p w:rsidR="00252C8D" w:rsidRPr="004B1E18" w:rsidRDefault="00252C8D" w:rsidP="00555ACA">
            <w:pPr>
              <w:pStyle w:val="Tableauxcontenu"/>
              <w:jc w:val="left"/>
              <w:rPr>
                <w:rFonts w:ascii="Times New Roman" w:hAnsi="Times New Roman"/>
                <w:szCs w:val="20"/>
              </w:rPr>
            </w:pPr>
            <w:r w:rsidRPr="004B1E18">
              <w:rPr>
                <w:rFonts w:ascii="Times New Roman" w:hAnsi="Times New Roman"/>
                <w:szCs w:val="20"/>
              </w:rPr>
              <w:t>Charges sociales (%)</w:t>
            </w: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c>
          <w:tcPr>
            <w:tcW w:w="0" w:type="auto"/>
            <w:vAlign w:val="center"/>
          </w:tcPr>
          <w:p w:rsidR="00252C8D" w:rsidRPr="004B1E18" w:rsidRDefault="00252C8D" w:rsidP="00555ACA">
            <w:pPr>
              <w:pStyle w:val="Tableauxcontenu"/>
              <w:rPr>
                <w:rFonts w:ascii="Times New Roman" w:hAnsi="Times New Roman"/>
                <w:szCs w:val="20"/>
              </w:rPr>
            </w:pPr>
          </w:p>
        </w:tc>
      </w:tr>
      <w:tr w:rsidR="00252C8D" w:rsidRPr="004B1E18" w:rsidTr="006E66D1">
        <w:trPr>
          <w:trHeight w:val="323"/>
          <w:jc w:val="center"/>
        </w:trPr>
        <w:tc>
          <w:tcPr>
            <w:tcW w:w="0" w:type="auto"/>
            <w:tcBorders>
              <w:bottom w:val="dashed" w:sz="4" w:space="0" w:color="auto"/>
            </w:tcBorders>
            <w:vAlign w:val="center"/>
          </w:tcPr>
          <w:p w:rsidR="00252C8D" w:rsidRPr="004B1E18" w:rsidRDefault="00252C8D" w:rsidP="00555ACA">
            <w:pPr>
              <w:pStyle w:val="Tableauxcontenu"/>
              <w:jc w:val="left"/>
              <w:rPr>
                <w:rFonts w:ascii="Times New Roman" w:hAnsi="Times New Roman"/>
                <w:b/>
                <w:szCs w:val="20"/>
              </w:rPr>
            </w:pPr>
            <w:r w:rsidRPr="004B1E18">
              <w:rPr>
                <w:rFonts w:ascii="Times New Roman" w:hAnsi="Times New Roman"/>
                <w:b/>
                <w:szCs w:val="20"/>
              </w:rPr>
              <w:t>Masse salariale (%)</w:t>
            </w:r>
          </w:p>
        </w:tc>
        <w:tc>
          <w:tcPr>
            <w:tcW w:w="0" w:type="auto"/>
            <w:tcBorders>
              <w:bottom w:val="dashed" w:sz="4" w:space="0" w:color="auto"/>
            </w:tcBorders>
            <w:vAlign w:val="center"/>
          </w:tcPr>
          <w:p w:rsidR="00252C8D" w:rsidRPr="004B1E18" w:rsidRDefault="00252C8D" w:rsidP="00555ACA">
            <w:pPr>
              <w:pStyle w:val="Tableauxcontenu"/>
              <w:rPr>
                <w:rFonts w:ascii="Times New Roman" w:hAnsi="Times New Roman"/>
                <w:b/>
                <w:szCs w:val="20"/>
              </w:rPr>
            </w:pPr>
          </w:p>
        </w:tc>
        <w:tc>
          <w:tcPr>
            <w:tcW w:w="0" w:type="auto"/>
            <w:tcBorders>
              <w:bottom w:val="dashed" w:sz="4" w:space="0" w:color="auto"/>
            </w:tcBorders>
            <w:vAlign w:val="center"/>
          </w:tcPr>
          <w:p w:rsidR="00252C8D" w:rsidRPr="004B1E18" w:rsidRDefault="00252C8D" w:rsidP="00555ACA">
            <w:pPr>
              <w:pStyle w:val="Tableauxcontenu"/>
              <w:rPr>
                <w:rFonts w:ascii="Times New Roman" w:hAnsi="Times New Roman"/>
                <w:b/>
                <w:szCs w:val="20"/>
              </w:rPr>
            </w:pPr>
          </w:p>
        </w:tc>
        <w:tc>
          <w:tcPr>
            <w:tcW w:w="0" w:type="auto"/>
            <w:tcBorders>
              <w:bottom w:val="dashed" w:sz="4" w:space="0" w:color="auto"/>
            </w:tcBorders>
            <w:vAlign w:val="center"/>
          </w:tcPr>
          <w:p w:rsidR="00252C8D" w:rsidRPr="004B1E18" w:rsidRDefault="00252C8D" w:rsidP="00555ACA">
            <w:pPr>
              <w:pStyle w:val="Tableauxcontenu"/>
              <w:rPr>
                <w:rFonts w:ascii="Times New Roman" w:hAnsi="Times New Roman"/>
                <w:b/>
                <w:szCs w:val="20"/>
              </w:rPr>
            </w:pPr>
          </w:p>
        </w:tc>
        <w:tc>
          <w:tcPr>
            <w:tcW w:w="0" w:type="auto"/>
            <w:tcBorders>
              <w:bottom w:val="dashed" w:sz="4" w:space="0" w:color="auto"/>
            </w:tcBorders>
            <w:vAlign w:val="center"/>
          </w:tcPr>
          <w:p w:rsidR="00252C8D" w:rsidRPr="004B1E18" w:rsidRDefault="00252C8D" w:rsidP="00555ACA">
            <w:pPr>
              <w:pStyle w:val="Tableauxcontenu"/>
              <w:rPr>
                <w:rFonts w:ascii="Times New Roman" w:hAnsi="Times New Roman"/>
                <w:b/>
                <w:szCs w:val="20"/>
              </w:rPr>
            </w:pPr>
          </w:p>
        </w:tc>
      </w:tr>
      <w:tr w:rsidR="00252C8D" w:rsidRPr="004B1E18" w:rsidTr="00D80E1C">
        <w:trPr>
          <w:trHeight w:val="193"/>
          <w:jc w:val="center"/>
        </w:trPr>
        <w:tc>
          <w:tcPr>
            <w:tcW w:w="0" w:type="auto"/>
            <w:tcBorders>
              <w:top w:val="dashed" w:sz="4" w:space="0" w:color="auto"/>
            </w:tcBorders>
            <w:vAlign w:val="center"/>
          </w:tcPr>
          <w:p w:rsidR="00252C8D" w:rsidRDefault="00252C8D" w:rsidP="00555ACA">
            <w:pPr>
              <w:pStyle w:val="Tableauxcontenu"/>
              <w:jc w:val="left"/>
              <w:rPr>
                <w:rFonts w:ascii="Times New Roman" w:hAnsi="Times New Roman"/>
                <w:szCs w:val="20"/>
              </w:rPr>
            </w:pPr>
            <w:r>
              <w:rPr>
                <w:rFonts w:ascii="Times New Roman" w:hAnsi="Times New Roman"/>
                <w:szCs w:val="20"/>
              </w:rPr>
              <w:t xml:space="preserve">Dont impact des mesures ne relevant </w:t>
            </w:r>
          </w:p>
          <w:p w:rsidR="00252C8D" w:rsidRPr="004B1E18" w:rsidRDefault="00252C8D" w:rsidP="00555ACA">
            <w:pPr>
              <w:pStyle w:val="Tableauxcontenu"/>
              <w:jc w:val="left"/>
              <w:rPr>
                <w:rFonts w:ascii="Times New Roman" w:hAnsi="Times New Roman"/>
                <w:b/>
                <w:szCs w:val="20"/>
              </w:rPr>
            </w:pPr>
            <w:r>
              <w:rPr>
                <w:rFonts w:ascii="Times New Roman" w:hAnsi="Times New Roman"/>
                <w:szCs w:val="20"/>
              </w:rPr>
              <w:t>pas de la collectivité</w:t>
            </w:r>
          </w:p>
        </w:tc>
        <w:tc>
          <w:tcPr>
            <w:tcW w:w="0" w:type="auto"/>
            <w:tcBorders>
              <w:top w:val="dashed" w:sz="4" w:space="0" w:color="auto"/>
            </w:tcBorders>
            <w:vAlign w:val="center"/>
          </w:tcPr>
          <w:p w:rsidR="00252C8D" w:rsidRPr="004B1E18" w:rsidRDefault="00252C8D" w:rsidP="00555ACA">
            <w:pPr>
              <w:pStyle w:val="Tableauxcontenu"/>
              <w:rPr>
                <w:rFonts w:ascii="Times New Roman" w:hAnsi="Times New Roman"/>
                <w:b/>
                <w:szCs w:val="20"/>
              </w:rPr>
            </w:pPr>
          </w:p>
        </w:tc>
        <w:tc>
          <w:tcPr>
            <w:tcW w:w="0" w:type="auto"/>
            <w:tcBorders>
              <w:top w:val="dashed" w:sz="4" w:space="0" w:color="auto"/>
            </w:tcBorders>
            <w:vAlign w:val="center"/>
          </w:tcPr>
          <w:p w:rsidR="00252C8D" w:rsidRPr="004B1E18" w:rsidRDefault="00252C8D" w:rsidP="00555ACA">
            <w:pPr>
              <w:pStyle w:val="Tableauxcontenu"/>
              <w:rPr>
                <w:rFonts w:ascii="Times New Roman" w:hAnsi="Times New Roman"/>
                <w:b/>
                <w:szCs w:val="20"/>
              </w:rPr>
            </w:pPr>
          </w:p>
        </w:tc>
        <w:tc>
          <w:tcPr>
            <w:tcW w:w="0" w:type="auto"/>
            <w:tcBorders>
              <w:top w:val="dashed" w:sz="4" w:space="0" w:color="auto"/>
            </w:tcBorders>
            <w:vAlign w:val="center"/>
          </w:tcPr>
          <w:p w:rsidR="00252C8D" w:rsidRPr="004B1E18" w:rsidRDefault="00252C8D" w:rsidP="00555ACA">
            <w:pPr>
              <w:pStyle w:val="Tableauxcontenu"/>
              <w:rPr>
                <w:rFonts w:ascii="Times New Roman" w:hAnsi="Times New Roman"/>
                <w:b/>
                <w:szCs w:val="20"/>
              </w:rPr>
            </w:pPr>
          </w:p>
        </w:tc>
        <w:tc>
          <w:tcPr>
            <w:tcW w:w="0" w:type="auto"/>
            <w:tcBorders>
              <w:top w:val="dashed" w:sz="4" w:space="0" w:color="auto"/>
            </w:tcBorders>
            <w:vAlign w:val="center"/>
          </w:tcPr>
          <w:p w:rsidR="00252C8D" w:rsidRPr="004B1E18" w:rsidRDefault="00252C8D" w:rsidP="00555ACA">
            <w:pPr>
              <w:pStyle w:val="Tableauxcontenu"/>
              <w:rPr>
                <w:rFonts w:ascii="Times New Roman" w:hAnsi="Times New Roman"/>
                <w:b/>
                <w:szCs w:val="20"/>
              </w:rPr>
            </w:pPr>
          </w:p>
        </w:tc>
      </w:tr>
    </w:tbl>
    <w:p w:rsidR="003B2976" w:rsidRPr="004B1E18" w:rsidRDefault="003B2976" w:rsidP="003B2976">
      <w:pPr>
        <w:spacing w:before="0" w:after="200" w:line="276" w:lineRule="auto"/>
        <w:ind w:firstLine="0"/>
        <w:jc w:val="left"/>
        <w:rPr>
          <w:lang w:eastAsia="en-US"/>
        </w:rPr>
      </w:pPr>
    </w:p>
    <w:p w:rsidR="00E3599B" w:rsidRPr="004B1E18" w:rsidRDefault="00E3599B">
      <w:pPr>
        <w:spacing w:before="0" w:after="200" w:line="276" w:lineRule="auto"/>
        <w:ind w:firstLine="0"/>
        <w:jc w:val="left"/>
        <w:rPr>
          <w:lang w:eastAsia="en-US"/>
        </w:rPr>
      </w:pPr>
    </w:p>
    <w:p w:rsidR="00A45191" w:rsidRPr="004B1E18" w:rsidRDefault="00A45191">
      <w:pPr>
        <w:spacing w:before="0" w:after="200" w:line="276" w:lineRule="auto"/>
        <w:ind w:firstLine="0"/>
        <w:jc w:val="left"/>
        <w:rPr>
          <w:rFonts w:cs="Arial"/>
          <w:b/>
          <w:sz w:val="24"/>
          <w:szCs w:val="24"/>
          <w:lang w:eastAsia="en-US"/>
        </w:rPr>
      </w:pPr>
      <w:bookmarkStart w:id="70" w:name="_Toc406747199"/>
      <w:r w:rsidRPr="004B1E18">
        <w:rPr>
          <w:rFonts w:cs="Arial"/>
          <w:b/>
          <w:lang w:eastAsia="en-US"/>
        </w:rPr>
        <w:br w:type="page"/>
      </w:r>
    </w:p>
    <w:p w:rsidR="00430FFB" w:rsidRPr="004B1E18" w:rsidRDefault="00211DBE" w:rsidP="00A8456D">
      <w:pPr>
        <w:pStyle w:val="ANNEXE"/>
        <w:rPr>
          <w:rFonts w:ascii="Arial" w:hAnsi="Arial" w:cs="Arial"/>
          <w:b/>
          <w:lang w:eastAsia="en-US"/>
        </w:rPr>
      </w:pPr>
      <w:bookmarkStart w:id="71" w:name="_Toc410146346"/>
      <w:r w:rsidRPr="004B1E18">
        <w:rPr>
          <w:rFonts w:ascii="Arial" w:hAnsi="Arial" w:cs="Arial"/>
          <w:b/>
          <w:lang w:eastAsia="en-US"/>
        </w:rPr>
        <w:lastRenderedPageBreak/>
        <w:t>Le</w:t>
      </w:r>
      <w:r w:rsidR="00A8456D" w:rsidRPr="004B1E18">
        <w:rPr>
          <w:rFonts w:ascii="Arial" w:hAnsi="Arial" w:cs="Arial"/>
          <w:b/>
          <w:lang w:eastAsia="en-US"/>
        </w:rPr>
        <w:t xml:space="preserve"> surcoût budgétaire</w:t>
      </w:r>
      <w:r w:rsidRPr="004B1E18">
        <w:rPr>
          <w:rFonts w:ascii="Arial" w:hAnsi="Arial" w:cs="Arial"/>
          <w:b/>
          <w:lang w:eastAsia="en-US"/>
        </w:rPr>
        <w:t xml:space="preserve"> d’un temps de travail inférieur à 1</w:t>
      </w:r>
      <w:r w:rsidR="004569BC">
        <w:rPr>
          <w:rFonts w:ascii="Arial" w:hAnsi="Arial" w:cs="Arial"/>
          <w:b/>
          <w:lang w:eastAsia="en-US"/>
        </w:rPr>
        <w:t xml:space="preserve"> </w:t>
      </w:r>
      <w:r w:rsidRPr="004B1E18">
        <w:rPr>
          <w:rFonts w:ascii="Arial" w:hAnsi="Arial" w:cs="Arial"/>
          <w:b/>
          <w:lang w:eastAsia="en-US"/>
        </w:rPr>
        <w:t>607 heures</w:t>
      </w:r>
      <w:bookmarkEnd w:id="70"/>
      <w:bookmarkEnd w:id="71"/>
    </w:p>
    <w:p w:rsidR="00555ACA" w:rsidRPr="004B1E18" w:rsidRDefault="00555ACA" w:rsidP="00A8456D">
      <w:pPr>
        <w:pStyle w:val="paragraphesansnumro"/>
        <w:rPr>
          <w:rFonts w:cs="Arial"/>
        </w:rPr>
      </w:pPr>
    </w:p>
    <w:p w:rsidR="00A8456D" w:rsidRPr="004B1E18" w:rsidRDefault="00A8456D" w:rsidP="00A8456D">
      <w:pPr>
        <w:pStyle w:val="paragraphesansnumro"/>
      </w:pPr>
      <w:r w:rsidRPr="004B1E18">
        <w:t xml:space="preserve">La détermination du surcoût budgétaire lié à un dispositif de temps de travail inférieur au plafond réglementaire de 1607 heures s’apparente au calcul de la perte engendrée par le renoncement </w:t>
      </w:r>
      <w:r w:rsidR="00211DBE" w:rsidRPr="004B1E18">
        <w:t>au</w:t>
      </w:r>
      <w:r w:rsidRPr="004B1E18">
        <w:t xml:space="preserve"> plafond réglementaire annuel de 1 607 heures de travail.</w:t>
      </w:r>
    </w:p>
    <w:p w:rsidR="00A8456D" w:rsidRPr="004B1E18" w:rsidRDefault="00A8456D" w:rsidP="00A8456D">
      <w:pPr>
        <w:pStyle w:val="paragraphesansnumro"/>
      </w:pPr>
      <w:r w:rsidRPr="004B1E18">
        <w:t>Ce calcul s’effectue en quatre étapes. Pour des raisons pratiques, il est recommandé de « coproduire » ce calcul avec la co</w:t>
      </w:r>
      <w:r w:rsidR="00211DBE" w:rsidRPr="004B1E18">
        <w:t>llectivité</w:t>
      </w:r>
      <w:r w:rsidRPr="004B1E18">
        <w:t xml:space="preserve"> car, tant son exactitude que son acceptation reposent sur des données qui peuvent faire débat (masse salariale, effectif exprimé en équivalent temps plein…), en raison des inexactitudes, incohérences et de la pluralité des documents les recensant.</w:t>
      </w:r>
    </w:p>
    <w:p w:rsidR="00555ACA" w:rsidRPr="004B1E18" w:rsidRDefault="00555ACA" w:rsidP="00A8456D">
      <w:pPr>
        <w:pStyle w:val="paragraphesansnumro"/>
      </w:pPr>
    </w:p>
    <w:p w:rsidR="00A8456D" w:rsidRPr="004B1E18" w:rsidRDefault="00A8456D" w:rsidP="00A8456D">
      <w:pPr>
        <w:pStyle w:val="paragraphesansnumro"/>
        <w:rPr>
          <w:b/>
          <w:i/>
        </w:rPr>
      </w:pPr>
      <w:r w:rsidRPr="004B1E18">
        <w:rPr>
          <w:b/>
          <w:i/>
        </w:rPr>
        <w:t>1</w:t>
      </w:r>
      <w:r w:rsidRPr="004B1E18">
        <w:rPr>
          <w:b/>
          <w:i/>
          <w:vertAlign w:val="superscript"/>
        </w:rPr>
        <w:t>ère</w:t>
      </w:r>
      <w:r w:rsidRPr="004B1E18">
        <w:rPr>
          <w:b/>
          <w:i/>
        </w:rPr>
        <w:t xml:space="preserve"> étape :</w:t>
      </w:r>
      <w:r w:rsidRPr="004B1E18">
        <w:rPr>
          <w:b/>
          <w:i/>
        </w:rPr>
        <w:tab/>
        <w:t>Détermination du nombre d’agents de l’entité</w:t>
      </w:r>
    </w:p>
    <w:p w:rsidR="00A8456D" w:rsidRPr="004B1E18" w:rsidRDefault="00A8456D" w:rsidP="00A8456D">
      <w:pPr>
        <w:widowControl w:val="0"/>
        <w:autoSpaceDE w:val="0"/>
        <w:autoSpaceDN w:val="0"/>
        <w:adjustRightInd w:val="0"/>
      </w:pPr>
      <w:r w:rsidRPr="004B1E18">
        <w:t>La détermination du nombre d’agents servant de base au calcul doit s’appuyer sur le rapport sur l’état de la collectivité (REC), que l’équipe de contrôle devra supposer fiable</w:t>
      </w:r>
      <w:r w:rsidRPr="004B1E18">
        <w:rPr>
          <w:vertAlign w:val="superscript"/>
        </w:rPr>
        <w:t>(</w:t>
      </w:r>
      <w:r w:rsidRPr="004B1E18">
        <w:rPr>
          <w:rStyle w:val="Appelnotedebasdep"/>
        </w:rPr>
        <w:footnoteReference w:id="14"/>
      </w:r>
      <w:r w:rsidRPr="004B1E18">
        <w:rPr>
          <w:vertAlign w:val="superscript"/>
        </w:rPr>
        <w:t>)</w:t>
      </w:r>
      <w:r w:rsidRPr="004B1E18">
        <w:t>. En effet, l’équipe de contrôle doit raisonner en « équivalent temps plein » pour que son calcul soit le plus précis possible et, seul le REC fournit ce type d’indication.</w:t>
      </w:r>
    </w:p>
    <w:p w:rsidR="00A8456D" w:rsidRPr="004B1E18" w:rsidRDefault="00A8456D" w:rsidP="00A8456D">
      <w:pPr>
        <w:widowControl w:val="0"/>
        <w:autoSpaceDE w:val="0"/>
        <w:autoSpaceDN w:val="0"/>
        <w:adjustRightInd w:val="0"/>
      </w:pPr>
      <w:r w:rsidRPr="004B1E18">
        <w:t>L’équipe de contrôle doit retirer de l’effectif pris en compte, les vacataires saisonniers auxquels recourt l’entité qui, juridiquement, ne relèvent pas du régime de temps de travail mis en place par elle. En revanche, par souci de simplicité, l’équipe de contrôle ne prend pas en compte les mouvements de personnel infra-annuel et s’en tient à l’effectif présent au 1</w:t>
      </w:r>
      <w:r w:rsidRPr="004B1E18">
        <w:rPr>
          <w:vertAlign w:val="superscript"/>
        </w:rPr>
        <w:t>er</w:t>
      </w:r>
      <w:r w:rsidRPr="004B1E18">
        <w:t xml:space="preserve"> janvier ou au 31 décembre N (en retenant l’occurrence la plus favorable à la collectivité, c’est-à-dire la date à laquelle l’effectif est le moindre</w:t>
      </w:r>
      <w:r w:rsidRPr="004B1E18">
        <w:rPr>
          <w:vertAlign w:val="superscript"/>
        </w:rPr>
        <w:t>(</w:t>
      </w:r>
      <w:r w:rsidRPr="004B1E18">
        <w:rPr>
          <w:rStyle w:val="Appelnotedebasdep"/>
        </w:rPr>
        <w:footnoteReference w:id="15"/>
      </w:r>
      <w:r w:rsidRPr="004B1E18">
        <w:rPr>
          <w:vertAlign w:val="superscript"/>
        </w:rPr>
        <w:t>)</w:t>
      </w:r>
      <w:r w:rsidRPr="004B1E18">
        <w:t>).</w:t>
      </w:r>
    </w:p>
    <w:p w:rsidR="00A8456D" w:rsidRPr="004B1E18" w:rsidRDefault="00A8456D" w:rsidP="00A8456D">
      <w:pPr>
        <w:widowControl w:val="0"/>
        <w:pBdr>
          <w:top w:val="single" w:sz="4" w:space="1" w:color="auto"/>
          <w:left w:val="single" w:sz="4" w:space="4" w:color="auto"/>
          <w:bottom w:val="single" w:sz="4" w:space="1" w:color="auto"/>
          <w:right w:val="single" w:sz="4" w:space="4" w:color="auto"/>
        </w:pBdr>
        <w:autoSpaceDE w:val="0"/>
        <w:autoSpaceDN w:val="0"/>
        <w:adjustRightInd w:val="0"/>
        <w:rPr>
          <w:b/>
          <w:sz w:val="20"/>
        </w:rPr>
      </w:pPr>
      <w:r w:rsidRPr="004B1E18">
        <w:rPr>
          <w:b/>
          <w:sz w:val="20"/>
        </w:rPr>
        <w:t>Effectif pris en compte exprimé en ETP (E) = [agents titulaires (à temps plein + à temps partiel</w:t>
      </w:r>
      <w:r w:rsidRPr="004B1E18">
        <w:rPr>
          <w:rStyle w:val="Appelnotedebasdep"/>
          <w:b/>
          <w:sz w:val="20"/>
        </w:rPr>
        <w:footnoteReference w:id="16"/>
      </w:r>
      <w:r w:rsidRPr="004B1E18">
        <w:rPr>
          <w:b/>
          <w:sz w:val="20"/>
        </w:rPr>
        <w:t>) + agents non titulaires (à temps plein + à temps partiel) – vacataires saisonniers]</w:t>
      </w:r>
    </w:p>
    <w:p w:rsidR="00555ACA" w:rsidRPr="004B1E18" w:rsidRDefault="00555ACA" w:rsidP="00A8456D">
      <w:pPr>
        <w:pStyle w:val="paragraphesansnumro"/>
        <w:rPr>
          <w:b/>
          <w:i/>
        </w:rPr>
      </w:pPr>
    </w:p>
    <w:p w:rsidR="00A8456D" w:rsidRPr="004B1E18" w:rsidRDefault="00A8456D" w:rsidP="00A8456D">
      <w:pPr>
        <w:pStyle w:val="paragraphesansnumro"/>
        <w:rPr>
          <w:b/>
          <w:i/>
        </w:rPr>
      </w:pPr>
      <w:r w:rsidRPr="004B1E18">
        <w:rPr>
          <w:b/>
          <w:i/>
        </w:rPr>
        <w:t>2</w:t>
      </w:r>
      <w:r w:rsidRPr="004B1E18">
        <w:rPr>
          <w:b/>
          <w:i/>
          <w:vertAlign w:val="superscript"/>
        </w:rPr>
        <w:t>ème</w:t>
      </w:r>
      <w:r w:rsidRPr="004B1E18">
        <w:rPr>
          <w:b/>
          <w:i/>
        </w:rPr>
        <w:t xml:space="preserve"> étape :</w:t>
      </w:r>
      <w:r w:rsidRPr="004B1E18">
        <w:rPr>
          <w:b/>
          <w:i/>
        </w:rPr>
        <w:tab/>
        <w:t>Détermination du volume théorique « d’heures de travail perdues »</w:t>
      </w:r>
    </w:p>
    <w:p w:rsidR="00A8456D" w:rsidRPr="004B1E18" w:rsidRDefault="00A8456D" w:rsidP="00A8456D">
      <w:pPr>
        <w:pStyle w:val="paragraphesansnumro"/>
      </w:pPr>
      <w:r w:rsidRPr="004B1E18">
        <w:t>Ce total est obtenu en établissant le volume annuel d’heures que l’effectif de l’entité contrôlé aurait effectué si chaque agent travaillait annuellement 1 607 heures, volume auquel est retranché le volume annuel théorique effectué par chaque agent au regard du dispositif mis en place par sa collectivité.</w:t>
      </w:r>
    </w:p>
    <w:p w:rsidR="00A8456D" w:rsidRPr="004B1E18" w:rsidRDefault="00A8456D" w:rsidP="00A8456D">
      <w:pPr>
        <w:widowControl w:val="0"/>
        <w:pBdr>
          <w:top w:val="single" w:sz="4" w:space="1" w:color="auto"/>
          <w:left w:val="single" w:sz="4" w:space="4" w:color="auto"/>
          <w:bottom w:val="single" w:sz="4" w:space="1" w:color="auto"/>
          <w:right w:val="single" w:sz="4" w:space="4" w:color="auto"/>
        </w:pBdr>
        <w:autoSpaceDE w:val="0"/>
        <w:autoSpaceDN w:val="0"/>
        <w:adjustRightInd w:val="0"/>
      </w:pPr>
      <w:r w:rsidRPr="004B1E18">
        <w:rPr>
          <w:b/>
          <w:sz w:val="20"/>
        </w:rPr>
        <w:t>Volume d’heures perdues » (H) = [(E x 1607 heures) – (E x régime horaire annuel fixé par la commune)</w:t>
      </w:r>
    </w:p>
    <w:p w:rsidR="00555ACA" w:rsidRPr="004B1E18" w:rsidRDefault="00555ACA" w:rsidP="00A8456D">
      <w:pPr>
        <w:widowControl w:val="0"/>
        <w:autoSpaceDE w:val="0"/>
        <w:autoSpaceDN w:val="0"/>
        <w:adjustRightInd w:val="0"/>
      </w:pPr>
    </w:p>
    <w:p w:rsidR="00A8456D" w:rsidRPr="004B1E18" w:rsidRDefault="00A8456D" w:rsidP="00A8456D">
      <w:pPr>
        <w:widowControl w:val="0"/>
        <w:autoSpaceDE w:val="0"/>
        <w:autoSpaceDN w:val="0"/>
        <w:adjustRightInd w:val="0"/>
      </w:pPr>
      <w:r w:rsidRPr="004B1E18">
        <w:t>Si des catégories de fonctionnaires ou des services identifiés, en nombre significatif, bénéficient de régimes spécifiques, il convient de le prendre en compte.</w:t>
      </w:r>
    </w:p>
    <w:p w:rsidR="00A8456D" w:rsidRPr="004B1E18" w:rsidRDefault="00A8456D" w:rsidP="00A8456D">
      <w:pPr>
        <w:widowControl w:val="0"/>
        <w:pBdr>
          <w:top w:val="single" w:sz="4" w:space="1" w:color="auto"/>
          <w:left w:val="single" w:sz="4" w:space="4" w:color="auto"/>
          <w:bottom w:val="single" w:sz="4" w:space="1" w:color="auto"/>
          <w:right w:val="single" w:sz="4" w:space="4" w:color="auto"/>
        </w:pBdr>
        <w:autoSpaceDE w:val="0"/>
        <w:autoSpaceDN w:val="0"/>
        <w:adjustRightInd w:val="0"/>
      </w:pPr>
      <w:r w:rsidRPr="004B1E18">
        <w:rPr>
          <w:b/>
          <w:sz w:val="20"/>
        </w:rPr>
        <w:lastRenderedPageBreak/>
        <w:t>Volume d’heures perdues » (H) = [(E x 1607 heures) – (E</w:t>
      </w:r>
      <w:r w:rsidRPr="004B1E18">
        <w:rPr>
          <w:b/>
          <w:sz w:val="16"/>
          <w:szCs w:val="16"/>
        </w:rPr>
        <w:t>1</w:t>
      </w:r>
      <w:r w:rsidRPr="004B1E18">
        <w:rPr>
          <w:b/>
          <w:sz w:val="16"/>
          <w:szCs w:val="16"/>
          <w:vertAlign w:val="superscript"/>
        </w:rPr>
        <w:t>(</w:t>
      </w:r>
      <w:r w:rsidRPr="004B1E18">
        <w:rPr>
          <w:rStyle w:val="Appelnotedebasdep"/>
          <w:b/>
          <w:sz w:val="16"/>
          <w:szCs w:val="16"/>
        </w:rPr>
        <w:footnoteReference w:id="17"/>
      </w:r>
      <w:r w:rsidRPr="004B1E18">
        <w:rPr>
          <w:b/>
          <w:sz w:val="16"/>
          <w:szCs w:val="16"/>
          <w:vertAlign w:val="superscript"/>
        </w:rPr>
        <w:t>)</w:t>
      </w:r>
      <w:r w:rsidRPr="004B1E18">
        <w:rPr>
          <w:b/>
          <w:sz w:val="20"/>
        </w:rPr>
        <w:t xml:space="preserve"> x régime horaire annuel n° 1 fixé par la commune + E</w:t>
      </w:r>
      <w:r w:rsidRPr="004B1E18">
        <w:rPr>
          <w:b/>
          <w:sz w:val="16"/>
          <w:szCs w:val="16"/>
        </w:rPr>
        <w:t>2</w:t>
      </w:r>
      <w:r w:rsidRPr="004B1E18">
        <w:rPr>
          <w:b/>
          <w:sz w:val="20"/>
        </w:rPr>
        <w:t xml:space="preserve"> x régime horaire annuel n° 2 par la commune+….+ E</w:t>
      </w:r>
      <w:r w:rsidRPr="004B1E18">
        <w:rPr>
          <w:b/>
          <w:sz w:val="16"/>
          <w:szCs w:val="16"/>
        </w:rPr>
        <w:t>n</w:t>
      </w:r>
      <w:r w:rsidRPr="004B1E18">
        <w:rPr>
          <w:b/>
          <w:sz w:val="20"/>
        </w:rPr>
        <w:t xml:space="preserve"> x régime horaire annuel n° N par la commune)</w:t>
      </w:r>
    </w:p>
    <w:p w:rsidR="00555ACA" w:rsidRPr="004B1E18" w:rsidRDefault="00555ACA" w:rsidP="00117669">
      <w:pPr>
        <w:pStyle w:val="paragraphesansnumro"/>
        <w:rPr>
          <w:b/>
          <w:i/>
        </w:rPr>
      </w:pPr>
    </w:p>
    <w:p w:rsidR="00A8456D" w:rsidRPr="004B1E18" w:rsidRDefault="00A8456D" w:rsidP="00117669">
      <w:pPr>
        <w:pStyle w:val="paragraphesansnumro"/>
        <w:rPr>
          <w:b/>
          <w:i/>
        </w:rPr>
      </w:pPr>
      <w:r w:rsidRPr="004B1E18">
        <w:rPr>
          <w:b/>
          <w:i/>
        </w:rPr>
        <w:t>3</w:t>
      </w:r>
      <w:r w:rsidRPr="004B1E18">
        <w:rPr>
          <w:b/>
          <w:i/>
          <w:vertAlign w:val="superscript"/>
        </w:rPr>
        <w:t>ème</w:t>
      </w:r>
      <w:r w:rsidRPr="004B1E18">
        <w:rPr>
          <w:b/>
          <w:i/>
        </w:rPr>
        <w:t xml:space="preserve"> étape :</w:t>
      </w:r>
      <w:r w:rsidRPr="004B1E18">
        <w:rPr>
          <w:b/>
          <w:i/>
        </w:rPr>
        <w:tab/>
        <w:t>Détermination du sureffectif induit par le dispositif communal</w:t>
      </w:r>
    </w:p>
    <w:p w:rsidR="00A8456D" w:rsidRPr="004B1E18" w:rsidRDefault="00A8456D" w:rsidP="00A8456D">
      <w:pPr>
        <w:widowControl w:val="0"/>
        <w:autoSpaceDE w:val="0"/>
        <w:autoSpaceDN w:val="0"/>
        <w:adjustRightInd w:val="0"/>
      </w:pPr>
      <w:r w:rsidRPr="004B1E18">
        <w:t>La quantification du volume théorique « d’heures perdues » permet de calculer le sureffectif théorique, exprimé en nombre d’ETP.</w:t>
      </w:r>
    </w:p>
    <w:p w:rsidR="00A8456D" w:rsidRPr="004B1E18" w:rsidRDefault="00A8456D" w:rsidP="00A8456D">
      <w:pPr>
        <w:widowControl w:val="0"/>
        <w:pBdr>
          <w:top w:val="single" w:sz="4" w:space="1" w:color="auto"/>
          <w:left w:val="single" w:sz="4" w:space="4" w:color="auto"/>
          <w:bottom w:val="single" w:sz="4" w:space="1" w:color="auto"/>
          <w:right w:val="single" w:sz="4" w:space="4" w:color="auto"/>
        </w:pBdr>
        <w:autoSpaceDE w:val="0"/>
        <w:autoSpaceDN w:val="0"/>
        <w:adjustRightInd w:val="0"/>
        <w:rPr>
          <w:b/>
          <w:sz w:val="20"/>
        </w:rPr>
      </w:pPr>
      <w:r w:rsidRPr="004B1E18">
        <w:rPr>
          <w:b/>
          <w:sz w:val="20"/>
        </w:rPr>
        <w:t>Sureffectif théorique (S) = H / 1607 heures</w:t>
      </w:r>
    </w:p>
    <w:p w:rsidR="00555ACA" w:rsidRPr="004B1E18" w:rsidRDefault="00555ACA" w:rsidP="00117669">
      <w:pPr>
        <w:pStyle w:val="paragraphesansnumro"/>
        <w:rPr>
          <w:b/>
          <w:i/>
        </w:rPr>
      </w:pPr>
    </w:p>
    <w:p w:rsidR="00A8456D" w:rsidRPr="004B1E18" w:rsidRDefault="00A8456D" w:rsidP="00117669">
      <w:pPr>
        <w:pStyle w:val="paragraphesansnumro"/>
        <w:rPr>
          <w:b/>
          <w:i/>
        </w:rPr>
      </w:pPr>
      <w:r w:rsidRPr="004B1E18">
        <w:rPr>
          <w:b/>
          <w:i/>
        </w:rPr>
        <w:t>4</w:t>
      </w:r>
      <w:r w:rsidRPr="004B1E18">
        <w:rPr>
          <w:b/>
          <w:i/>
          <w:vertAlign w:val="superscript"/>
        </w:rPr>
        <w:t>ème</w:t>
      </w:r>
      <w:r w:rsidRPr="004B1E18">
        <w:rPr>
          <w:b/>
          <w:i/>
        </w:rPr>
        <w:t> étape :</w:t>
      </w:r>
      <w:r w:rsidRPr="004B1E18">
        <w:rPr>
          <w:b/>
          <w:i/>
        </w:rPr>
        <w:tab/>
        <w:t>Détermination du surcoût budgétaire théorique induit par le dispositif communal</w:t>
      </w:r>
    </w:p>
    <w:p w:rsidR="00A8456D" w:rsidRPr="004B1E18" w:rsidRDefault="00A8456D" w:rsidP="00A8456D">
      <w:pPr>
        <w:widowControl w:val="0"/>
        <w:autoSpaceDE w:val="0"/>
        <w:autoSpaceDN w:val="0"/>
        <w:adjustRightInd w:val="0"/>
        <w:rPr>
          <w:spacing w:val="-8"/>
        </w:rPr>
      </w:pPr>
      <w:r w:rsidRPr="004B1E18">
        <w:rPr>
          <w:spacing w:val="-8"/>
        </w:rPr>
        <w:t>La dernière étape du calcul consiste à multiplier le sureffectif par le coût moyen d’un agent communal.</w:t>
      </w:r>
    </w:p>
    <w:p w:rsidR="00A8456D" w:rsidRPr="004B1E18" w:rsidRDefault="00A8456D" w:rsidP="00A8456D">
      <w:pPr>
        <w:widowControl w:val="0"/>
        <w:pBdr>
          <w:top w:val="single" w:sz="4" w:space="1" w:color="auto"/>
          <w:left w:val="single" w:sz="4" w:space="4" w:color="auto"/>
          <w:bottom w:val="single" w:sz="4" w:space="1" w:color="auto"/>
          <w:right w:val="single" w:sz="4" w:space="4" w:color="auto"/>
        </w:pBdr>
        <w:autoSpaceDE w:val="0"/>
        <w:autoSpaceDN w:val="0"/>
        <w:adjustRightInd w:val="0"/>
        <w:rPr>
          <w:b/>
          <w:sz w:val="20"/>
        </w:rPr>
      </w:pPr>
      <w:r w:rsidRPr="004B1E18">
        <w:rPr>
          <w:b/>
          <w:sz w:val="20"/>
        </w:rPr>
        <w:t>Surcoût budgétaire = S x coût moyen d’un agent</w:t>
      </w:r>
    </w:p>
    <w:p w:rsidR="00555ACA" w:rsidRPr="004B1E18" w:rsidRDefault="00555ACA" w:rsidP="00A8456D">
      <w:pPr>
        <w:widowControl w:val="0"/>
        <w:autoSpaceDE w:val="0"/>
        <w:autoSpaceDN w:val="0"/>
        <w:adjustRightInd w:val="0"/>
      </w:pPr>
    </w:p>
    <w:p w:rsidR="00A8456D" w:rsidRPr="004B1E18" w:rsidRDefault="00A8456D" w:rsidP="00A8456D">
      <w:pPr>
        <w:widowControl w:val="0"/>
        <w:autoSpaceDE w:val="0"/>
        <w:autoSpaceDN w:val="0"/>
        <w:adjustRightInd w:val="0"/>
      </w:pPr>
      <w:r w:rsidRPr="004B1E18">
        <w:t xml:space="preserve">Avec </w:t>
      </w:r>
      <w:r w:rsidR="00555ACA" w:rsidRPr="004B1E18">
        <w:t>l</w:t>
      </w:r>
      <w:r w:rsidRPr="004B1E18">
        <w:t>e coût moyen d’un agent = [(chapitre 012 – chapitre 013) – coût des vacataires</w:t>
      </w:r>
      <w:r w:rsidRPr="004B1E18">
        <w:rPr>
          <w:vertAlign w:val="superscript"/>
        </w:rPr>
        <w:t>(</w:t>
      </w:r>
      <w:r w:rsidRPr="004B1E18">
        <w:rPr>
          <w:rStyle w:val="Appelnotedebasdep"/>
        </w:rPr>
        <w:footnoteReference w:id="18"/>
      </w:r>
      <w:r w:rsidRPr="004B1E18">
        <w:rPr>
          <w:vertAlign w:val="superscript"/>
        </w:rPr>
        <w:t>)</w:t>
      </w:r>
      <w:r w:rsidRPr="004B1E18">
        <w:t>] / E.</w:t>
      </w:r>
    </w:p>
    <w:p w:rsidR="00A8456D" w:rsidRPr="004B1E18" w:rsidRDefault="00A8456D" w:rsidP="00A8456D">
      <w:pPr>
        <w:widowControl w:val="0"/>
        <w:autoSpaceDE w:val="0"/>
        <w:autoSpaceDN w:val="0"/>
        <w:adjustRightInd w:val="0"/>
      </w:pPr>
      <w:r w:rsidRPr="004B1E18">
        <w:t xml:space="preserve">Il est cependant préférable que l’équipe de contrôle affine son calcul. Elle </w:t>
      </w:r>
      <w:r w:rsidR="00AB2024" w:rsidRPr="004B1E18">
        <w:t xml:space="preserve">peut </w:t>
      </w:r>
      <w:r w:rsidRPr="004B1E18">
        <w:t>y parvenir en déterminant le coût moyen d’un agent de catégorie A, B et C, la part respective (exprimée en pourcentage) de ces trois catégories au sein de l’effectif communal, puis en retenant, par convention, que la part de chaque catégorie dans l’effectif est la même au sein du sureffectif.</w:t>
      </w:r>
    </w:p>
    <w:p w:rsidR="00A8456D" w:rsidRPr="004B1E18" w:rsidRDefault="00A8456D" w:rsidP="00A8456D">
      <w:pPr>
        <w:widowControl w:val="0"/>
        <w:autoSpaceDE w:val="0"/>
        <w:autoSpaceDN w:val="0"/>
        <w:adjustRightInd w:val="0"/>
      </w:pPr>
      <w:r w:rsidRPr="004B1E18">
        <w:t>Par exemple, si l’effectif communal est composé de 10 % d’agents de catégorie A, leur part dans le sureffectif sera de 10 %.</w:t>
      </w:r>
    </w:p>
    <w:p w:rsidR="00A8456D" w:rsidRPr="004B1E18" w:rsidRDefault="00A8456D" w:rsidP="00A8456D">
      <w:pPr>
        <w:widowControl w:val="0"/>
        <w:pBdr>
          <w:top w:val="single" w:sz="4" w:space="1" w:color="auto"/>
          <w:left w:val="single" w:sz="4" w:space="4" w:color="auto"/>
          <w:bottom w:val="single" w:sz="4" w:space="1" w:color="auto"/>
          <w:right w:val="single" w:sz="4" w:space="4" w:color="auto"/>
        </w:pBdr>
        <w:autoSpaceDE w:val="0"/>
        <w:autoSpaceDN w:val="0"/>
        <w:adjustRightInd w:val="0"/>
        <w:rPr>
          <w:b/>
          <w:sz w:val="20"/>
        </w:rPr>
      </w:pPr>
      <w:r w:rsidRPr="004B1E18">
        <w:rPr>
          <w:b/>
          <w:sz w:val="20"/>
        </w:rPr>
        <w:t>Surcoût budgétaire = Sa x coût moyen d’un agent de catégorie A + Sb x coût moyen d’un agent de catégorie B + Sc x coût moyen d’un agent de catégorie C</w:t>
      </w:r>
    </w:p>
    <w:p w:rsidR="00555ACA" w:rsidRPr="004B1E18" w:rsidRDefault="00555ACA" w:rsidP="00A8456D">
      <w:pPr>
        <w:widowControl w:val="0"/>
        <w:autoSpaceDE w:val="0"/>
        <w:autoSpaceDN w:val="0"/>
        <w:adjustRightInd w:val="0"/>
      </w:pPr>
    </w:p>
    <w:p w:rsidR="00A8456D" w:rsidRPr="004B1E18" w:rsidRDefault="00A8456D" w:rsidP="00A8456D">
      <w:pPr>
        <w:widowControl w:val="0"/>
        <w:autoSpaceDE w:val="0"/>
        <w:autoSpaceDN w:val="0"/>
        <w:adjustRightInd w:val="0"/>
      </w:pPr>
      <w:r w:rsidRPr="004B1E18">
        <w:t>Avec :</w:t>
      </w:r>
    </w:p>
    <w:p w:rsidR="00A8456D" w:rsidRPr="004B1E18" w:rsidRDefault="00A8456D" w:rsidP="00211DBE">
      <w:pPr>
        <w:widowControl w:val="0"/>
        <w:numPr>
          <w:ilvl w:val="0"/>
          <w:numId w:val="20"/>
        </w:numPr>
        <w:tabs>
          <w:tab w:val="clear" w:pos="720"/>
          <w:tab w:val="num" w:pos="426"/>
        </w:tabs>
        <w:autoSpaceDE w:val="0"/>
        <w:autoSpaceDN w:val="0"/>
        <w:adjustRightInd w:val="0"/>
        <w:spacing w:before="0" w:after="0"/>
        <w:ind w:left="426" w:hanging="284"/>
        <w:rPr>
          <w:spacing w:val="-10"/>
        </w:rPr>
      </w:pPr>
      <w:r w:rsidRPr="004B1E18">
        <w:rPr>
          <w:spacing w:val="-10"/>
        </w:rPr>
        <w:t>Sa = sureffectif théorique d’agents de catégorie A = S x pourcentage d’agents de catégorie A au sein de E ;</w:t>
      </w:r>
    </w:p>
    <w:p w:rsidR="00A8456D" w:rsidRPr="004B1E18" w:rsidRDefault="00A8456D" w:rsidP="00211DBE">
      <w:pPr>
        <w:widowControl w:val="0"/>
        <w:numPr>
          <w:ilvl w:val="0"/>
          <w:numId w:val="20"/>
        </w:numPr>
        <w:tabs>
          <w:tab w:val="clear" w:pos="720"/>
          <w:tab w:val="num" w:pos="426"/>
        </w:tabs>
        <w:autoSpaceDE w:val="0"/>
        <w:autoSpaceDN w:val="0"/>
        <w:adjustRightInd w:val="0"/>
        <w:spacing w:before="0" w:after="0"/>
        <w:ind w:left="426" w:hanging="284"/>
        <w:rPr>
          <w:spacing w:val="-10"/>
        </w:rPr>
      </w:pPr>
      <w:r w:rsidRPr="004B1E18">
        <w:rPr>
          <w:spacing w:val="-10"/>
        </w:rPr>
        <w:t>Sb = sureffectif théorique d’agents de catégorie B= S x pourcentage d’agents de catégorie B au sein de E ;</w:t>
      </w:r>
    </w:p>
    <w:p w:rsidR="00A8456D" w:rsidRPr="004B1E18" w:rsidRDefault="00A8456D" w:rsidP="00211DBE">
      <w:pPr>
        <w:widowControl w:val="0"/>
        <w:numPr>
          <w:ilvl w:val="0"/>
          <w:numId w:val="20"/>
        </w:numPr>
        <w:tabs>
          <w:tab w:val="clear" w:pos="720"/>
          <w:tab w:val="num" w:pos="426"/>
        </w:tabs>
        <w:autoSpaceDE w:val="0"/>
        <w:autoSpaceDN w:val="0"/>
        <w:adjustRightInd w:val="0"/>
        <w:spacing w:before="0" w:after="0"/>
        <w:ind w:left="426" w:hanging="284"/>
        <w:rPr>
          <w:spacing w:val="-10"/>
        </w:rPr>
      </w:pPr>
      <w:r w:rsidRPr="004B1E18">
        <w:rPr>
          <w:spacing w:val="-10"/>
        </w:rPr>
        <w:t>Sc = sureffectif théorique d’agents de catégorie C= S x pourcentage d’agents de catégorie C au sein de E.</w:t>
      </w:r>
    </w:p>
    <w:p w:rsidR="00555ACA" w:rsidRPr="004B1E18" w:rsidRDefault="00555ACA" w:rsidP="00A8456D">
      <w:pPr>
        <w:widowControl w:val="0"/>
        <w:autoSpaceDE w:val="0"/>
        <w:autoSpaceDN w:val="0"/>
        <w:adjustRightInd w:val="0"/>
      </w:pPr>
    </w:p>
    <w:p w:rsidR="00A8456D" w:rsidRPr="004B1E18" w:rsidRDefault="00A8456D" w:rsidP="00A8456D">
      <w:pPr>
        <w:widowControl w:val="0"/>
        <w:autoSpaceDE w:val="0"/>
        <w:autoSpaceDN w:val="0"/>
        <w:adjustRightInd w:val="0"/>
      </w:pPr>
      <w:r w:rsidRPr="004B1E18">
        <w:t>Si elle souhaite encore affiner son calcul, l’équipe de contrôle pourra également déterminer le coût moyen d’un agent par catégorie et par filière, puis leur part respective au sein de l’effectif communal qui détermine à nouveau leur part respective au sein du sureffectif. Une telle précision du calcul n’est cependant sans doute pas nécessaire, le but de ce calcul étant de parvenir à l’ordre de grandeur du surcoût budgétaire théorique.</w:t>
      </w:r>
    </w:p>
    <w:p w:rsidR="00A8456D" w:rsidRPr="004B1E18" w:rsidRDefault="00A8456D" w:rsidP="00A8456D">
      <w:pPr>
        <w:widowControl w:val="0"/>
        <w:autoSpaceDE w:val="0"/>
        <w:autoSpaceDN w:val="0"/>
        <w:adjustRightInd w:val="0"/>
      </w:pPr>
      <w:r w:rsidRPr="004B1E18">
        <w:lastRenderedPageBreak/>
        <w:t>Le tableau ci-après constitue un outil d’aide au calcul du surcoût budgétaire.</w:t>
      </w:r>
    </w:p>
    <w:p w:rsidR="008F47BF" w:rsidRPr="004B1E18" w:rsidRDefault="008F47BF" w:rsidP="008F47BF">
      <w:pPr>
        <w:pStyle w:val="Corpsdetexte"/>
      </w:pPr>
    </w:p>
    <w:p w:rsidR="00A8456D" w:rsidRPr="004B1E18" w:rsidRDefault="00A8456D" w:rsidP="00A8456D">
      <w:pPr>
        <w:widowControl w:val="0"/>
        <w:autoSpaceDE w:val="0"/>
        <w:autoSpaceDN w:val="0"/>
        <w:adjustRightInd w:val="0"/>
        <w:rPr>
          <w:b/>
          <w:sz w:val="20"/>
        </w:rPr>
      </w:pPr>
      <w:r w:rsidRPr="004B1E18">
        <w:rPr>
          <w:b/>
          <w:sz w:val="20"/>
        </w:rPr>
        <w:t>Proposition de fiche </w:t>
      </w:r>
      <w:r w:rsidR="00211DBE" w:rsidRPr="004B1E18">
        <w:rPr>
          <w:b/>
          <w:sz w:val="20"/>
        </w:rPr>
        <w:t>(les données nécessitent d’être adaptées lors du contrôle)</w:t>
      </w:r>
    </w:p>
    <w:tbl>
      <w:tblPr>
        <w:tblW w:w="0" w:type="auto"/>
        <w:jc w:val="center"/>
        <w:tblCellMar>
          <w:left w:w="70" w:type="dxa"/>
          <w:right w:w="70" w:type="dxa"/>
        </w:tblCellMar>
        <w:tblLook w:val="0000" w:firstRow="0" w:lastRow="0" w:firstColumn="0" w:lastColumn="0" w:noHBand="0" w:noVBand="0"/>
      </w:tblPr>
      <w:tblGrid>
        <w:gridCol w:w="541"/>
        <w:gridCol w:w="3799"/>
        <w:gridCol w:w="591"/>
        <w:gridCol w:w="4613"/>
      </w:tblGrid>
      <w:tr w:rsidR="00A8456D" w:rsidRPr="004B1E18" w:rsidTr="006507CE">
        <w:trPr>
          <w:trHeight w:val="270"/>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A8456D" w:rsidRPr="004B1E18" w:rsidRDefault="00A8456D" w:rsidP="00A8456D">
            <w:pPr>
              <w:pStyle w:val="Tableauxcontenu"/>
              <w:rPr>
                <w:sz w:val="18"/>
                <w:szCs w:val="18"/>
              </w:rPr>
            </w:pPr>
            <w:r w:rsidRPr="004B1E18">
              <w:rPr>
                <w:sz w:val="18"/>
                <w:szCs w:val="18"/>
              </w:rPr>
              <w:t>Régime légal</w:t>
            </w:r>
          </w:p>
        </w:tc>
        <w:tc>
          <w:tcPr>
            <w:tcW w:w="0" w:type="auto"/>
            <w:gridSpan w:val="2"/>
            <w:tcBorders>
              <w:top w:val="single" w:sz="8" w:space="0" w:color="auto"/>
              <w:left w:val="nil"/>
              <w:bottom w:val="single" w:sz="8" w:space="0" w:color="auto"/>
              <w:right w:val="single" w:sz="8" w:space="0" w:color="000000"/>
            </w:tcBorders>
            <w:shd w:val="clear" w:color="auto" w:fill="auto"/>
            <w:noWrap/>
            <w:vAlign w:val="bottom"/>
          </w:tcPr>
          <w:p w:rsidR="00A8456D" w:rsidRPr="004B1E18" w:rsidRDefault="00A8456D" w:rsidP="00A8456D">
            <w:pPr>
              <w:pStyle w:val="Tableauxcontenu"/>
              <w:rPr>
                <w:sz w:val="18"/>
                <w:szCs w:val="18"/>
              </w:rPr>
            </w:pPr>
            <w:r w:rsidRPr="004B1E18">
              <w:rPr>
                <w:sz w:val="18"/>
                <w:szCs w:val="18"/>
              </w:rPr>
              <w:t>Régime adopté par la commune</w:t>
            </w:r>
          </w:p>
        </w:tc>
      </w:tr>
      <w:tr w:rsidR="00A8456D" w:rsidRPr="004B1E18" w:rsidTr="00211DBE">
        <w:trPr>
          <w:trHeight w:hRule="exact" w:val="227"/>
          <w:jc w:val="center"/>
        </w:trPr>
        <w:tc>
          <w:tcPr>
            <w:tcW w:w="0" w:type="auto"/>
            <w:tcBorders>
              <w:top w:val="nil"/>
              <w:left w:val="single" w:sz="8" w:space="0" w:color="auto"/>
              <w:bottom w:val="single" w:sz="4" w:space="0" w:color="auto"/>
              <w:right w:val="single" w:sz="4" w:space="0" w:color="auto"/>
            </w:tcBorders>
            <w:shd w:val="clear" w:color="auto" w:fill="auto"/>
            <w:vAlign w:val="center"/>
          </w:tcPr>
          <w:p w:rsidR="00A8456D" w:rsidRPr="004B1E18" w:rsidRDefault="00A8456D" w:rsidP="00A8456D">
            <w:pPr>
              <w:pStyle w:val="Tableauxcontenu"/>
              <w:rPr>
                <w:sz w:val="18"/>
                <w:szCs w:val="18"/>
              </w:rPr>
            </w:pPr>
            <w:r w:rsidRPr="004B1E18">
              <w:rPr>
                <w:sz w:val="18"/>
                <w:szCs w:val="18"/>
              </w:rPr>
              <w:t>1607</w:t>
            </w:r>
          </w:p>
        </w:tc>
        <w:tc>
          <w:tcPr>
            <w:tcW w:w="0" w:type="auto"/>
            <w:tcBorders>
              <w:top w:val="nil"/>
              <w:left w:val="nil"/>
              <w:bottom w:val="single" w:sz="4" w:space="0" w:color="auto"/>
              <w:right w:val="single" w:sz="8" w:space="0" w:color="auto"/>
            </w:tcBorders>
            <w:shd w:val="clear" w:color="auto" w:fill="auto"/>
            <w:vAlign w:val="center"/>
          </w:tcPr>
          <w:p w:rsidR="00A8456D" w:rsidRPr="004B1E18" w:rsidRDefault="00A8456D" w:rsidP="006507CE">
            <w:pPr>
              <w:pStyle w:val="Tableauxcontenu"/>
              <w:rPr>
                <w:sz w:val="18"/>
                <w:szCs w:val="18"/>
              </w:rPr>
            </w:pPr>
            <w:r w:rsidRPr="004B1E18">
              <w:rPr>
                <w:sz w:val="18"/>
                <w:szCs w:val="18"/>
              </w:rPr>
              <w:t xml:space="preserve">Nombre d'heures obligatoires par an </w:t>
            </w:r>
          </w:p>
        </w:tc>
        <w:tc>
          <w:tcPr>
            <w:tcW w:w="0" w:type="auto"/>
            <w:tcBorders>
              <w:top w:val="nil"/>
              <w:left w:val="nil"/>
              <w:bottom w:val="single" w:sz="4" w:space="0" w:color="auto"/>
              <w:right w:val="single" w:sz="4" w:space="0" w:color="auto"/>
            </w:tcBorders>
            <w:shd w:val="clear" w:color="auto" w:fill="auto"/>
            <w:vAlign w:val="center"/>
          </w:tcPr>
          <w:p w:rsidR="00A8456D" w:rsidRPr="004B1E18" w:rsidRDefault="00A8456D" w:rsidP="00A8456D">
            <w:pPr>
              <w:pStyle w:val="Tableauxcontenu"/>
              <w:rPr>
                <w:sz w:val="18"/>
                <w:szCs w:val="18"/>
              </w:rPr>
            </w:pPr>
            <w:r w:rsidRPr="004B1E18">
              <w:rPr>
                <w:sz w:val="18"/>
                <w:szCs w:val="18"/>
              </w:rPr>
              <w:t> </w:t>
            </w:r>
          </w:p>
        </w:tc>
        <w:tc>
          <w:tcPr>
            <w:tcW w:w="0" w:type="auto"/>
            <w:tcBorders>
              <w:top w:val="nil"/>
              <w:left w:val="nil"/>
              <w:bottom w:val="single" w:sz="4" w:space="0" w:color="auto"/>
              <w:right w:val="single" w:sz="8" w:space="0" w:color="auto"/>
            </w:tcBorders>
            <w:shd w:val="clear" w:color="auto" w:fill="auto"/>
            <w:vAlign w:val="center"/>
          </w:tcPr>
          <w:p w:rsidR="00A8456D" w:rsidRPr="004B1E18" w:rsidRDefault="00A8456D" w:rsidP="00A8456D">
            <w:pPr>
              <w:pStyle w:val="Tableauxcontenu"/>
              <w:rPr>
                <w:sz w:val="18"/>
                <w:szCs w:val="18"/>
              </w:rPr>
            </w:pPr>
            <w:r w:rsidRPr="004B1E18">
              <w:rPr>
                <w:sz w:val="18"/>
                <w:szCs w:val="18"/>
              </w:rPr>
              <w:t> </w:t>
            </w:r>
          </w:p>
        </w:tc>
      </w:tr>
      <w:tr w:rsidR="00A8456D" w:rsidRPr="004B1E18" w:rsidTr="006507CE">
        <w:trPr>
          <w:trHeight w:val="255"/>
          <w:jc w:val="center"/>
        </w:trPr>
        <w:tc>
          <w:tcPr>
            <w:tcW w:w="0" w:type="auto"/>
            <w:tcBorders>
              <w:top w:val="nil"/>
              <w:left w:val="single" w:sz="8" w:space="0" w:color="auto"/>
              <w:bottom w:val="nil"/>
              <w:right w:val="single" w:sz="4"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365</w:t>
            </w:r>
          </w:p>
        </w:tc>
        <w:tc>
          <w:tcPr>
            <w:tcW w:w="0" w:type="auto"/>
            <w:tcBorders>
              <w:top w:val="nil"/>
              <w:left w:val="nil"/>
              <w:bottom w:val="nil"/>
              <w:right w:val="single" w:sz="8"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Jours calendaires</w:t>
            </w:r>
          </w:p>
        </w:tc>
        <w:tc>
          <w:tcPr>
            <w:tcW w:w="0" w:type="auto"/>
            <w:tcBorders>
              <w:top w:val="nil"/>
              <w:left w:val="nil"/>
              <w:bottom w:val="nil"/>
              <w:right w:val="single" w:sz="4"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365</w:t>
            </w:r>
          </w:p>
        </w:tc>
        <w:tc>
          <w:tcPr>
            <w:tcW w:w="0" w:type="auto"/>
            <w:tcBorders>
              <w:top w:val="nil"/>
              <w:left w:val="nil"/>
              <w:bottom w:val="nil"/>
              <w:right w:val="single" w:sz="8"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Jours calendaires</w:t>
            </w:r>
          </w:p>
        </w:tc>
      </w:tr>
      <w:tr w:rsidR="00A8456D" w:rsidRPr="004B1E18" w:rsidTr="006507CE">
        <w:trPr>
          <w:trHeight w:val="255"/>
          <w:jc w:val="center"/>
        </w:trPr>
        <w:tc>
          <w:tcPr>
            <w:tcW w:w="0" w:type="auto"/>
            <w:tcBorders>
              <w:top w:val="single" w:sz="4" w:space="0" w:color="auto"/>
              <w:left w:val="single" w:sz="8" w:space="0" w:color="auto"/>
              <w:bottom w:val="nil"/>
              <w:right w:val="single" w:sz="4"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104</w:t>
            </w:r>
          </w:p>
        </w:tc>
        <w:tc>
          <w:tcPr>
            <w:tcW w:w="0" w:type="auto"/>
            <w:tcBorders>
              <w:top w:val="single" w:sz="4" w:space="0" w:color="auto"/>
              <w:left w:val="nil"/>
              <w:bottom w:val="nil"/>
              <w:right w:val="single" w:sz="8"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Samedis et dimanches</w:t>
            </w:r>
          </w:p>
        </w:tc>
        <w:tc>
          <w:tcPr>
            <w:tcW w:w="0" w:type="auto"/>
            <w:tcBorders>
              <w:top w:val="single" w:sz="4" w:space="0" w:color="auto"/>
              <w:left w:val="nil"/>
              <w:bottom w:val="nil"/>
              <w:right w:val="single" w:sz="4"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104</w:t>
            </w:r>
          </w:p>
        </w:tc>
        <w:tc>
          <w:tcPr>
            <w:tcW w:w="0" w:type="auto"/>
            <w:tcBorders>
              <w:top w:val="single" w:sz="4" w:space="0" w:color="auto"/>
              <w:left w:val="nil"/>
              <w:bottom w:val="nil"/>
              <w:right w:val="single" w:sz="8"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Samedis et dimanches</w:t>
            </w:r>
          </w:p>
        </w:tc>
      </w:tr>
      <w:tr w:rsidR="00A8456D" w:rsidRPr="004B1E18" w:rsidTr="006507CE">
        <w:trPr>
          <w:trHeight w:val="510"/>
          <w:jc w:val="center"/>
        </w:trPr>
        <w:tc>
          <w:tcPr>
            <w:tcW w:w="0" w:type="auto"/>
            <w:tcBorders>
              <w:top w:val="single" w:sz="4" w:space="0" w:color="auto"/>
              <w:left w:val="single" w:sz="8" w:space="0" w:color="auto"/>
              <w:bottom w:val="nil"/>
              <w:right w:val="single" w:sz="4"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8</w:t>
            </w:r>
          </w:p>
        </w:tc>
        <w:tc>
          <w:tcPr>
            <w:tcW w:w="0" w:type="auto"/>
            <w:tcBorders>
              <w:top w:val="single" w:sz="4" w:space="0" w:color="auto"/>
              <w:left w:val="nil"/>
              <w:bottom w:val="nil"/>
              <w:right w:val="single" w:sz="8" w:space="0" w:color="auto"/>
            </w:tcBorders>
            <w:shd w:val="clear" w:color="auto" w:fill="auto"/>
            <w:vAlign w:val="center"/>
          </w:tcPr>
          <w:p w:rsidR="00A8456D" w:rsidRPr="004B1E18" w:rsidRDefault="00A8456D" w:rsidP="00A8456D">
            <w:pPr>
              <w:pStyle w:val="Tableauxcontenu"/>
              <w:rPr>
                <w:sz w:val="18"/>
                <w:szCs w:val="18"/>
              </w:rPr>
            </w:pPr>
            <w:r w:rsidRPr="004B1E18">
              <w:rPr>
                <w:sz w:val="18"/>
                <w:szCs w:val="18"/>
              </w:rPr>
              <w:t>Jours fériés légaux ne tombant ni un samedi ni un dimanche (moyenne)</w:t>
            </w:r>
          </w:p>
        </w:tc>
        <w:tc>
          <w:tcPr>
            <w:tcW w:w="0" w:type="auto"/>
            <w:tcBorders>
              <w:top w:val="single" w:sz="4" w:space="0" w:color="auto"/>
              <w:left w:val="nil"/>
              <w:bottom w:val="nil"/>
              <w:right w:val="single" w:sz="4"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8</w:t>
            </w:r>
          </w:p>
        </w:tc>
        <w:tc>
          <w:tcPr>
            <w:tcW w:w="0" w:type="auto"/>
            <w:tcBorders>
              <w:top w:val="single" w:sz="4" w:space="0" w:color="auto"/>
              <w:left w:val="nil"/>
              <w:bottom w:val="nil"/>
              <w:right w:val="single" w:sz="8"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Jours fériés (moyenne)</w:t>
            </w:r>
          </w:p>
        </w:tc>
      </w:tr>
      <w:tr w:rsidR="00A8456D" w:rsidRPr="004B1E18" w:rsidTr="00211DBE">
        <w:trPr>
          <w:trHeight w:hRule="exact" w:val="227"/>
          <w:jc w:val="center"/>
        </w:trPr>
        <w:tc>
          <w:tcPr>
            <w:tcW w:w="0" w:type="auto"/>
            <w:tcBorders>
              <w:top w:val="single" w:sz="4" w:space="0" w:color="auto"/>
              <w:left w:val="single" w:sz="8" w:space="0" w:color="auto"/>
              <w:bottom w:val="nil"/>
              <w:right w:val="single" w:sz="4"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25</w:t>
            </w:r>
          </w:p>
        </w:tc>
        <w:tc>
          <w:tcPr>
            <w:tcW w:w="0" w:type="auto"/>
            <w:tcBorders>
              <w:top w:val="single" w:sz="4" w:space="0" w:color="auto"/>
              <w:left w:val="nil"/>
              <w:bottom w:val="nil"/>
              <w:right w:val="single" w:sz="8"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Jours de congés légaux</w:t>
            </w:r>
          </w:p>
        </w:tc>
        <w:tc>
          <w:tcPr>
            <w:tcW w:w="0" w:type="auto"/>
            <w:tcBorders>
              <w:top w:val="single" w:sz="4" w:space="0" w:color="auto"/>
              <w:left w:val="nil"/>
              <w:bottom w:val="nil"/>
              <w:right w:val="single" w:sz="4" w:space="0" w:color="auto"/>
            </w:tcBorders>
            <w:shd w:val="clear" w:color="auto" w:fill="C0C0C0"/>
            <w:noWrap/>
            <w:vAlign w:val="center"/>
          </w:tcPr>
          <w:p w:rsidR="00A8456D" w:rsidRPr="004B1E18" w:rsidRDefault="00A8456D" w:rsidP="00A8456D">
            <w:pPr>
              <w:pStyle w:val="Tableauxcontenu"/>
              <w:rPr>
                <w:sz w:val="18"/>
                <w:szCs w:val="18"/>
              </w:rPr>
            </w:pPr>
            <w:r w:rsidRPr="004B1E18">
              <w:rPr>
                <w:sz w:val="18"/>
                <w:szCs w:val="18"/>
              </w:rPr>
              <w:t>34</w:t>
            </w:r>
          </w:p>
        </w:tc>
        <w:tc>
          <w:tcPr>
            <w:tcW w:w="0" w:type="auto"/>
            <w:tcBorders>
              <w:top w:val="single" w:sz="4" w:space="0" w:color="auto"/>
              <w:left w:val="nil"/>
              <w:bottom w:val="nil"/>
              <w:right w:val="single" w:sz="8" w:space="0" w:color="auto"/>
            </w:tcBorders>
            <w:shd w:val="clear" w:color="auto" w:fill="auto"/>
            <w:vAlign w:val="center"/>
          </w:tcPr>
          <w:p w:rsidR="00A8456D" w:rsidRPr="004B1E18" w:rsidRDefault="00A8456D" w:rsidP="00A8456D">
            <w:pPr>
              <w:pStyle w:val="Tableauxcontenu"/>
              <w:rPr>
                <w:sz w:val="18"/>
                <w:szCs w:val="18"/>
              </w:rPr>
            </w:pPr>
            <w:r w:rsidRPr="004B1E18">
              <w:rPr>
                <w:sz w:val="18"/>
                <w:szCs w:val="18"/>
              </w:rPr>
              <w:t>Nombre de jours de congé annuel adopté par la commune</w:t>
            </w:r>
          </w:p>
        </w:tc>
      </w:tr>
      <w:tr w:rsidR="00A8456D" w:rsidRPr="004B1E18" w:rsidTr="006507CE">
        <w:trPr>
          <w:trHeight w:val="510"/>
          <w:jc w:val="center"/>
        </w:trPr>
        <w:tc>
          <w:tcPr>
            <w:tcW w:w="0" w:type="auto"/>
            <w:tcBorders>
              <w:top w:val="single" w:sz="4" w:space="0" w:color="auto"/>
              <w:left w:val="single" w:sz="8" w:space="0" w:color="auto"/>
              <w:bottom w:val="nil"/>
              <w:right w:val="single" w:sz="4"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2</w:t>
            </w:r>
          </w:p>
        </w:tc>
        <w:tc>
          <w:tcPr>
            <w:tcW w:w="0" w:type="auto"/>
            <w:tcBorders>
              <w:top w:val="single" w:sz="4" w:space="0" w:color="auto"/>
              <w:left w:val="nil"/>
              <w:bottom w:val="nil"/>
              <w:right w:val="single" w:sz="8"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Jours, au titre du fractionnement des congés</w:t>
            </w:r>
          </w:p>
        </w:tc>
        <w:tc>
          <w:tcPr>
            <w:tcW w:w="0" w:type="auto"/>
            <w:tcBorders>
              <w:top w:val="single" w:sz="4" w:space="0" w:color="auto"/>
              <w:left w:val="nil"/>
              <w:bottom w:val="nil"/>
              <w:right w:val="single" w:sz="4" w:space="0" w:color="auto"/>
            </w:tcBorders>
            <w:shd w:val="clear" w:color="auto" w:fill="C0C0C0"/>
            <w:noWrap/>
            <w:vAlign w:val="center"/>
          </w:tcPr>
          <w:p w:rsidR="00A8456D" w:rsidRPr="004B1E18" w:rsidRDefault="00A8456D" w:rsidP="00A8456D">
            <w:pPr>
              <w:pStyle w:val="Tableauxcontenu"/>
              <w:rPr>
                <w:sz w:val="18"/>
                <w:szCs w:val="18"/>
              </w:rPr>
            </w:pPr>
            <w:r w:rsidRPr="004B1E18">
              <w:rPr>
                <w:sz w:val="18"/>
                <w:szCs w:val="18"/>
              </w:rPr>
              <w:t>1</w:t>
            </w:r>
          </w:p>
        </w:tc>
        <w:tc>
          <w:tcPr>
            <w:tcW w:w="0" w:type="auto"/>
            <w:tcBorders>
              <w:top w:val="single" w:sz="4" w:space="0" w:color="auto"/>
              <w:left w:val="nil"/>
              <w:bottom w:val="nil"/>
              <w:right w:val="single" w:sz="8" w:space="0" w:color="auto"/>
            </w:tcBorders>
            <w:shd w:val="clear" w:color="auto" w:fill="auto"/>
            <w:vAlign w:val="center"/>
          </w:tcPr>
          <w:p w:rsidR="00A8456D" w:rsidRPr="004B1E18" w:rsidRDefault="00A8456D" w:rsidP="00A8456D">
            <w:pPr>
              <w:pStyle w:val="Tableauxcontenu"/>
              <w:rPr>
                <w:sz w:val="18"/>
                <w:szCs w:val="18"/>
              </w:rPr>
            </w:pPr>
            <w:r w:rsidRPr="004B1E18">
              <w:rPr>
                <w:sz w:val="18"/>
                <w:szCs w:val="18"/>
              </w:rPr>
              <w:t>Autres (fractionnement des congés, journées d'absence accordées par le maire etc.)</w:t>
            </w:r>
          </w:p>
        </w:tc>
      </w:tr>
      <w:tr w:rsidR="00A8456D" w:rsidRPr="004B1E18" w:rsidTr="006507CE">
        <w:trPr>
          <w:trHeight w:val="255"/>
          <w:jc w:val="center"/>
        </w:trPr>
        <w:tc>
          <w:tcPr>
            <w:tcW w:w="0" w:type="auto"/>
            <w:tcBorders>
              <w:top w:val="single" w:sz="4" w:space="0" w:color="auto"/>
              <w:left w:val="single" w:sz="8" w:space="0" w:color="auto"/>
              <w:bottom w:val="single" w:sz="4" w:space="0" w:color="auto"/>
              <w:right w:val="single" w:sz="4"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226</w:t>
            </w:r>
          </w:p>
        </w:tc>
        <w:tc>
          <w:tcPr>
            <w:tcW w:w="0" w:type="auto"/>
            <w:tcBorders>
              <w:top w:val="single" w:sz="4" w:space="0" w:color="auto"/>
              <w:left w:val="nil"/>
              <w:bottom w:val="single" w:sz="4" w:space="0" w:color="auto"/>
              <w:right w:val="single" w:sz="8"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Jours travaillés</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218</w:t>
            </w:r>
          </w:p>
        </w:tc>
        <w:tc>
          <w:tcPr>
            <w:tcW w:w="0" w:type="auto"/>
            <w:tcBorders>
              <w:top w:val="single" w:sz="4" w:space="0" w:color="auto"/>
              <w:left w:val="nil"/>
              <w:bottom w:val="single" w:sz="4" w:space="0" w:color="auto"/>
              <w:right w:val="single" w:sz="8"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Nombre de jours travaillés au sein de la commune</w:t>
            </w:r>
          </w:p>
        </w:tc>
      </w:tr>
      <w:tr w:rsidR="00A8456D" w:rsidRPr="004B1E18" w:rsidTr="006507CE">
        <w:trPr>
          <w:trHeight w:val="270"/>
          <w:jc w:val="center"/>
        </w:trPr>
        <w:tc>
          <w:tcPr>
            <w:tcW w:w="0" w:type="auto"/>
            <w:tcBorders>
              <w:top w:val="nil"/>
              <w:left w:val="single" w:sz="8" w:space="0" w:color="auto"/>
              <w:bottom w:val="single" w:sz="8" w:space="0" w:color="auto"/>
              <w:right w:val="single" w:sz="4"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45,2</w:t>
            </w:r>
          </w:p>
        </w:tc>
        <w:tc>
          <w:tcPr>
            <w:tcW w:w="0" w:type="auto"/>
            <w:tcBorders>
              <w:top w:val="nil"/>
              <w:left w:val="nil"/>
              <w:bottom w:val="single" w:sz="8" w:space="0" w:color="auto"/>
              <w:right w:val="single" w:sz="8"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Soit, nombre de semaines travaillés</w:t>
            </w:r>
          </w:p>
        </w:tc>
        <w:tc>
          <w:tcPr>
            <w:tcW w:w="0" w:type="auto"/>
            <w:tcBorders>
              <w:top w:val="nil"/>
              <w:left w:val="nil"/>
              <w:bottom w:val="single" w:sz="8" w:space="0" w:color="auto"/>
              <w:right w:val="single" w:sz="4"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43,6</w:t>
            </w:r>
          </w:p>
        </w:tc>
        <w:tc>
          <w:tcPr>
            <w:tcW w:w="0" w:type="auto"/>
            <w:tcBorders>
              <w:top w:val="nil"/>
              <w:left w:val="nil"/>
              <w:bottom w:val="single" w:sz="8" w:space="0" w:color="auto"/>
              <w:right w:val="single" w:sz="8"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Soit, nombre de semaines travaillés</w:t>
            </w:r>
          </w:p>
        </w:tc>
      </w:tr>
      <w:tr w:rsidR="00A8456D" w:rsidRPr="004B1E18" w:rsidTr="00211DBE">
        <w:trPr>
          <w:trHeight w:hRule="exact" w:val="397"/>
          <w:jc w:val="center"/>
        </w:trPr>
        <w:tc>
          <w:tcPr>
            <w:tcW w:w="0" w:type="auto"/>
            <w:gridSpan w:val="4"/>
            <w:tcBorders>
              <w:top w:val="single" w:sz="8" w:space="0" w:color="auto"/>
              <w:left w:val="single" w:sz="8" w:space="0" w:color="auto"/>
              <w:bottom w:val="nil"/>
              <w:right w:val="single" w:sz="8" w:space="0" w:color="000000"/>
            </w:tcBorders>
            <w:shd w:val="clear" w:color="auto" w:fill="auto"/>
            <w:vAlign w:val="center"/>
          </w:tcPr>
          <w:p w:rsidR="00A8456D" w:rsidRPr="004B1E18" w:rsidRDefault="00A8456D" w:rsidP="00A8456D">
            <w:pPr>
              <w:pStyle w:val="Tableauxcontenu"/>
              <w:rPr>
                <w:sz w:val="18"/>
                <w:szCs w:val="18"/>
              </w:rPr>
            </w:pPr>
            <w:r w:rsidRPr="004B1E18">
              <w:rPr>
                <w:sz w:val="18"/>
                <w:szCs w:val="18"/>
              </w:rPr>
              <w:t>Détermination du respect du contingent légal de 1607 heures</w:t>
            </w:r>
          </w:p>
        </w:tc>
      </w:tr>
      <w:tr w:rsidR="00A8456D" w:rsidRPr="004B1E18" w:rsidTr="006507CE">
        <w:trPr>
          <w:trHeight w:val="615"/>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tcPr>
          <w:p w:rsidR="00A8456D" w:rsidRPr="004B1E18" w:rsidRDefault="00A8456D" w:rsidP="00A8456D">
            <w:pPr>
              <w:pStyle w:val="Tableauxcontenu"/>
              <w:rPr>
                <w:sz w:val="18"/>
                <w:szCs w:val="18"/>
              </w:rPr>
            </w:pPr>
            <w:r w:rsidRPr="004B1E18">
              <w:rPr>
                <w:sz w:val="18"/>
                <w:szCs w:val="18"/>
              </w:rPr>
              <w:t>Contingent atteint</w:t>
            </w:r>
          </w:p>
        </w:tc>
        <w:tc>
          <w:tcPr>
            <w:tcW w:w="0" w:type="auto"/>
            <w:gridSpan w:val="2"/>
            <w:tcBorders>
              <w:top w:val="single" w:sz="8" w:space="0" w:color="auto"/>
              <w:left w:val="nil"/>
              <w:bottom w:val="single" w:sz="8" w:space="0" w:color="auto"/>
              <w:right w:val="single" w:sz="8" w:space="0" w:color="000000"/>
            </w:tcBorders>
            <w:shd w:val="clear" w:color="auto" w:fill="auto"/>
            <w:vAlign w:val="center"/>
          </w:tcPr>
          <w:p w:rsidR="00A8456D" w:rsidRPr="004B1E18" w:rsidRDefault="00A8456D" w:rsidP="00A8456D">
            <w:pPr>
              <w:pStyle w:val="Tableauxcontenu"/>
              <w:rPr>
                <w:sz w:val="18"/>
                <w:szCs w:val="18"/>
              </w:rPr>
            </w:pPr>
            <w:r w:rsidRPr="004B1E18">
              <w:rPr>
                <w:sz w:val="18"/>
                <w:szCs w:val="18"/>
              </w:rPr>
              <w:t>Contingent non atteint</w:t>
            </w:r>
          </w:p>
        </w:tc>
      </w:tr>
      <w:tr w:rsidR="00A8456D" w:rsidRPr="004B1E18" w:rsidTr="006507CE">
        <w:trPr>
          <w:trHeight w:val="255"/>
          <w:jc w:val="center"/>
        </w:trPr>
        <w:tc>
          <w:tcPr>
            <w:tcW w:w="0" w:type="auto"/>
            <w:tcBorders>
              <w:top w:val="nil"/>
              <w:left w:val="single" w:sz="8" w:space="0" w:color="auto"/>
              <w:bottom w:val="nil"/>
              <w:right w:val="single" w:sz="4" w:space="0" w:color="auto"/>
            </w:tcBorders>
            <w:shd w:val="clear" w:color="auto" w:fill="auto"/>
            <w:noWrap/>
            <w:vAlign w:val="bottom"/>
          </w:tcPr>
          <w:p w:rsidR="00A8456D" w:rsidRPr="004B1E18" w:rsidRDefault="00A8456D" w:rsidP="00A8456D">
            <w:pPr>
              <w:pStyle w:val="Tableauxcontenu"/>
              <w:rPr>
                <w:sz w:val="18"/>
                <w:szCs w:val="18"/>
              </w:rPr>
            </w:pPr>
            <w:r w:rsidRPr="004B1E18">
              <w:rPr>
                <w:sz w:val="18"/>
                <w:szCs w:val="18"/>
              </w:rPr>
              <w:t> </w:t>
            </w:r>
          </w:p>
        </w:tc>
        <w:tc>
          <w:tcPr>
            <w:tcW w:w="0" w:type="auto"/>
            <w:tcBorders>
              <w:top w:val="nil"/>
              <w:left w:val="nil"/>
              <w:bottom w:val="nil"/>
              <w:right w:val="single" w:sz="8" w:space="0" w:color="auto"/>
            </w:tcBorders>
            <w:shd w:val="clear" w:color="auto" w:fill="auto"/>
            <w:noWrap/>
            <w:vAlign w:val="bottom"/>
          </w:tcPr>
          <w:p w:rsidR="00A8456D" w:rsidRPr="004B1E18" w:rsidRDefault="00A8456D" w:rsidP="00A8456D">
            <w:pPr>
              <w:pStyle w:val="Tableauxcontenu"/>
              <w:rPr>
                <w:sz w:val="18"/>
                <w:szCs w:val="18"/>
              </w:rPr>
            </w:pPr>
            <w:r w:rsidRPr="004B1E18">
              <w:rPr>
                <w:sz w:val="18"/>
                <w:szCs w:val="18"/>
              </w:rPr>
              <w:t> </w:t>
            </w:r>
          </w:p>
        </w:tc>
        <w:tc>
          <w:tcPr>
            <w:tcW w:w="0" w:type="auto"/>
            <w:tcBorders>
              <w:top w:val="nil"/>
              <w:left w:val="nil"/>
              <w:bottom w:val="nil"/>
              <w:right w:val="single" w:sz="4" w:space="0" w:color="auto"/>
            </w:tcBorders>
            <w:shd w:val="clear" w:color="auto" w:fill="C0C0C0"/>
            <w:noWrap/>
            <w:vAlign w:val="center"/>
          </w:tcPr>
          <w:p w:rsidR="00A8456D" w:rsidRPr="004B1E18" w:rsidRDefault="00A8456D" w:rsidP="00A8456D">
            <w:pPr>
              <w:pStyle w:val="Tableauxcontenu"/>
              <w:rPr>
                <w:sz w:val="18"/>
                <w:szCs w:val="18"/>
              </w:rPr>
            </w:pPr>
            <w:r w:rsidRPr="004B1E18">
              <w:rPr>
                <w:sz w:val="18"/>
                <w:szCs w:val="18"/>
              </w:rPr>
              <w:t>35</w:t>
            </w:r>
          </w:p>
        </w:tc>
        <w:tc>
          <w:tcPr>
            <w:tcW w:w="0" w:type="auto"/>
            <w:tcBorders>
              <w:top w:val="nil"/>
              <w:left w:val="nil"/>
              <w:bottom w:val="nil"/>
              <w:right w:val="single" w:sz="8"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Nombre d'heures par semaine adopté par la commune</w:t>
            </w:r>
          </w:p>
        </w:tc>
      </w:tr>
      <w:tr w:rsidR="00A8456D" w:rsidRPr="004B1E18" w:rsidTr="006507CE">
        <w:trPr>
          <w:trHeight w:val="255"/>
          <w:jc w:val="center"/>
        </w:trPr>
        <w:tc>
          <w:tcPr>
            <w:tcW w:w="0" w:type="auto"/>
            <w:tcBorders>
              <w:top w:val="nil"/>
              <w:left w:val="single" w:sz="8" w:space="0" w:color="auto"/>
              <w:bottom w:val="nil"/>
              <w:right w:val="single" w:sz="4" w:space="0" w:color="auto"/>
            </w:tcBorders>
            <w:shd w:val="clear" w:color="auto" w:fill="auto"/>
            <w:noWrap/>
            <w:vAlign w:val="bottom"/>
          </w:tcPr>
          <w:p w:rsidR="00A8456D" w:rsidRPr="004B1E18" w:rsidRDefault="00A8456D" w:rsidP="00A8456D">
            <w:pPr>
              <w:pStyle w:val="Tableauxcontenu"/>
              <w:rPr>
                <w:sz w:val="18"/>
                <w:szCs w:val="18"/>
              </w:rPr>
            </w:pPr>
            <w:r w:rsidRPr="004B1E18">
              <w:rPr>
                <w:sz w:val="18"/>
                <w:szCs w:val="18"/>
              </w:rPr>
              <w:t> </w:t>
            </w:r>
          </w:p>
        </w:tc>
        <w:tc>
          <w:tcPr>
            <w:tcW w:w="0" w:type="auto"/>
            <w:tcBorders>
              <w:top w:val="nil"/>
              <w:left w:val="nil"/>
              <w:bottom w:val="nil"/>
              <w:right w:val="single" w:sz="8" w:space="0" w:color="auto"/>
            </w:tcBorders>
            <w:shd w:val="clear" w:color="auto" w:fill="auto"/>
            <w:noWrap/>
            <w:vAlign w:val="bottom"/>
          </w:tcPr>
          <w:p w:rsidR="00A8456D" w:rsidRPr="004B1E18" w:rsidRDefault="00A8456D" w:rsidP="00A8456D">
            <w:pPr>
              <w:pStyle w:val="Tableauxcontenu"/>
              <w:rPr>
                <w:sz w:val="18"/>
                <w:szCs w:val="18"/>
              </w:rPr>
            </w:pPr>
            <w:r w:rsidRPr="004B1E18">
              <w:rPr>
                <w:sz w:val="18"/>
                <w:szCs w:val="18"/>
              </w:rPr>
              <w:t> </w:t>
            </w:r>
          </w:p>
        </w:tc>
        <w:tc>
          <w:tcPr>
            <w:tcW w:w="0" w:type="auto"/>
            <w:tcBorders>
              <w:top w:val="nil"/>
              <w:left w:val="nil"/>
              <w:bottom w:val="nil"/>
              <w:right w:val="single" w:sz="4"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1526</w:t>
            </w:r>
          </w:p>
        </w:tc>
        <w:tc>
          <w:tcPr>
            <w:tcW w:w="0" w:type="auto"/>
            <w:tcBorders>
              <w:top w:val="nil"/>
              <w:left w:val="nil"/>
              <w:bottom w:val="nil"/>
              <w:right w:val="single" w:sz="8"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Nombre d'heures travaillées sur l'année</w:t>
            </w:r>
          </w:p>
        </w:tc>
      </w:tr>
      <w:tr w:rsidR="00A8456D" w:rsidRPr="004B1E18" w:rsidTr="006507CE">
        <w:trPr>
          <w:trHeight w:val="255"/>
          <w:jc w:val="center"/>
        </w:trPr>
        <w:tc>
          <w:tcPr>
            <w:tcW w:w="0" w:type="auto"/>
            <w:tcBorders>
              <w:top w:val="nil"/>
              <w:left w:val="single" w:sz="8" w:space="0" w:color="auto"/>
              <w:bottom w:val="nil"/>
              <w:right w:val="single" w:sz="4" w:space="0" w:color="auto"/>
            </w:tcBorders>
            <w:shd w:val="clear" w:color="auto" w:fill="auto"/>
            <w:noWrap/>
            <w:vAlign w:val="bottom"/>
          </w:tcPr>
          <w:p w:rsidR="00A8456D" w:rsidRPr="004B1E18" w:rsidRDefault="00A8456D" w:rsidP="00A8456D">
            <w:pPr>
              <w:pStyle w:val="Tableauxcontenu"/>
              <w:rPr>
                <w:sz w:val="18"/>
                <w:szCs w:val="18"/>
              </w:rPr>
            </w:pPr>
            <w:r w:rsidRPr="004B1E18">
              <w:rPr>
                <w:sz w:val="18"/>
                <w:szCs w:val="18"/>
              </w:rPr>
              <w:t> </w:t>
            </w:r>
          </w:p>
        </w:tc>
        <w:tc>
          <w:tcPr>
            <w:tcW w:w="0" w:type="auto"/>
            <w:tcBorders>
              <w:top w:val="nil"/>
              <w:left w:val="nil"/>
              <w:bottom w:val="nil"/>
              <w:right w:val="single" w:sz="8" w:space="0" w:color="auto"/>
            </w:tcBorders>
            <w:shd w:val="clear" w:color="auto" w:fill="auto"/>
            <w:noWrap/>
            <w:vAlign w:val="bottom"/>
          </w:tcPr>
          <w:p w:rsidR="00A8456D" w:rsidRPr="004B1E18" w:rsidRDefault="00A8456D" w:rsidP="00A8456D">
            <w:pPr>
              <w:pStyle w:val="Tableauxcontenu"/>
              <w:rPr>
                <w:sz w:val="18"/>
                <w:szCs w:val="18"/>
              </w:rPr>
            </w:pPr>
            <w:r w:rsidRPr="004B1E18">
              <w:rPr>
                <w:sz w:val="18"/>
                <w:szCs w:val="18"/>
              </w:rPr>
              <w:t> </w:t>
            </w:r>
          </w:p>
        </w:tc>
        <w:tc>
          <w:tcPr>
            <w:tcW w:w="0" w:type="auto"/>
            <w:tcBorders>
              <w:top w:val="nil"/>
              <w:left w:val="nil"/>
              <w:bottom w:val="nil"/>
              <w:right w:val="single" w:sz="4" w:space="0" w:color="auto"/>
            </w:tcBorders>
            <w:shd w:val="clear" w:color="auto" w:fill="auto"/>
            <w:noWrap/>
            <w:vAlign w:val="center"/>
          </w:tcPr>
          <w:p w:rsidR="00A8456D" w:rsidRPr="004B1E18" w:rsidRDefault="00A8456D" w:rsidP="00A8456D">
            <w:pPr>
              <w:pStyle w:val="Tableauxcontenu"/>
              <w:rPr>
                <w:color w:val="FF0000"/>
                <w:sz w:val="18"/>
                <w:szCs w:val="18"/>
              </w:rPr>
            </w:pPr>
            <w:r w:rsidRPr="004B1E18">
              <w:rPr>
                <w:color w:val="FF0000"/>
                <w:sz w:val="18"/>
                <w:szCs w:val="18"/>
              </w:rPr>
              <w:t>81</w:t>
            </w:r>
          </w:p>
        </w:tc>
        <w:tc>
          <w:tcPr>
            <w:tcW w:w="0" w:type="auto"/>
            <w:tcBorders>
              <w:top w:val="nil"/>
              <w:left w:val="nil"/>
              <w:bottom w:val="nil"/>
              <w:right w:val="single" w:sz="8"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Nombre d'heures&lt;1607</w:t>
            </w:r>
          </w:p>
        </w:tc>
      </w:tr>
      <w:tr w:rsidR="00A8456D" w:rsidRPr="004B1E18" w:rsidTr="006507CE">
        <w:trPr>
          <w:trHeight w:val="270"/>
          <w:jc w:val="center"/>
        </w:trPr>
        <w:tc>
          <w:tcPr>
            <w:tcW w:w="0" w:type="auto"/>
            <w:tcBorders>
              <w:top w:val="nil"/>
              <w:left w:val="single" w:sz="8" w:space="0" w:color="auto"/>
              <w:bottom w:val="single" w:sz="8" w:space="0" w:color="auto"/>
              <w:right w:val="single" w:sz="4" w:space="0" w:color="auto"/>
            </w:tcBorders>
            <w:shd w:val="clear" w:color="auto" w:fill="auto"/>
            <w:noWrap/>
            <w:vAlign w:val="bottom"/>
          </w:tcPr>
          <w:p w:rsidR="00A8456D" w:rsidRPr="004B1E18" w:rsidRDefault="00A8456D" w:rsidP="00A8456D">
            <w:pPr>
              <w:pStyle w:val="Tableauxcontenu"/>
              <w:rPr>
                <w:sz w:val="18"/>
                <w:szCs w:val="18"/>
              </w:rPr>
            </w:pPr>
            <w:r w:rsidRPr="004B1E18">
              <w:rPr>
                <w:sz w:val="18"/>
                <w:szCs w:val="18"/>
              </w:rPr>
              <w:t> </w:t>
            </w:r>
          </w:p>
        </w:tc>
        <w:tc>
          <w:tcPr>
            <w:tcW w:w="0" w:type="auto"/>
            <w:tcBorders>
              <w:top w:val="nil"/>
              <w:left w:val="nil"/>
              <w:bottom w:val="single" w:sz="8" w:space="0" w:color="auto"/>
              <w:right w:val="single" w:sz="8" w:space="0" w:color="auto"/>
            </w:tcBorders>
            <w:shd w:val="clear" w:color="auto" w:fill="auto"/>
            <w:noWrap/>
            <w:vAlign w:val="bottom"/>
          </w:tcPr>
          <w:p w:rsidR="00A8456D" w:rsidRPr="004B1E18" w:rsidRDefault="00A8456D" w:rsidP="00A8456D">
            <w:pPr>
              <w:pStyle w:val="Tableauxcontenu"/>
              <w:rPr>
                <w:sz w:val="18"/>
                <w:szCs w:val="18"/>
              </w:rPr>
            </w:pPr>
            <w:r w:rsidRPr="004B1E18">
              <w:rPr>
                <w:sz w:val="18"/>
                <w:szCs w:val="18"/>
              </w:rPr>
              <w:t> </w:t>
            </w:r>
          </w:p>
        </w:tc>
        <w:tc>
          <w:tcPr>
            <w:tcW w:w="0" w:type="auto"/>
            <w:tcBorders>
              <w:top w:val="nil"/>
              <w:left w:val="nil"/>
              <w:bottom w:val="single" w:sz="8" w:space="0" w:color="auto"/>
              <w:right w:val="single" w:sz="4"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11,57</w:t>
            </w:r>
          </w:p>
        </w:tc>
        <w:tc>
          <w:tcPr>
            <w:tcW w:w="0" w:type="auto"/>
            <w:tcBorders>
              <w:top w:val="nil"/>
              <w:left w:val="nil"/>
              <w:bottom w:val="single" w:sz="8" w:space="0" w:color="auto"/>
              <w:right w:val="single" w:sz="8" w:space="0" w:color="auto"/>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Soit, Nombre de jours de travail perdu</w:t>
            </w:r>
          </w:p>
        </w:tc>
      </w:tr>
      <w:tr w:rsidR="00A8456D" w:rsidRPr="004B1E18" w:rsidTr="006507CE">
        <w:trPr>
          <w:trHeight w:val="255"/>
          <w:jc w:val="center"/>
        </w:trPr>
        <w:tc>
          <w:tcPr>
            <w:tcW w:w="0" w:type="auto"/>
            <w:tcBorders>
              <w:top w:val="nil"/>
              <w:left w:val="nil"/>
              <w:bottom w:val="nil"/>
              <w:right w:val="nil"/>
            </w:tcBorders>
            <w:shd w:val="clear" w:color="auto" w:fill="auto"/>
            <w:noWrap/>
            <w:vAlign w:val="bottom"/>
          </w:tcPr>
          <w:p w:rsidR="00A8456D" w:rsidRPr="004B1E18" w:rsidRDefault="00A8456D" w:rsidP="00A8456D">
            <w:pPr>
              <w:pStyle w:val="Tableauxcontenu"/>
              <w:rPr>
                <w:sz w:val="18"/>
                <w:szCs w:val="18"/>
              </w:rPr>
            </w:pPr>
          </w:p>
        </w:tc>
        <w:tc>
          <w:tcPr>
            <w:tcW w:w="0" w:type="auto"/>
            <w:tcBorders>
              <w:top w:val="nil"/>
              <w:left w:val="nil"/>
              <w:bottom w:val="nil"/>
              <w:right w:val="nil"/>
            </w:tcBorders>
            <w:shd w:val="clear" w:color="auto" w:fill="auto"/>
            <w:noWrap/>
            <w:vAlign w:val="bottom"/>
          </w:tcPr>
          <w:p w:rsidR="00A8456D" w:rsidRPr="004B1E18" w:rsidRDefault="00A8456D" w:rsidP="00A8456D">
            <w:pPr>
              <w:pStyle w:val="Tableauxcontenu"/>
              <w:rPr>
                <w:sz w:val="18"/>
                <w:szCs w:val="18"/>
              </w:rPr>
            </w:pPr>
          </w:p>
        </w:tc>
        <w:tc>
          <w:tcPr>
            <w:tcW w:w="0" w:type="auto"/>
            <w:tcBorders>
              <w:top w:val="nil"/>
              <w:left w:val="nil"/>
              <w:bottom w:val="nil"/>
              <w:right w:val="nil"/>
            </w:tcBorders>
            <w:shd w:val="clear" w:color="auto" w:fill="auto"/>
            <w:noWrap/>
            <w:vAlign w:val="center"/>
          </w:tcPr>
          <w:p w:rsidR="00A8456D" w:rsidRPr="004B1E18" w:rsidRDefault="00A8456D" w:rsidP="00A8456D">
            <w:pPr>
              <w:pStyle w:val="Tableauxcontenu"/>
              <w:rPr>
                <w:sz w:val="18"/>
                <w:szCs w:val="18"/>
              </w:rPr>
            </w:pPr>
          </w:p>
        </w:tc>
        <w:tc>
          <w:tcPr>
            <w:tcW w:w="0" w:type="auto"/>
            <w:tcBorders>
              <w:top w:val="nil"/>
              <w:left w:val="nil"/>
              <w:bottom w:val="nil"/>
              <w:right w:val="nil"/>
            </w:tcBorders>
            <w:shd w:val="clear" w:color="auto" w:fill="auto"/>
            <w:noWrap/>
            <w:vAlign w:val="center"/>
          </w:tcPr>
          <w:p w:rsidR="00A8456D" w:rsidRPr="004B1E18" w:rsidRDefault="00A8456D" w:rsidP="00A8456D">
            <w:pPr>
              <w:pStyle w:val="Tableauxcontenu"/>
              <w:rPr>
                <w:sz w:val="18"/>
                <w:szCs w:val="18"/>
              </w:rPr>
            </w:pPr>
          </w:p>
        </w:tc>
      </w:tr>
      <w:tr w:rsidR="00A8456D" w:rsidRPr="004B1E18" w:rsidTr="006507CE">
        <w:trPr>
          <w:trHeight w:val="270"/>
          <w:jc w:val="center"/>
        </w:trPr>
        <w:tc>
          <w:tcPr>
            <w:tcW w:w="0" w:type="auto"/>
            <w:tcBorders>
              <w:top w:val="nil"/>
              <w:left w:val="nil"/>
              <w:bottom w:val="nil"/>
              <w:right w:val="nil"/>
            </w:tcBorders>
            <w:shd w:val="clear" w:color="auto" w:fill="auto"/>
            <w:noWrap/>
            <w:vAlign w:val="bottom"/>
          </w:tcPr>
          <w:p w:rsidR="00A8456D" w:rsidRPr="004B1E18" w:rsidRDefault="00A8456D" w:rsidP="00A8456D">
            <w:pPr>
              <w:pStyle w:val="Tableauxcontenu"/>
              <w:rPr>
                <w:sz w:val="18"/>
                <w:szCs w:val="18"/>
              </w:rPr>
            </w:pPr>
          </w:p>
        </w:tc>
        <w:tc>
          <w:tcPr>
            <w:tcW w:w="0" w:type="auto"/>
            <w:tcBorders>
              <w:top w:val="nil"/>
              <w:left w:val="nil"/>
              <w:bottom w:val="nil"/>
              <w:right w:val="nil"/>
            </w:tcBorders>
            <w:shd w:val="clear" w:color="auto" w:fill="auto"/>
            <w:noWrap/>
            <w:vAlign w:val="bottom"/>
          </w:tcPr>
          <w:p w:rsidR="00A8456D" w:rsidRPr="004B1E18" w:rsidRDefault="00A8456D" w:rsidP="00A8456D">
            <w:pPr>
              <w:pStyle w:val="Tableauxcontenu"/>
              <w:rPr>
                <w:sz w:val="18"/>
                <w:szCs w:val="18"/>
              </w:rPr>
            </w:pPr>
          </w:p>
        </w:tc>
        <w:tc>
          <w:tcPr>
            <w:tcW w:w="0" w:type="auto"/>
            <w:tcBorders>
              <w:top w:val="nil"/>
              <w:left w:val="nil"/>
              <w:bottom w:val="nil"/>
              <w:right w:val="nil"/>
            </w:tcBorders>
            <w:shd w:val="clear" w:color="auto" w:fill="auto"/>
            <w:noWrap/>
            <w:vAlign w:val="bottom"/>
          </w:tcPr>
          <w:p w:rsidR="00A8456D" w:rsidRPr="004B1E18" w:rsidRDefault="00A8456D" w:rsidP="00A8456D">
            <w:pPr>
              <w:pStyle w:val="Tableauxcontenu"/>
              <w:rPr>
                <w:sz w:val="18"/>
                <w:szCs w:val="18"/>
              </w:rPr>
            </w:pPr>
          </w:p>
        </w:tc>
        <w:tc>
          <w:tcPr>
            <w:tcW w:w="0" w:type="auto"/>
            <w:tcBorders>
              <w:top w:val="nil"/>
              <w:left w:val="nil"/>
              <w:bottom w:val="nil"/>
              <w:right w:val="nil"/>
            </w:tcBorders>
            <w:shd w:val="clear" w:color="auto" w:fill="auto"/>
            <w:noWrap/>
            <w:vAlign w:val="bottom"/>
          </w:tcPr>
          <w:p w:rsidR="00A8456D" w:rsidRPr="004B1E18" w:rsidRDefault="00A8456D" w:rsidP="00A8456D">
            <w:pPr>
              <w:pStyle w:val="Tableauxcontenu"/>
              <w:rPr>
                <w:sz w:val="18"/>
                <w:szCs w:val="18"/>
              </w:rPr>
            </w:pPr>
          </w:p>
        </w:tc>
      </w:tr>
      <w:tr w:rsidR="00A8456D" w:rsidRPr="004B1E18" w:rsidTr="006507CE">
        <w:trPr>
          <w:trHeight w:val="255"/>
          <w:jc w:val="center"/>
        </w:trPr>
        <w:tc>
          <w:tcPr>
            <w:tcW w:w="0" w:type="auto"/>
            <w:gridSpan w:val="2"/>
            <w:tcBorders>
              <w:top w:val="single" w:sz="8" w:space="0" w:color="auto"/>
              <w:left w:val="single" w:sz="8" w:space="0" w:color="auto"/>
              <w:bottom w:val="single" w:sz="4" w:space="0" w:color="auto"/>
              <w:right w:val="nil"/>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 xml:space="preserve">Effectif de la collectivité exprimé en ETP (E ) </w:t>
            </w:r>
          </w:p>
        </w:tc>
        <w:tc>
          <w:tcPr>
            <w:tcW w:w="0" w:type="auto"/>
            <w:tcBorders>
              <w:top w:val="single" w:sz="8" w:space="0" w:color="auto"/>
              <w:left w:val="single" w:sz="8" w:space="0" w:color="auto"/>
              <w:bottom w:val="single" w:sz="4" w:space="0" w:color="auto"/>
              <w:right w:val="single" w:sz="8" w:space="0" w:color="auto"/>
            </w:tcBorders>
            <w:shd w:val="clear" w:color="auto" w:fill="C0C0C0"/>
            <w:noWrap/>
            <w:vAlign w:val="bottom"/>
          </w:tcPr>
          <w:p w:rsidR="00A8456D" w:rsidRPr="004B1E18" w:rsidRDefault="00A8456D" w:rsidP="00A8456D">
            <w:pPr>
              <w:pStyle w:val="Tableauxcontenu"/>
              <w:rPr>
                <w:sz w:val="18"/>
                <w:szCs w:val="18"/>
              </w:rPr>
            </w:pPr>
            <w:r w:rsidRPr="004B1E18">
              <w:rPr>
                <w:sz w:val="18"/>
                <w:szCs w:val="18"/>
              </w:rPr>
              <w:t> </w:t>
            </w:r>
          </w:p>
        </w:tc>
        <w:tc>
          <w:tcPr>
            <w:tcW w:w="0" w:type="auto"/>
            <w:tcBorders>
              <w:top w:val="nil"/>
              <w:left w:val="nil"/>
              <w:bottom w:val="nil"/>
              <w:right w:val="nil"/>
            </w:tcBorders>
            <w:shd w:val="clear" w:color="auto" w:fill="auto"/>
            <w:noWrap/>
            <w:vAlign w:val="bottom"/>
          </w:tcPr>
          <w:p w:rsidR="00A8456D" w:rsidRPr="004B1E18" w:rsidRDefault="00A8456D" w:rsidP="00A8456D">
            <w:pPr>
              <w:pStyle w:val="Tableauxcontenu"/>
              <w:rPr>
                <w:sz w:val="18"/>
                <w:szCs w:val="18"/>
              </w:rPr>
            </w:pPr>
          </w:p>
        </w:tc>
      </w:tr>
      <w:tr w:rsidR="00A8456D" w:rsidRPr="004B1E18" w:rsidTr="006507CE">
        <w:trPr>
          <w:trHeight w:val="255"/>
          <w:jc w:val="center"/>
        </w:trPr>
        <w:tc>
          <w:tcPr>
            <w:tcW w:w="0" w:type="auto"/>
            <w:gridSpan w:val="2"/>
            <w:tcBorders>
              <w:top w:val="nil"/>
              <w:left w:val="single" w:sz="8" w:space="0" w:color="auto"/>
              <w:bottom w:val="nil"/>
              <w:right w:val="nil"/>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Volume d'heures de travail perdues (H)</w:t>
            </w:r>
          </w:p>
        </w:tc>
        <w:tc>
          <w:tcPr>
            <w:tcW w:w="0" w:type="auto"/>
            <w:tcBorders>
              <w:top w:val="nil"/>
              <w:left w:val="single" w:sz="8" w:space="0" w:color="auto"/>
              <w:bottom w:val="nil"/>
              <w:right w:val="single" w:sz="8" w:space="0" w:color="auto"/>
            </w:tcBorders>
            <w:shd w:val="clear" w:color="auto" w:fill="auto"/>
            <w:noWrap/>
            <w:vAlign w:val="bottom"/>
          </w:tcPr>
          <w:p w:rsidR="00A8456D" w:rsidRPr="004B1E18" w:rsidRDefault="00A8456D" w:rsidP="00A8456D">
            <w:pPr>
              <w:pStyle w:val="Tableauxcontenu"/>
              <w:rPr>
                <w:sz w:val="18"/>
                <w:szCs w:val="18"/>
              </w:rPr>
            </w:pPr>
            <w:r w:rsidRPr="004B1E18">
              <w:rPr>
                <w:sz w:val="18"/>
                <w:szCs w:val="18"/>
              </w:rPr>
              <w:t>0</w:t>
            </w:r>
          </w:p>
        </w:tc>
        <w:tc>
          <w:tcPr>
            <w:tcW w:w="0" w:type="auto"/>
            <w:tcBorders>
              <w:top w:val="nil"/>
              <w:left w:val="nil"/>
              <w:bottom w:val="nil"/>
              <w:right w:val="nil"/>
            </w:tcBorders>
            <w:shd w:val="clear" w:color="auto" w:fill="auto"/>
            <w:noWrap/>
            <w:vAlign w:val="bottom"/>
          </w:tcPr>
          <w:p w:rsidR="00A8456D" w:rsidRPr="004B1E18" w:rsidRDefault="00A8456D" w:rsidP="00A8456D">
            <w:pPr>
              <w:pStyle w:val="Tableauxcontenu"/>
              <w:rPr>
                <w:sz w:val="18"/>
                <w:szCs w:val="18"/>
              </w:rPr>
            </w:pPr>
          </w:p>
        </w:tc>
      </w:tr>
      <w:tr w:rsidR="00A8456D" w:rsidRPr="004B1E18" w:rsidTr="006507CE">
        <w:trPr>
          <w:trHeight w:val="255"/>
          <w:jc w:val="center"/>
        </w:trPr>
        <w:tc>
          <w:tcPr>
            <w:tcW w:w="0" w:type="auto"/>
            <w:gridSpan w:val="2"/>
            <w:tcBorders>
              <w:top w:val="single" w:sz="4" w:space="0" w:color="auto"/>
              <w:left w:val="single" w:sz="8" w:space="0" w:color="auto"/>
              <w:bottom w:val="single" w:sz="4" w:space="0" w:color="auto"/>
              <w:right w:val="nil"/>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 xml:space="preserve">Sureffectif théorique (S) </w:t>
            </w:r>
          </w:p>
        </w:tc>
        <w:tc>
          <w:tcPr>
            <w:tcW w:w="0" w:type="auto"/>
            <w:tcBorders>
              <w:top w:val="single" w:sz="4" w:space="0" w:color="auto"/>
              <w:left w:val="single" w:sz="8" w:space="0" w:color="auto"/>
              <w:bottom w:val="single" w:sz="4" w:space="0" w:color="auto"/>
              <w:right w:val="single" w:sz="8" w:space="0" w:color="auto"/>
            </w:tcBorders>
            <w:shd w:val="clear" w:color="auto" w:fill="auto"/>
            <w:noWrap/>
            <w:vAlign w:val="bottom"/>
          </w:tcPr>
          <w:p w:rsidR="00A8456D" w:rsidRPr="004B1E18" w:rsidRDefault="00A8456D" w:rsidP="00A8456D">
            <w:pPr>
              <w:pStyle w:val="Tableauxcontenu"/>
              <w:rPr>
                <w:sz w:val="18"/>
                <w:szCs w:val="18"/>
              </w:rPr>
            </w:pPr>
            <w:r w:rsidRPr="004B1E18">
              <w:rPr>
                <w:sz w:val="18"/>
                <w:szCs w:val="18"/>
              </w:rPr>
              <w:t>0,0</w:t>
            </w:r>
          </w:p>
        </w:tc>
        <w:tc>
          <w:tcPr>
            <w:tcW w:w="0" w:type="auto"/>
            <w:tcBorders>
              <w:top w:val="nil"/>
              <w:left w:val="nil"/>
              <w:bottom w:val="nil"/>
              <w:right w:val="nil"/>
            </w:tcBorders>
            <w:shd w:val="clear" w:color="auto" w:fill="auto"/>
            <w:noWrap/>
            <w:vAlign w:val="bottom"/>
          </w:tcPr>
          <w:p w:rsidR="00A8456D" w:rsidRPr="004B1E18" w:rsidRDefault="00A8456D" w:rsidP="00A8456D">
            <w:pPr>
              <w:pStyle w:val="Tableauxcontenu"/>
              <w:rPr>
                <w:sz w:val="18"/>
                <w:szCs w:val="18"/>
              </w:rPr>
            </w:pPr>
          </w:p>
        </w:tc>
      </w:tr>
      <w:tr w:rsidR="00A8456D" w:rsidRPr="004B1E18" w:rsidTr="006507CE">
        <w:trPr>
          <w:trHeight w:val="255"/>
          <w:jc w:val="center"/>
        </w:trPr>
        <w:tc>
          <w:tcPr>
            <w:tcW w:w="0" w:type="auto"/>
            <w:gridSpan w:val="2"/>
            <w:tcBorders>
              <w:top w:val="single" w:sz="4" w:space="0" w:color="auto"/>
              <w:left w:val="single" w:sz="8" w:space="0" w:color="auto"/>
              <w:bottom w:val="single" w:sz="4" w:space="0" w:color="auto"/>
              <w:right w:val="nil"/>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Coût moyen d'un agent (en €)</w:t>
            </w:r>
          </w:p>
        </w:tc>
        <w:tc>
          <w:tcPr>
            <w:tcW w:w="0" w:type="auto"/>
            <w:tcBorders>
              <w:top w:val="nil"/>
              <w:left w:val="single" w:sz="8" w:space="0" w:color="auto"/>
              <w:bottom w:val="single" w:sz="4" w:space="0" w:color="auto"/>
              <w:right w:val="single" w:sz="8" w:space="0" w:color="auto"/>
            </w:tcBorders>
            <w:shd w:val="clear" w:color="auto" w:fill="C0C0C0"/>
            <w:noWrap/>
            <w:vAlign w:val="bottom"/>
          </w:tcPr>
          <w:p w:rsidR="00A8456D" w:rsidRPr="004B1E18" w:rsidRDefault="00A8456D" w:rsidP="00A8456D">
            <w:pPr>
              <w:pStyle w:val="Tableauxcontenu"/>
              <w:rPr>
                <w:sz w:val="18"/>
                <w:szCs w:val="18"/>
              </w:rPr>
            </w:pPr>
            <w:r w:rsidRPr="004B1E18">
              <w:rPr>
                <w:sz w:val="18"/>
                <w:szCs w:val="18"/>
              </w:rPr>
              <w:t> </w:t>
            </w:r>
          </w:p>
        </w:tc>
        <w:tc>
          <w:tcPr>
            <w:tcW w:w="0" w:type="auto"/>
            <w:tcBorders>
              <w:top w:val="nil"/>
              <w:left w:val="nil"/>
              <w:bottom w:val="nil"/>
              <w:right w:val="nil"/>
            </w:tcBorders>
            <w:shd w:val="clear" w:color="auto" w:fill="auto"/>
            <w:noWrap/>
            <w:vAlign w:val="bottom"/>
          </w:tcPr>
          <w:p w:rsidR="00A8456D" w:rsidRPr="004B1E18" w:rsidRDefault="00A8456D" w:rsidP="00A8456D">
            <w:pPr>
              <w:pStyle w:val="Tableauxcontenu"/>
              <w:rPr>
                <w:sz w:val="18"/>
                <w:szCs w:val="18"/>
              </w:rPr>
            </w:pPr>
          </w:p>
        </w:tc>
      </w:tr>
      <w:tr w:rsidR="00A8456D" w:rsidRPr="004B1E18" w:rsidTr="006507CE">
        <w:trPr>
          <w:trHeight w:val="270"/>
          <w:jc w:val="center"/>
        </w:trPr>
        <w:tc>
          <w:tcPr>
            <w:tcW w:w="0" w:type="auto"/>
            <w:gridSpan w:val="2"/>
            <w:tcBorders>
              <w:top w:val="nil"/>
              <w:left w:val="single" w:sz="8" w:space="0" w:color="auto"/>
              <w:bottom w:val="single" w:sz="8" w:space="0" w:color="auto"/>
              <w:right w:val="nil"/>
            </w:tcBorders>
            <w:shd w:val="clear" w:color="auto" w:fill="auto"/>
            <w:noWrap/>
            <w:vAlign w:val="center"/>
          </w:tcPr>
          <w:p w:rsidR="00A8456D" w:rsidRPr="004B1E18" w:rsidRDefault="00A8456D" w:rsidP="00A8456D">
            <w:pPr>
              <w:pStyle w:val="Tableauxcontenu"/>
              <w:rPr>
                <w:sz w:val="18"/>
                <w:szCs w:val="18"/>
              </w:rPr>
            </w:pPr>
            <w:r w:rsidRPr="004B1E18">
              <w:rPr>
                <w:sz w:val="18"/>
                <w:szCs w:val="18"/>
              </w:rPr>
              <w:t>Surcoût budgétaire = S x coût moyen d'un agent</w:t>
            </w:r>
          </w:p>
        </w:tc>
        <w:tc>
          <w:tcPr>
            <w:tcW w:w="0" w:type="auto"/>
            <w:tcBorders>
              <w:top w:val="nil"/>
              <w:left w:val="single" w:sz="8" w:space="0" w:color="auto"/>
              <w:bottom w:val="single" w:sz="8" w:space="0" w:color="auto"/>
              <w:right w:val="single" w:sz="8" w:space="0" w:color="auto"/>
            </w:tcBorders>
            <w:shd w:val="clear" w:color="auto" w:fill="auto"/>
            <w:noWrap/>
            <w:vAlign w:val="bottom"/>
          </w:tcPr>
          <w:p w:rsidR="00A8456D" w:rsidRPr="004B1E18" w:rsidRDefault="00A8456D" w:rsidP="00A8456D">
            <w:pPr>
              <w:pStyle w:val="Tableauxcontenu"/>
              <w:rPr>
                <w:sz w:val="18"/>
                <w:szCs w:val="18"/>
              </w:rPr>
            </w:pPr>
            <w:r w:rsidRPr="004B1E18">
              <w:rPr>
                <w:sz w:val="18"/>
                <w:szCs w:val="18"/>
              </w:rPr>
              <w:t>0,00</w:t>
            </w:r>
          </w:p>
        </w:tc>
        <w:tc>
          <w:tcPr>
            <w:tcW w:w="0" w:type="auto"/>
            <w:tcBorders>
              <w:top w:val="nil"/>
              <w:left w:val="nil"/>
              <w:bottom w:val="nil"/>
              <w:right w:val="nil"/>
            </w:tcBorders>
            <w:shd w:val="clear" w:color="auto" w:fill="auto"/>
            <w:noWrap/>
            <w:vAlign w:val="bottom"/>
          </w:tcPr>
          <w:p w:rsidR="00A8456D" w:rsidRPr="004B1E18" w:rsidRDefault="00A8456D" w:rsidP="00A8456D">
            <w:pPr>
              <w:pStyle w:val="Tableauxcontenu"/>
              <w:rPr>
                <w:sz w:val="18"/>
                <w:szCs w:val="18"/>
              </w:rPr>
            </w:pPr>
          </w:p>
        </w:tc>
      </w:tr>
    </w:tbl>
    <w:p w:rsidR="00622C51" w:rsidRPr="004B1E18" w:rsidRDefault="00A8456D" w:rsidP="00A8456D">
      <w:pPr>
        <w:widowControl w:val="0"/>
        <w:autoSpaceDE w:val="0"/>
        <w:autoSpaceDN w:val="0"/>
        <w:adjustRightInd w:val="0"/>
        <w:rPr>
          <w:sz w:val="18"/>
          <w:szCs w:val="18"/>
        </w:rPr>
      </w:pPr>
      <w:r w:rsidRPr="004B1E18">
        <w:rPr>
          <w:sz w:val="18"/>
          <w:szCs w:val="18"/>
        </w:rPr>
        <w:t>NB : Pour un calcul plus fin, cf. le module.</w:t>
      </w:r>
    </w:p>
    <w:p w:rsidR="00622C51" w:rsidRPr="004B1E18" w:rsidRDefault="00622C51">
      <w:pPr>
        <w:spacing w:before="0" w:after="200" w:line="276" w:lineRule="auto"/>
        <w:ind w:firstLine="0"/>
        <w:jc w:val="left"/>
        <w:rPr>
          <w:sz w:val="18"/>
          <w:szCs w:val="18"/>
        </w:rPr>
      </w:pPr>
      <w:r w:rsidRPr="004B1E18">
        <w:rPr>
          <w:sz w:val="18"/>
          <w:szCs w:val="18"/>
        </w:rPr>
        <w:br w:type="page"/>
      </w:r>
    </w:p>
    <w:p w:rsidR="003F7137" w:rsidRPr="004B1E18" w:rsidRDefault="003F7137" w:rsidP="003F7137">
      <w:pPr>
        <w:pStyle w:val="ANNEXE"/>
        <w:rPr>
          <w:rFonts w:ascii="Arial" w:hAnsi="Arial" w:cs="Arial"/>
          <w:b/>
          <w:sz w:val="22"/>
          <w:szCs w:val="22"/>
        </w:rPr>
      </w:pPr>
      <w:bookmarkStart w:id="72" w:name="_Toc406747200"/>
      <w:bookmarkStart w:id="73" w:name="_Toc410146347"/>
      <w:bookmarkStart w:id="74" w:name="_Toc224468176"/>
      <w:r w:rsidRPr="004B1E18">
        <w:rPr>
          <w:rFonts w:ascii="Arial" w:hAnsi="Arial" w:cs="Arial"/>
          <w:b/>
          <w:sz w:val="22"/>
          <w:szCs w:val="22"/>
        </w:rPr>
        <w:lastRenderedPageBreak/>
        <w:t>le coût de l’avancement à la durée minimale</w:t>
      </w:r>
      <w:bookmarkEnd w:id="72"/>
      <w:bookmarkEnd w:id="73"/>
    </w:p>
    <w:p w:rsidR="00555ACA" w:rsidRPr="004B1E18" w:rsidRDefault="00555ACA" w:rsidP="00555ACA">
      <w:pPr>
        <w:pStyle w:val="Default"/>
        <w:ind w:firstLine="680"/>
        <w:jc w:val="both"/>
        <w:rPr>
          <w:rFonts w:ascii="Arial" w:hAnsi="Arial" w:cs="Arial"/>
          <w:color w:val="auto"/>
          <w:sz w:val="22"/>
          <w:szCs w:val="22"/>
        </w:rPr>
      </w:pPr>
    </w:p>
    <w:p w:rsidR="003F7137" w:rsidRPr="004B1E18" w:rsidRDefault="003F7137" w:rsidP="00555ACA">
      <w:pPr>
        <w:pStyle w:val="Default"/>
        <w:ind w:firstLine="680"/>
        <w:jc w:val="both"/>
        <w:rPr>
          <w:rFonts w:ascii="Arial" w:hAnsi="Arial" w:cs="Arial"/>
          <w:color w:val="auto"/>
          <w:sz w:val="22"/>
          <w:szCs w:val="22"/>
        </w:rPr>
      </w:pPr>
      <w:r w:rsidRPr="004B1E18">
        <w:rPr>
          <w:rFonts w:ascii="Arial" w:hAnsi="Arial" w:cs="Arial"/>
          <w:color w:val="auto"/>
          <w:sz w:val="22"/>
          <w:szCs w:val="22"/>
        </w:rPr>
        <w:t>Pour estimer le coût de l’avancement au minimum, i</w:t>
      </w:r>
      <w:r w:rsidRPr="004B1E18">
        <w:rPr>
          <w:rFonts w:ascii="Arial" w:hAnsi="Arial" w:cs="Arial"/>
          <w:iCs/>
          <w:color w:val="auto"/>
          <w:sz w:val="22"/>
          <w:szCs w:val="22"/>
        </w:rPr>
        <w:t>l a d’abord été déterminé pour chaque catégorie A, B et C, les 2 cadres d’emploi les plus représentatifs</w:t>
      </w:r>
      <w:r w:rsidRPr="004B1E18">
        <w:rPr>
          <w:rFonts w:ascii="Arial" w:hAnsi="Arial" w:cs="Arial"/>
          <w:color w:val="auto"/>
          <w:sz w:val="22"/>
          <w:szCs w:val="22"/>
        </w:rPr>
        <w:t>. A l'aide du guide des métiers territoriaux édition 2010 du CNFPT et des statuts particuliers de chaque grade, a été repris le traitement brut annuel moyen des effectifs concernés, calculé au 1</w:t>
      </w:r>
      <w:r w:rsidRPr="004B1E18">
        <w:rPr>
          <w:rFonts w:ascii="Arial" w:hAnsi="Arial" w:cs="Arial"/>
          <w:color w:val="auto"/>
          <w:sz w:val="22"/>
          <w:szCs w:val="22"/>
          <w:vertAlign w:val="superscript"/>
        </w:rPr>
        <w:t>er</w:t>
      </w:r>
      <w:r w:rsidRPr="004B1E18">
        <w:rPr>
          <w:rFonts w:ascii="Arial" w:hAnsi="Arial" w:cs="Arial"/>
          <w:color w:val="auto"/>
          <w:sz w:val="22"/>
          <w:szCs w:val="22"/>
        </w:rPr>
        <w:t xml:space="preserve"> janvier 2010 à partir du traitement brut de début et de fin de carrière sans tenir compte d’aucun avancement de classe ou de grade. </w:t>
      </w:r>
    </w:p>
    <w:p w:rsidR="003F7137" w:rsidRPr="004B1E18" w:rsidRDefault="003F7137" w:rsidP="00555ACA">
      <w:pPr>
        <w:pStyle w:val="Titretableau"/>
        <w:numPr>
          <w:ilvl w:val="0"/>
          <w:numId w:val="0"/>
        </w:numPr>
        <w:spacing w:before="120"/>
        <w:ind w:firstLine="680"/>
        <w:jc w:val="both"/>
        <w:rPr>
          <w:rFonts w:ascii="Arial" w:hAnsi="Arial" w:cs="Arial"/>
          <w:b w:val="0"/>
          <w:sz w:val="22"/>
          <w:szCs w:val="22"/>
        </w:rPr>
      </w:pPr>
      <w:r w:rsidRPr="004B1E18">
        <w:rPr>
          <w:rFonts w:ascii="Arial" w:hAnsi="Arial" w:cs="Arial"/>
          <w:b w:val="0"/>
          <w:iCs/>
          <w:sz w:val="22"/>
          <w:szCs w:val="22"/>
        </w:rPr>
        <w:t xml:space="preserve">Puis a été calculé le revenu moyen annuel brut des </w:t>
      </w:r>
      <w:r w:rsidRPr="004B1E18">
        <w:rPr>
          <w:rFonts w:ascii="Arial" w:hAnsi="Arial" w:cs="Arial"/>
          <w:b w:val="0"/>
          <w:sz w:val="22"/>
          <w:szCs w:val="22"/>
        </w:rPr>
        <w:t>deux cadres d’emploi les plus représentatifs de chaque catégorie, soit pour la catégorie A, par exemple, les attachés et les ingénieurs.</w:t>
      </w:r>
      <w:r w:rsidR="00AB2024" w:rsidRPr="004B1E18">
        <w:rPr>
          <w:rFonts w:ascii="Arial" w:hAnsi="Arial" w:cs="Arial"/>
          <w:b w:val="0"/>
          <w:sz w:val="22"/>
          <w:szCs w:val="22"/>
        </w:rPr>
        <w:t xml:space="preserve"> Les données présentées ci-dessous, permettant d’obtenir un ordre de grandeur du surcoût budgétaire, nécessitent d’être adaptées et actualisées lors du contrôle. </w:t>
      </w:r>
    </w:p>
    <w:p w:rsidR="00555ACA" w:rsidRPr="004B1E18" w:rsidRDefault="00555ACA" w:rsidP="00555ACA">
      <w:pPr>
        <w:pStyle w:val="Titretableau"/>
        <w:numPr>
          <w:ilvl w:val="0"/>
          <w:numId w:val="0"/>
        </w:numPr>
        <w:spacing w:before="120"/>
        <w:ind w:firstLine="680"/>
        <w:jc w:val="both"/>
        <w:rPr>
          <w:b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1193"/>
        <w:gridCol w:w="1287"/>
        <w:gridCol w:w="1041"/>
        <w:gridCol w:w="1493"/>
        <w:gridCol w:w="1476"/>
        <w:gridCol w:w="1416"/>
      </w:tblGrid>
      <w:tr w:rsidR="003F7137" w:rsidRPr="004B1E18" w:rsidTr="001B281B">
        <w:tc>
          <w:tcPr>
            <w:tcW w:w="891" w:type="pct"/>
          </w:tcPr>
          <w:p w:rsidR="003F7137" w:rsidRPr="004B1E18" w:rsidRDefault="003F7137" w:rsidP="001B281B">
            <w:pPr>
              <w:pStyle w:val="Titretableau"/>
              <w:numPr>
                <w:ilvl w:val="0"/>
                <w:numId w:val="0"/>
              </w:numPr>
              <w:spacing w:before="180" w:after="0"/>
              <w:rPr>
                <w:spacing w:val="-8"/>
                <w:sz w:val="20"/>
                <w:szCs w:val="20"/>
              </w:rPr>
            </w:pPr>
            <w:r w:rsidRPr="004B1E18">
              <w:rPr>
                <w:bCs/>
                <w:sz w:val="20"/>
                <w:szCs w:val="20"/>
              </w:rPr>
              <w:t>Cadre d’emploi</w:t>
            </w:r>
          </w:p>
        </w:tc>
        <w:tc>
          <w:tcPr>
            <w:tcW w:w="620" w:type="pct"/>
          </w:tcPr>
          <w:p w:rsidR="003F7137" w:rsidRPr="004B1E18" w:rsidRDefault="003F7137" w:rsidP="001B281B">
            <w:pPr>
              <w:pStyle w:val="Titretableau"/>
              <w:numPr>
                <w:ilvl w:val="0"/>
                <w:numId w:val="0"/>
              </w:numPr>
              <w:spacing w:before="0" w:after="0"/>
              <w:rPr>
                <w:spacing w:val="-14"/>
                <w:sz w:val="20"/>
                <w:szCs w:val="20"/>
              </w:rPr>
            </w:pPr>
            <w:r w:rsidRPr="004B1E18">
              <w:rPr>
                <w:spacing w:val="-14"/>
                <w:sz w:val="20"/>
                <w:szCs w:val="20"/>
              </w:rPr>
              <w:t xml:space="preserve">Effectifs dans le </w:t>
            </w:r>
            <w:r w:rsidRPr="004B1E18">
              <w:rPr>
                <w:rFonts w:ascii="Times New Roman Gras" w:hAnsi="Times New Roman Gras"/>
                <w:spacing w:val="-14"/>
                <w:sz w:val="20"/>
                <w:szCs w:val="20"/>
              </w:rPr>
              <w:t>cadre d’emploi</w:t>
            </w:r>
          </w:p>
        </w:tc>
        <w:tc>
          <w:tcPr>
            <w:tcW w:w="669" w:type="pct"/>
          </w:tcPr>
          <w:p w:rsidR="003F7137" w:rsidRPr="004B1E18" w:rsidRDefault="003F7137" w:rsidP="001B281B">
            <w:pPr>
              <w:pStyle w:val="Titretableau"/>
              <w:numPr>
                <w:ilvl w:val="0"/>
                <w:numId w:val="0"/>
              </w:numPr>
              <w:spacing w:before="120" w:after="0"/>
              <w:rPr>
                <w:spacing w:val="-8"/>
                <w:sz w:val="20"/>
                <w:szCs w:val="20"/>
              </w:rPr>
            </w:pPr>
            <w:r w:rsidRPr="004B1E18">
              <w:rPr>
                <w:spacing w:val="-8"/>
                <w:sz w:val="20"/>
                <w:szCs w:val="20"/>
              </w:rPr>
              <w:t>Effectifs mutualisés</w:t>
            </w:r>
          </w:p>
        </w:tc>
        <w:tc>
          <w:tcPr>
            <w:tcW w:w="541" w:type="pct"/>
          </w:tcPr>
          <w:p w:rsidR="003F7137" w:rsidRPr="004B1E18" w:rsidRDefault="003F7137" w:rsidP="001B281B">
            <w:pPr>
              <w:pStyle w:val="Titretableau"/>
              <w:numPr>
                <w:ilvl w:val="0"/>
                <w:numId w:val="0"/>
              </w:numPr>
              <w:spacing w:before="120" w:after="0"/>
              <w:rPr>
                <w:spacing w:val="-8"/>
                <w:sz w:val="20"/>
                <w:szCs w:val="20"/>
              </w:rPr>
            </w:pPr>
            <w:r w:rsidRPr="004B1E18">
              <w:rPr>
                <w:spacing w:val="-8"/>
                <w:sz w:val="20"/>
                <w:szCs w:val="20"/>
              </w:rPr>
              <w:t>Effectifs totaux</w:t>
            </w:r>
          </w:p>
        </w:tc>
        <w:tc>
          <w:tcPr>
            <w:tcW w:w="776" w:type="pct"/>
          </w:tcPr>
          <w:p w:rsidR="003F7137" w:rsidRPr="004B1E18" w:rsidRDefault="003F7137" w:rsidP="001B281B">
            <w:pPr>
              <w:pStyle w:val="Titretableau"/>
              <w:numPr>
                <w:ilvl w:val="0"/>
                <w:numId w:val="0"/>
              </w:numPr>
              <w:spacing w:before="0" w:after="0"/>
              <w:rPr>
                <w:spacing w:val="-8"/>
                <w:sz w:val="20"/>
                <w:szCs w:val="20"/>
              </w:rPr>
            </w:pPr>
            <w:r w:rsidRPr="004B1E18">
              <w:rPr>
                <w:spacing w:val="-8"/>
                <w:sz w:val="20"/>
                <w:szCs w:val="20"/>
              </w:rPr>
              <w:t xml:space="preserve">Traitement annuel brut de </w:t>
            </w:r>
            <w:r w:rsidRPr="004B1E18">
              <w:rPr>
                <w:rFonts w:ascii="Times New Roman Gras" w:hAnsi="Times New Roman Gras"/>
                <w:spacing w:val="-14"/>
                <w:sz w:val="20"/>
                <w:szCs w:val="20"/>
              </w:rPr>
              <w:t>début de carrière</w:t>
            </w:r>
          </w:p>
        </w:tc>
        <w:tc>
          <w:tcPr>
            <w:tcW w:w="767" w:type="pct"/>
          </w:tcPr>
          <w:p w:rsidR="003F7137" w:rsidRPr="004B1E18" w:rsidRDefault="003F7137" w:rsidP="001B281B">
            <w:pPr>
              <w:pStyle w:val="Titretableau"/>
              <w:numPr>
                <w:ilvl w:val="0"/>
                <w:numId w:val="0"/>
              </w:numPr>
              <w:spacing w:before="0" w:after="0"/>
              <w:rPr>
                <w:spacing w:val="-8"/>
                <w:sz w:val="20"/>
                <w:szCs w:val="20"/>
              </w:rPr>
            </w:pPr>
            <w:r w:rsidRPr="004B1E18">
              <w:rPr>
                <w:spacing w:val="-8"/>
                <w:sz w:val="20"/>
                <w:szCs w:val="20"/>
              </w:rPr>
              <w:t>Traitement annuel brut de fin de carrière</w:t>
            </w:r>
          </w:p>
        </w:tc>
        <w:tc>
          <w:tcPr>
            <w:tcW w:w="736" w:type="pct"/>
          </w:tcPr>
          <w:p w:rsidR="003F7137" w:rsidRPr="004B1E18" w:rsidRDefault="003F7137" w:rsidP="001B281B">
            <w:pPr>
              <w:pStyle w:val="Titretableau"/>
              <w:numPr>
                <w:ilvl w:val="0"/>
                <w:numId w:val="0"/>
              </w:numPr>
              <w:spacing w:before="0" w:after="0"/>
              <w:rPr>
                <w:spacing w:val="-8"/>
                <w:sz w:val="20"/>
                <w:szCs w:val="20"/>
              </w:rPr>
            </w:pPr>
            <w:r w:rsidRPr="004B1E18">
              <w:rPr>
                <w:spacing w:val="-8"/>
                <w:sz w:val="20"/>
                <w:szCs w:val="20"/>
              </w:rPr>
              <w:t>Traitement annuel brut moyen</w:t>
            </w:r>
          </w:p>
        </w:tc>
      </w:tr>
      <w:tr w:rsidR="003F7137" w:rsidRPr="004B1E18" w:rsidTr="001B281B">
        <w:tc>
          <w:tcPr>
            <w:tcW w:w="891" w:type="pct"/>
          </w:tcPr>
          <w:p w:rsidR="003F7137" w:rsidRPr="004B1E18" w:rsidRDefault="003F7137" w:rsidP="001B281B">
            <w:pPr>
              <w:pStyle w:val="Titretableau"/>
              <w:numPr>
                <w:ilvl w:val="0"/>
                <w:numId w:val="0"/>
              </w:numPr>
              <w:spacing w:before="0" w:after="0"/>
              <w:jc w:val="both"/>
              <w:rPr>
                <w:b w:val="0"/>
                <w:spacing w:val="-8"/>
                <w:sz w:val="20"/>
                <w:szCs w:val="20"/>
              </w:rPr>
            </w:pPr>
            <w:r w:rsidRPr="004B1E18">
              <w:rPr>
                <w:b w:val="0"/>
                <w:spacing w:val="-8"/>
                <w:sz w:val="20"/>
                <w:szCs w:val="20"/>
              </w:rPr>
              <w:t>Attachés</w:t>
            </w:r>
          </w:p>
        </w:tc>
        <w:tc>
          <w:tcPr>
            <w:tcW w:w="620"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50</w:t>
            </w:r>
          </w:p>
        </w:tc>
        <w:tc>
          <w:tcPr>
            <w:tcW w:w="669"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84</w:t>
            </w:r>
          </w:p>
        </w:tc>
        <w:tc>
          <w:tcPr>
            <w:tcW w:w="541"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134</w:t>
            </w:r>
          </w:p>
        </w:tc>
        <w:tc>
          <w:tcPr>
            <w:tcW w:w="776"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19 295</w:t>
            </w:r>
          </w:p>
        </w:tc>
        <w:tc>
          <w:tcPr>
            <w:tcW w:w="767"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35 881</w:t>
            </w:r>
          </w:p>
        </w:tc>
        <w:tc>
          <w:tcPr>
            <w:tcW w:w="736"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27 588</w:t>
            </w:r>
          </w:p>
        </w:tc>
      </w:tr>
      <w:tr w:rsidR="003F7137" w:rsidRPr="004B1E18" w:rsidTr="001B281B">
        <w:tc>
          <w:tcPr>
            <w:tcW w:w="891" w:type="pct"/>
          </w:tcPr>
          <w:p w:rsidR="003F7137" w:rsidRPr="004B1E18" w:rsidRDefault="003F7137" w:rsidP="001B281B">
            <w:pPr>
              <w:pStyle w:val="Titretableau"/>
              <w:numPr>
                <w:ilvl w:val="0"/>
                <w:numId w:val="0"/>
              </w:numPr>
              <w:spacing w:before="0" w:after="0"/>
              <w:jc w:val="both"/>
              <w:rPr>
                <w:b w:val="0"/>
                <w:spacing w:val="-8"/>
                <w:sz w:val="20"/>
                <w:szCs w:val="20"/>
              </w:rPr>
            </w:pPr>
            <w:r w:rsidRPr="004B1E18">
              <w:rPr>
                <w:b w:val="0"/>
                <w:spacing w:val="-8"/>
                <w:sz w:val="20"/>
                <w:szCs w:val="20"/>
              </w:rPr>
              <w:t>Ingénieurs</w:t>
            </w:r>
          </w:p>
        </w:tc>
        <w:tc>
          <w:tcPr>
            <w:tcW w:w="620"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27</w:t>
            </w:r>
          </w:p>
        </w:tc>
        <w:tc>
          <w:tcPr>
            <w:tcW w:w="669"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25</w:t>
            </w:r>
          </w:p>
        </w:tc>
        <w:tc>
          <w:tcPr>
            <w:tcW w:w="541"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52</w:t>
            </w:r>
          </w:p>
        </w:tc>
        <w:tc>
          <w:tcPr>
            <w:tcW w:w="776"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19 295</w:t>
            </w:r>
          </w:p>
        </w:tc>
        <w:tc>
          <w:tcPr>
            <w:tcW w:w="767"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34 222</w:t>
            </w:r>
          </w:p>
        </w:tc>
        <w:tc>
          <w:tcPr>
            <w:tcW w:w="736"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26 758</w:t>
            </w:r>
          </w:p>
        </w:tc>
      </w:tr>
      <w:tr w:rsidR="003F7137" w:rsidRPr="004B1E18" w:rsidTr="001B281B">
        <w:tc>
          <w:tcPr>
            <w:tcW w:w="891" w:type="pct"/>
          </w:tcPr>
          <w:p w:rsidR="003F7137" w:rsidRPr="004B1E18" w:rsidRDefault="003F7137" w:rsidP="001B281B">
            <w:pPr>
              <w:pStyle w:val="Titretableau"/>
              <w:numPr>
                <w:ilvl w:val="0"/>
                <w:numId w:val="0"/>
              </w:numPr>
              <w:spacing w:before="0" w:after="0"/>
              <w:jc w:val="both"/>
              <w:rPr>
                <w:b w:val="0"/>
                <w:spacing w:val="-12"/>
                <w:sz w:val="20"/>
                <w:szCs w:val="20"/>
              </w:rPr>
            </w:pPr>
            <w:r w:rsidRPr="004B1E18">
              <w:rPr>
                <w:b w:val="0"/>
                <w:spacing w:val="-12"/>
                <w:sz w:val="20"/>
                <w:szCs w:val="20"/>
              </w:rPr>
              <w:t>Coût moyen des attachés et ingénieurs</w:t>
            </w:r>
          </w:p>
        </w:tc>
        <w:tc>
          <w:tcPr>
            <w:tcW w:w="620"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77</w:t>
            </w:r>
          </w:p>
        </w:tc>
        <w:tc>
          <w:tcPr>
            <w:tcW w:w="669"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109</w:t>
            </w:r>
          </w:p>
        </w:tc>
        <w:tc>
          <w:tcPr>
            <w:tcW w:w="541"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186</w:t>
            </w:r>
          </w:p>
        </w:tc>
        <w:tc>
          <w:tcPr>
            <w:tcW w:w="776"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19 295</w:t>
            </w:r>
          </w:p>
        </w:tc>
        <w:tc>
          <w:tcPr>
            <w:tcW w:w="767"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35 051</w:t>
            </w:r>
          </w:p>
        </w:tc>
        <w:tc>
          <w:tcPr>
            <w:tcW w:w="736"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27 173</w:t>
            </w:r>
          </w:p>
        </w:tc>
      </w:tr>
      <w:tr w:rsidR="003F7137" w:rsidRPr="004B1E18" w:rsidTr="001B281B">
        <w:tc>
          <w:tcPr>
            <w:tcW w:w="5000" w:type="pct"/>
            <w:gridSpan w:val="7"/>
          </w:tcPr>
          <w:p w:rsidR="003F7137" w:rsidRPr="004B1E18" w:rsidRDefault="003F7137" w:rsidP="001B281B">
            <w:pPr>
              <w:pStyle w:val="Titretableau"/>
              <w:numPr>
                <w:ilvl w:val="0"/>
                <w:numId w:val="0"/>
              </w:numPr>
              <w:spacing w:before="0" w:after="0"/>
              <w:jc w:val="right"/>
              <w:rPr>
                <w:b w:val="0"/>
                <w:spacing w:val="-8"/>
                <w:sz w:val="20"/>
                <w:szCs w:val="20"/>
              </w:rPr>
            </w:pPr>
          </w:p>
        </w:tc>
      </w:tr>
      <w:tr w:rsidR="003F7137" w:rsidRPr="004B1E18" w:rsidTr="001B281B">
        <w:tc>
          <w:tcPr>
            <w:tcW w:w="891" w:type="pct"/>
          </w:tcPr>
          <w:p w:rsidR="003F7137" w:rsidRPr="004B1E18" w:rsidRDefault="003F7137" w:rsidP="001B281B">
            <w:pPr>
              <w:pStyle w:val="Titretableau"/>
              <w:numPr>
                <w:ilvl w:val="0"/>
                <w:numId w:val="0"/>
              </w:numPr>
              <w:spacing w:before="0" w:after="0"/>
              <w:jc w:val="both"/>
              <w:rPr>
                <w:b w:val="0"/>
                <w:spacing w:val="-8"/>
                <w:sz w:val="20"/>
                <w:szCs w:val="20"/>
              </w:rPr>
            </w:pPr>
            <w:r w:rsidRPr="004B1E18">
              <w:rPr>
                <w:b w:val="0"/>
                <w:spacing w:val="-8"/>
                <w:sz w:val="20"/>
                <w:szCs w:val="20"/>
              </w:rPr>
              <w:t xml:space="preserve">Rédacteurs </w:t>
            </w:r>
          </w:p>
        </w:tc>
        <w:tc>
          <w:tcPr>
            <w:tcW w:w="620"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37</w:t>
            </w:r>
          </w:p>
        </w:tc>
        <w:tc>
          <w:tcPr>
            <w:tcW w:w="669"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61</w:t>
            </w:r>
          </w:p>
        </w:tc>
        <w:tc>
          <w:tcPr>
            <w:tcW w:w="541"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98</w:t>
            </w:r>
          </w:p>
        </w:tc>
        <w:tc>
          <w:tcPr>
            <w:tcW w:w="776"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16 420</w:t>
            </w:r>
          </w:p>
        </w:tc>
        <w:tc>
          <w:tcPr>
            <w:tcW w:w="767"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25 598</w:t>
            </w:r>
          </w:p>
        </w:tc>
        <w:tc>
          <w:tcPr>
            <w:tcW w:w="736"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21 009</w:t>
            </w:r>
          </w:p>
        </w:tc>
      </w:tr>
      <w:tr w:rsidR="003F7137" w:rsidRPr="004B1E18" w:rsidTr="001B281B">
        <w:tc>
          <w:tcPr>
            <w:tcW w:w="891" w:type="pct"/>
          </w:tcPr>
          <w:p w:rsidR="003F7137" w:rsidRPr="004B1E18" w:rsidRDefault="003F7137" w:rsidP="001B281B">
            <w:pPr>
              <w:pStyle w:val="Titretableau"/>
              <w:numPr>
                <w:ilvl w:val="0"/>
                <w:numId w:val="0"/>
              </w:numPr>
              <w:spacing w:before="0" w:after="0"/>
              <w:jc w:val="both"/>
              <w:rPr>
                <w:b w:val="0"/>
                <w:spacing w:val="-8"/>
                <w:sz w:val="20"/>
                <w:szCs w:val="20"/>
              </w:rPr>
            </w:pPr>
            <w:r w:rsidRPr="004B1E18">
              <w:rPr>
                <w:b w:val="0"/>
                <w:spacing w:val="-8"/>
                <w:sz w:val="20"/>
                <w:szCs w:val="20"/>
              </w:rPr>
              <w:t xml:space="preserve">Techniciens </w:t>
            </w:r>
          </w:p>
        </w:tc>
        <w:tc>
          <w:tcPr>
            <w:tcW w:w="620"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34</w:t>
            </w:r>
          </w:p>
        </w:tc>
        <w:tc>
          <w:tcPr>
            <w:tcW w:w="669"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65</w:t>
            </w:r>
          </w:p>
        </w:tc>
        <w:tc>
          <w:tcPr>
            <w:tcW w:w="541"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99</w:t>
            </w:r>
          </w:p>
        </w:tc>
        <w:tc>
          <w:tcPr>
            <w:tcW w:w="776"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17 028</w:t>
            </w:r>
          </w:p>
        </w:tc>
        <w:tc>
          <w:tcPr>
            <w:tcW w:w="767"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26 151</w:t>
            </w:r>
          </w:p>
        </w:tc>
        <w:tc>
          <w:tcPr>
            <w:tcW w:w="736"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21 590</w:t>
            </w:r>
          </w:p>
        </w:tc>
      </w:tr>
      <w:tr w:rsidR="003F7137" w:rsidRPr="004B1E18" w:rsidTr="001B281B">
        <w:tc>
          <w:tcPr>
            <w:tcW w:w="891" w:type="pct"/>
          </w:tcPr>
          <w:p w:rsidR="003F7137" w:rsidRPr="004B1E18" w:rsidRDefault="003F7137" w:rsidP="001B281B">
            <w:pPr>
              <w:pStyle w:val="Titretableau"/>
              <w:numPr>
                <w:ilvl w:val="0"/>
                <w:numId w:val="0"/>
              </w:numPr>
              <w:spacing w:before="0" w:after="0"/>
              <w:jc w:val="both"/>
              <w:rPr>
                <w:b w:val="0"/>
                <w:spacing w:val="-8"/>
                <w:sz w:val="20"/>
                <w:szCs w:val="20"/>
              </w:rPr>
            </w:pPr>
            <w:r w:rsidRPr="004B1E18">
              <w:rPr>
                <w:b w:val="0"/>
                <w:spacing w:val="-8"/>
                <w:sz w:val="20"/>
                <w:szCs w:val="20"/>
              </w:rPr>
              <w:t xml:space="preserve">Coût moyen des </w:t>
            </w:r>
            <w:r w:rsidRPr="004B1E18">
              <w:rPr>
                <w:b w:val="0"/>
                <w:spacing w:val="-18"/>
                <w:sz w:val="20"/>
                <w:szCs w:val="20"/>
              </w:rPr>
              <w:t>rédacteurs / techniciens</w:t>
            </w:r>
          </w:p>
        </w:tc>
        <w:tc>
          <w:tcPr>
            <w:tcW w:w="620"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71</w:t>
            </w:r>
          </w:p>
        </w:tc>
        <w:tc>
          <w:tcPr>
            <w:tcW w:w="669"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126</w:t>
            </w:r>
          </w:p>
        </w:tc>
        <w:tc>
          <w:tcPr>
            <w:tcW w:w="541"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197</w:t>
            </w:r>
          </w:p>
        </w:tc>
        <w:tc>
          <w:tcPr>
            <w:tcW w:w="776"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16 724</w:t>
            </w:r>
          </w:p>
        </w:tc>
        <w:tc>
          <w:tcPr>
            <w:tcW w:w="767"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25 875</w:t>
            </w:r>
          </w:p>
        </w:tc>
        <w:tc>
          <w:tcPr>
            <w:tcW w:w="736"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21 299</w:t>
            </w:r>
          </w:p>
        </w:tc>
      </w:tr>
      <w:tr w:rsidR="003F7137" w:rsidRPr="004B1E18" w:rsidTr="001B281B">
        <w:tc>
          <w:tcPr>
            <w:tcW w:w="5000" w:type="pct"/>
            <w:gridSpan w:val="7"/>
          </w:tcPr>
          <w:p w:rsidR="003F7137" w:rsidRPr="004B1E18" w:rsidRDefault="003F7137" w:rsidP="001B281B">
            <w:pPr>
              <w:pStyle w:val="Titretableau"/>
              <w:numPr>
                <w:ilvl w:val="0"/>
                <w:numId w:val="0"/>
              </w:numPr>
              <w:spacing w:before="0" w:after="0"/>
              <w:jc w:val="right"/>
              <w:rPr>
                <w:b w:val="0"/>
                <w:spacing w:val="-8"/>
                <w:sz w:val="20"/>
                <w:szCs w:val="20"/>
              </w:rPr>
            </w:pPr>
          </w:p>
        </w:tc>
      </w:tr>
      <w:tr w:rsidR="003F7137" w:rsidRPr="004B1E18" w:rsidTr="001B281B">
        <w:tc>
          <w:tcPr>
            <w:tcW w:w="891" w:type="pct"/>
          </w:tcPr>
          <w:p w:rsidR="003F7137" w:rsidRPr="004B1E18" w:rsidRDefault="003F7137" w:rsidP="001B281B">
            <w:pPr>
              <w:pStyle w:val="Titretableau"/>
              <w:numPr>
                <w:ilvl w:val="0"/>
                <w:numId w:val="0"/>
              </w:numPr>
              <w:spacing w:before="0" w:after="0"/>
              <w:jc w:val="both"/>
              <w:rPr>
                <w:b w:val="0"/>
                <w:spacing w:val="-14"/>
                <w:sz w:val="20"/>
                <w:szCs w:val="20"/>
              </w:rPr>
            </w:pPr>
            <w:r w:rsidRPr="004B1E18">
              <w:rPr>
                <w:b w:val="0"/>
                <w:spacing w:val="-14"/>
                <w:sz w:val="20"/>
                <w:szCs w:val="20"/>
              </w:rPr>
              <w:t>Adjoints adm. / techn.</w:t>
            </w:r>
          </w:p>
        </w:tc>
        <w:tc>
          <w:tcPr>
            <w:tcW w:w="620"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806</w:t>
            </w:r>
          </w:p>
        </w:tc>
        <w:tc>
          <w:tcPr>
            <w:tcW w:w="669"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187</w:t>
            </w:r>
          </w:p>
        </w:tc>
        <w:tc>
          <w:tcPr>
            <w:tcW w:w="541"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993</w:t>
            </w:r>
          </w:p>
        </w:tc>
        <w:tc>
          <w:tcPr>
            <w:tcW w:w="776"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16 144</w:t>
            </w:r>
          </w:p>
        </w:tc>
        <w:tc>
          <w:tcPr>
            <w:tcW w:w="767"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19 627</w:t>
            </w:r>
          </w:p>
        </w:tc>
        <w:tc>
          <w:tcPr>
            <w:tcW w:w="736"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17 885</w:t>
            </w:r>
          </w:p>
        </w:tc>
      </w:tr>
    </w:tbl>
    <w:p w:rsidR="003F7137" w:rsidRPr="004B1E18" w:rsidRDefault="003F7137" w:rsidP="003F7137">
      <w:pPr>
        <w:pStyle w:val="Titretableau"/>
        <w:numPr>
          <w:ilvl w:val="0"/>
          <w:numId w:val="0"/>
        </w:numPr>
        <w:spacing w:before="120"/>
        <w:jc w:val="both"/>
        <w:rPr>
          <w:rFonts w:ascii="Times New Roman Gras" w:hAnsi="Times New Roman Gras"/>
          <w:b w:val="0"/>
          <w:spacing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0"/>
        <w:gridCol w:w="1193"/>
        <w:gridCol w:w="1195"/>
        <w:gridCol w:w="972"/>
        <w:gridCol w:w="1655"/>
        <w:gridCol w:w="1812"/>
        <w:gridCol w:w="1593"/>
      </w:tblGrid>
      <w:tr w:rsidR="003F7137" w:rsidRPr="004B1E18" w:rsidTr="001B281B">
        <w:tc>
          <w:tcPr>
            <w:tcW w:w="623" w:type="pct"/>
          </w:tcPr>
          <w:p w:rsidR="003F7137" w:rsidRPr="004B1E18" w:rsidRDefault="003F7137" w:rsidP="001B281B">
            <w:pPr>
              <w:pStyle w:val="Titretableau"/>
              <w:numPr>
                <w:ilvl w:val="0"/>
                <w:numId w:val="0"/>
              </w:numPr>
              <w:spacing w:before="120" w:after="0"/>
              <w:rPr>
                <w:rFonts w:ascii="Times New Roman Gras" w:hAnsi="Times New Roman Gras"/>
                <w:spacing w:val="-8"/>
                <w:sz w:val="20"/>
                <w:szCs w:val="20"/>
              </w:rPr>
            </w:pPr>
            <w:r w:rsidRPr="004B1E18">
              <w:rPr>
                <w:rFonts w:ascii="Times New Roman Gras" w:hAnsi="Times New Roman Gras"/>
                <w:spacing w:val="-8"/>
                <w:sz w:val="20"/>
                <w:szCs w:val="20"/>
              </w:rPr>
              <w:t>Catégories d</w:t>
            </w:r>
            <w:r w:rsidRPr="004B1E18">
              <w:rPr>
                <w:rFonts w:ascii="Times New Roman Gras" w:hAnsi="Times New Roman Gras" w:hint="eastAsia"/>
                <w:spacing w:val="-8"/>
                <w:sz w:val="20"/>
                <w:szCs w:val="20"/>
              </w:rPr>
              <w:t>’</w:t>
            </w:r>
            <w:r w:rsidRPr="004B1E18">
              <w:rPr>
                <w:rFonts w:ascii="Times New Roman Gras" w:hAnsi="Times New Roman Gras"/>
                <w:spacing w:val="-8"/>
                <w:sz w:val="20"/>
                <w:szCs w:val="20"/>
              </w:rPr>
              <w:t>agents</w:t>
            </w:r>
          </w:p>
        </w:tc>
        <w:tc>
          <w:tcPr>
            <w:tcW w:w="620" w:type="pct"/>
          </w:tcPr>
          <w:p w:rsidR="003F7137" w:rsidRPr="004B1E18" w:rsidRDefault="003F7137" w:rsidP="001B281B">
            <w:pPr>
              <w:pStyle w:val="Titretableau"/>
              <w:numPr>
                <w:ilvl w:val="0"/>
                <w:numId w:val="0"/>
              </w:numPr>
              <w:spacing w:before="0" w:after="0"/>
              <w:rPr>
                <w:rFonts w:ascii="Times New Roman Gras" w:hAnsi="Times New Roman Gras"/>
                <w:spacing w:val="-8"/>
                <w:sz w:val="20"/>
                <w:szCs w:val="20"/>
              </w:rPr>
            </w:pPr>
            <w:r w:rsidRPr="004B1E18">
              <w:rPr>
                <w:rFonts w:ascii="Times New Roman Gras" w:hAnsi="Times New Roman Gras"/>
                <w:spacing w:val="-8"/>
                <w:sz w:val="20"/>
                <w:szCs w:val="20"/>
              </w:rPr>
              <w:t>Effectifs dans la catégorie</w:t>
            </w:r>
          </w:p>
        </w:tc>
        <w:tc>
          <w:tcPr>
            <w:tcW w:w="621" w:type="pct"/>
          </w:tcPr>
          <w:p w:rsidR="003F7137" w:rsidRPr="004B1E18" w:rsidRDefault="003F7137" w:rsidP="001B281B">
            <w:pPr>
              <w:pStyle w:val="Titretableau"/>
              <w:numPr>
                <w:ilvl w:val="0"/>
                <w:numId w:val="0"/>
              </w:numPr>
              <w:spacing w:before="120" w:after="0"/>
              <w:rPr>
                <w:spacing w:val="-8"/>
                <w:sz w:val="20"/>
                <w:szCs w:val="20"/>
              </w:rPr>
            </w:pPr>
            <w:r w:rsidRPr="004B1E18">
              <w:rPr>
                <w:spacing w:val="-8"/>
                <w:sz w:val="20"/>
                <w:szCs w:val="20"/>
              </w:rPr>
              <w:t>Effectifs mutualisés</w:t>
            </w:r>
          </w:p>
        </w:tc>
        <w:tc>
          <w:tcPr>
            <w:tcW w:w="505" w:type="pct"/>
          </w:tcPr>
          <w:p w:rsidR="003F7137" w:rsidRPr="004B1E18" w:rsidRDefault="003F7137" w:rsidP="001B281B">
            <w:pPr>
              <w:pStyle w:val="Titretableau"/>
              <w:numPr>
                <w:ilvl w:val="0"/>
                <w:numId w:val="0"/>
              </w:numPr>
              <w:spacing w:before="120" w:after="0"/>
              <w:rPr>
                <w:spacing w:val="-8"/>
                <w:sz w:val="20"/>
                <w:szCs w:val="20"/>
              </w:rPr>
            </w:pPr>
            <w:r w:rsidRPr="004B1E18">
              <w:rPr>
                <w:spacing w:val="-8"/>
                <w:sz w:val="20"/>
                <w:szCs w:val="20"/>
              </w:rPr>
              <w:t>Effectifs totaux</w:t>
            </w:r>
          </w:p>
        </w:tc>
        <w:tc>
          <w:tcPr>
            <w:tcW w:w="860" w:type="pct"/>
          </w:tcPr>
          <w:p w:rsidR="003F7137" w:rsidRPr="004B1E18" w:rsidRDefault="003F7137" w:rsidP="001B281B">
            <w:pPr>
              <w:pStyle w:val="Titretableau"/>
              <w:numPr>
                <w:ilvl w:val="0"/>
                <w:numId w:val="0"/>
              </w:numPr>
              <w:spacing w:before="0" w:after="0"/>
              <w:rPr>
                <w:rFonts w:ascii="Times New Roman Gras" w:hAnsi="Times New Roman Gras"/>
                <w:spacing w:val="-8"/>
                <w:sz w:val="20"/>
                <w:szCs w:val="20"/>
              </w:rPr>
            </w:pPr>
            <w:r w:rsidRPr="004B1E18">
              <w:rPr>
                <w:rFonts w:ascii="Times New Roman Gras" w:hAnsi="Times New Roman Gras"/>
                <w:spacing w:val="-8"/>
                <w:sz w:val="20"/>
                <w:szCs w:val="20"/>
              </w:rPr>
              <w:t>Part des effectifs de la catégorie dans l</w:t>
            </w:r>
            <w:r w:rsidRPr="004B1E18">
              <w:rPr>
                <w:rFonts w:ascii="Times New Roman Gras" w:hAnsi="Times New Roman Gras" w:hint="eastAsia"/>
                <w:spacing w:val="-8"/>
                <w:sz w:val="20"/>
                <w:szCs w:val="20"/>
              </w:rPr>
              <w:t>’</w:t>
            </w:r>
            <w:r w:rsidRPr="004B1E18">
              <w:rPr>
                <w:rFonts w:ascii="Times New Roman Gras" w:hAnsi="Times New Roman Gras"/>
                <w:spacing w:val="-8"/>
                <w:sz w:val="20"/>
                <w:szCs w:val="20"/>
              </w:rPr>
              <w:t>ensemble</w:t>
            </w:r>
          </w:p>
        </w:tc>
        <w:tc>
          <w:tcPr>
            <w:tcW w:w="942" w:type="pct"/>
          </w:tcPr>
          <w:p w:rsidR="003F7137" w:rsidRPr="004B1E18" w:rsidRDefault="003F7137" w:rsidP="001B281B">
            <w:pPr>
              <w:pStyle w:val="Titretableau"/>
              <w:numPr>
                <w:ilvl w:val="0"/>
                <w:numId w:val="0"/>
              </w:numPr>
              <w:spacing w:before="0" w:after="0"/>
              <w:rPr>
                <w:rFonts w:ascii="Times New Roman Gras" w:hAnsi="Times New Roman Gras"/>
                <w:spacing w:val="-8"/>
                <w:sz w:val="20"/>
                <w:szCs w:val="20"/>
              </w:rPr>
            </w:pPr>
            <w:r w:rsidRPr="004B1E18">
              <w:rPr>
                <w:rFonts w:ascii="Times New Roman Gras" w:hAnsi="Times New Roman Gras" w:hint="eastAsia"/>
                <w:spacing w:val="-8"/>
                <w:sz w:val="20"/>
                <w:szCs w:val="20"/>
              </w:rPr>
              <w:t>« </w:t>
            </w:r>
            <w:r w:rsidRPr="004B1E18">
              <w:rPr>
                <w:rFonts w:ascii="Times New Roman Gras" w:hAnsi="Times New Roman Gras"/>
                <w:spacing w:val="-8"/>
                <w:sz w:val="20"/>
                <w:szCs w:val="20"/>
              </w:rPr>
              <w:t>Echantillon retenu pour le calcul du surcoût</w:t>
            </w:r>
            <w:r w:rsidRPr="004B1E18">
              <w:rPr>
                <w:rFonts w:ascii="Times New Roman Gras" w:hAnsi="Times New Roman Gras" w:hint="eastAsia"/>
                <w:spacing w:val="-8"/>
                <w:sz w:val="20"/>
                <w:szCs w:val="20"/>
              </w:rPr>
              <w:t> »</w:t>
            </w:r>
          </w:p>
        </w:tc>
        <w:tc>
          <w:tcPr>
            <w:tcW w:w="828" w:type="pct"/>
          </w:tcPr>
          <w:p w:rsidR="003F7137" w:rsidRPr="004B1E18" w:rsidRDefault="003F7137" w:rsidP="001B281B">
            <w:pPr>
              <w:pStyle w:val="Titretableau"/>
              <w:numPr>
                <w:ilvl w:val="0"/>
                <w:numId w:val="0"/>
              </w:numPr>
              <w:spacing w:before="0" w:after="0"/>
              <w:rPr>
                <w:rFonts w:ascii="Times New Roman Gras" w:hAnsi="Times New Roman Gras"/>
                <w:spacing w:val="-8"/>
                <w:sz w:val="20"/>
                <w:szCs w:val="20"/>
              </w:rPr>
            </w:pPr>
            <w:r w:rsidRPr="004B1E18">
              <w:rPr>
                <w:rFonts w:ascii="Times New Roman Gras" w:hAnsi="Times New Roman Gras"/>
                <w:spacing w:val="-8"/>
                <w:sz w:val="20"/>
                <w:szCs w:val="20"/>
              </w:rPr>
              <w:t xml:space="preserve">Part de </w:t>
            </w:r>
            <w:r w:rsidRPr="004B1E18">
              <w:rPr>
                <w:rFonts w:ascii="Times New Roman Gras" w:hAnsi="Times New Roman Gras" w:hint="eastAsia"/>
                <w:spacing w:val="-8"/>
                <w:sz w:val="20"/>
                <w:szCs w:val="20"/>
              </w:rPr>
              <w:t>l’</w:t>
            </w:r>
            <w:r w:rsidRPr="004B1E18">
              <w:rPr>
                <w:rFonts w:ascii="Times New Roman Gras" w:hAnsi="Times New Roman Gras"/>
                <w:spacing w:val="-8"/>
                <w:sz w:val="20"/>
                <w:szCs w:val="20"/>
              </w:rPr>
              <w:t>échantillon dans la catégorie</w:t>
            </w:r>
          </w:p>
        </w:tc>
      </w:tr>
      <w:tr w:rsidR="003F7137" w:rsidRPr="004B1E18" w:rsidTr="001B281B">
        <w:tc>
          <w:tcPr>
            <w:tcW w:w="623" w:type="pct"/>
          </w:tcPr>
          <w:p w:rsidR="003F7137" w:rsidRPr="004B1E18" w:rsidRDefault="003F7137" w:rsidP="001B281B">
            <w:pPr>
              <w:pStyle w:val="Titretableau"/>
              <w:numPr>
                <w:ilvl w:val="0"/>
                <w:numId w:val="0"/>
              </w:numPr>
              <w:spacing w:before="0" w:after="0"/>
              <w:jc w:val="both"/>
              <w:rPr>
                <w:b w:val="0"/>
                <w:spacing w:val="-8"/>
                <w:sz w:val="20"/>
                <w:szCs w:val="20"/>
              </w:rPr>
            </w:pPr>
            <w:r w:rsidRPr="004B1E18">
              <w:rPr>
                <w:b w:val="0"/>
                <w:spacing w:val="-8"/>
                <w:sz w:val="20"/>
                <w:szCs w:val="20"/>
              </w:rPr>
              <w:t>Catégorie A</w:t>
            </w:r>
          </w:p>
        </w:tc>
        <w:tc>
          <w:tcPr>
            <w:tcW w:w="620"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198</w:t>
            </w:r>
          </w:p>
        </w:tc>
        <w:tc>
          <w:tcPr>
            <w:tcW w:w="621"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121</w:t>
            </w:r>
          </w:p>
        </w:tc>
        <w:tc>
          <w:tcPr>
            <w:tcW w:w="505"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319</w:t>
            </w:r>
          </w:p>
        </w:tc>
        <w:tc>
          <w:tcPr>
            <w:tcW w:w="860"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15,9 %</w:t>
            </w:r>
          </w:p>
        </w:tc>
        <w:tc>
          <w:tcPr>
            <w:tcW w:w="942"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186</w:t>
            </w:r>
          </w:p>
        </w:tc>
        <w:tc>
          <w:tcPr>
            <w:tcW w:w="828"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58,3 %</w:t>
            </w:r>
          </w:p>
        </w:tc>
      </w:tr>
      <w:tr w:rsidR="003F7137" w:rsidRPr="004B1E18" w:rsidTr="001B281B">
        <w:tc>
          <w:tcPr>
            <w:tcW w:w="623" w:type="pct"/>
          </w:tcPr>
          <w:p w:rsidR="003F7137" w:rsidRPr="004B1E18" w:rsidRDefault="003F7137" w:rsidP="001B281B">
            <w:pPr>
              <w:pStyle w:val="Titretableau"/>
              <w:numPr>
                <w:ilvl w:val="0"/>
                <w:numId w:val="0"/>
              </w:numPr>
              <w:spacing w:before="0" w:after="0"/>
              <w:jc w:val="both"/>
              <w:rPr>
                <w:b w:val="0"/>
                <w:spacing w:val="-8"/>
                <w:sz w:val="20"/>
                <w:szCs w:val="20"/>
              </w:rPr>
            </w:pPr>
            <w:r w:rsidRPr="004B1E18">
              <w:rPr>
                <w:b w:val="0"/>
                <w:spacing w:val="-8"/>
                <w:sz w:val="20"/>
                <w:szCs w:val="20"/>
              </w:rPr>
              <w:t>Catégorie B</w:t>
            </w:r>
          </w:p>
        </w:tc>
        <w:tc>
          <w:tcPr>
            <w:tcW w:w="620"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185</w:t>
            </w:r>
          </w:p>
        </w:tc>
        <w:tc>
          <w:tcPr>
            <w:tcW w:w="621"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144</w:t>
            </w:r>
          </w:p>
        </w:tc>
        <w:tc>
          <w:tcPr>
            <w:tcW w:w="505"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329</w:t>
            </w:r>
          </w:p>
        </w:tc>
        <w:tc>
          <w:tcPr>
            <w:tcW w:w="860"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16,4 %</w:t>
            </w:r>
          </w:p>
        </w:tc>
        <w:tc>
          <w:tcPr>
            <w:tcW w:w="942"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197</w:t>
            </w:r>
          </w:p>
        </w:tc>
        <w:tc>
          <w:tcPr>
            <w:tcW w:w="828"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59,9 %</w:t>
            </w:r>
          </w:p>
        </w:tc>
      </w:tr>
      <w:tr w:rsidR="003F7137" w:rsidRPr="004B1E18" w:rsidTr="001B281B">
        <w:tc>
          <w:tcPr>
            <w:tcW w:w="623" w:type="pct"/>
          </w:tcPr>
          <w:p w:rsidR="003F7137" w:rsidRPr="004B1E18" w:rsidRDefault="003F7137" w:rsidP="001B281B">
            <w:pPr>
              <w:pStyle w:val="Titretableau"/>
              <w:numPr>
                <w:ilvl w:val="0"/>
                <w:numId w:val="0"/>
              </w:numPr>
              <w:spacing w:before="0" w:after="0"/>
              <w:jc w:val="both"/>
              <w:rPr>
                <w:b w:val="0"/>
                <w:spacing w:val="-8"/>
                <w:sz w:val="20"/>
                <w:szCs w:val="20"/>
              </w:rPr>
            </w:pPr>
            <w:r w:rsidRPr="004B1E18">
              <w:rPr>
                <w:b w:val="0"/>
                <w:spacing w:val="-8"/>
                <w:sz w:val="20"/>
                <w:szCs w:val="20"/>
              </w:rPr>
              <w:t>Catégorie C</w:t>
            </w:r>
          </w:p>
        </w:tc>
        <w:tc>
          <w:tcPr>
            <w:tcW w:w="620"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1162</w:t>
            </w:r>
          </w:p>
        </w:tc>
        <w:tc>
          <w:tcPr>
            <w:tcW w:w="621"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193</w:t>
            </w:r>
          </w:p>
        </w:tc>
        <w:tc>
          <w:tcPr>
            <w:tcW w:w="505"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1355</w:t>
            </w:r>
          </w:p>
        </w:tc>
        <w:tc>
          <w:tcPr>
            <w:tcW w:w="860"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67,7 %</w:t>
            </w:r>
          </w:p>
        </w:tc>
        <w:tc>
          <w:tcPr>
            <w:tcW w:w="942"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993</w:t>
            </w:r>
          </w:p>
        </w:tc>
        <w:tc>
          <w:tcPr>
            <w:tcW w:w="828"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73,3 %</w:t>
            </w:r>
          </w:p>
        </w:tc>
      </w:tr>
      <w:tr w:rsidR="003F7137" w:rsidRPr="004B1E18" w:rsidTr="001B281B">
        <w:tc>
          <w:tcPr>
            <w:tcW w:w="623" w:type="pct"/>
          </w:tcPr>
          <w:p w:rsidR="003F7137" w:rsidRPr="004B1E18" w:rsidRDefault="003F7137" w:rsidP="001B281B">
            <w:pPr>
              <w:pStyle w:val="Titretableau"/>
              <w:numPr>
                <w:ilvl w:val="0"/>
                <w:numId w:val="0"/>
              </w:numPr>
              <w:spacing w:before="0" w:after="0"/>
              <w:jc w:val="both"/>
              <w:rPr>
                <w:b w:val="0"/>
                <w:spacing w:val="-8"/>
                <w:sz w:val="20"/>
                <w:szCs w:val="20"/>
              </w:rPr>
            </w:pPr>
            <w:r w:rsidRPr="004B1E18">
              <w:rPr>
                <w:b w:val="0"/>
                <w:spacing w:val="-8"/>
                <w:sz w:val="20"/>
                <w:szCs w:val="20"/>
              </w:rPr>
              <w:t>Total</w:t>
            </w:r>
          </w:p>
        </w:tc>
        <w:tc>
          <w:tcPr>
            <w:tcW w:w="620"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1545</w:t>
            </w:r>
          </w:p>
        </w:tc>
        <w:tc>
          <w:tcPr>
            <w:tcW w:w="621"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458</w:t>
            </w:r>
          </w:p>
        </w:tc>
        <w:tc>
          <w:tcPr>
            <w:tcW w:w="505"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2003</w:t>
            </w:r>
          </w:p>
        </w:tc>
        <w:tc>
          <w:tcPr>
            <w:tcW w:w="860"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100 %</w:t>
            </w:r>
          </w:p>
        </w:tc>
        <w:tc>
          <w:tcPr>
            <w:tcW w:w="942" w:type="pct"/>
          </w:tcPr>
          <w:p w:rsidR="003F7137" w:rsidRPr="004B1E18" w:rsidRDefault="003F7137" w:rsidP="001B281B">
            <w:pPr>
              <w:pStyle w:val="Titretableau"/>
              <w:numPr>
                <w:ilvl w:val="0"/>
                <w:numId w:val="0"/>
              </w:numPr>
              <w:spacing w:before="0" w:after="0"/>
              <w:jc w:val="right"/>
              <w:rPr>
                <w:b w:val="0"/>
                <w:spacing w:val="-8"/>
                <w:sz w:val="20"/>
                <w:szCs w:val="20"/>
              </w:rPr>
            </w:pPr>
            <w:r w:rsidRPr="004B1E18">
              <w:rPr>
                <w:b w:val="0"/>
                <w:spacing w:val="-8"/>
                <w:sz w:val="20"/>
                <w:szCs w:val="20"/>
              </w:rPr>
              <w:t>1 376</w:t>
            </w:r>
          </w:p>
        </w:tc>
        <w:tc>
          <w:tcPr>
            <w:tcW w:w="828" w:type="pct"/>
          </w:tcPr>
          <w:p w:rsidR="003F7137" w:rsidRPr="004B1E18" w:rsidRDefault="003F7137" w:rsidP="001B281B">
            <w:pPr>
              <w:pStyle w:val="Titretableau"/>
              <w:numPr>
                <w:ilvl w:val="0"/>
                <w:numId w:val="0"/>
              </w:numPr>
              <w:spacing w:before="0" w:after="0"/>
              <w:jc w:val="right"/>
              <w:rPr>
                <w:b w:val="0"/>
                <w:spacing w:val="-8"/>
                <w:sz w:val="20"/>
                <w:szCs w:val="20"/>
              </w:rPr>
            </w:pPr>
          </w:p>
        </w:tc>
      </w:tr>
    </w:tbl>
    <w:p w:rsidR="003F7137" w:rsidRPr="004B1E18" w:rsidRDefault="003F7137" w:rsidP="003F7137">
      <w:pPr>
        <w:pStyle w:val="Default"/>
        <w:jc w:val="both"/>
        <w:rPr>
          <w:b/>
          <w:bCs/>
          <w:i/>
          <w:iCs/>
          <w:sz w:val="23"/>
          <w:szCs w:val="23"/>
        </w:rPr>
      </w:pPr>
    </w:p>
    <w:p w:rsidR="00555ACA" w:rsidRPr="004B1E18" w:rsidRDefault="00555ACA" w:rsidP="00555ACA">
      <w:pPr>
        <w:pStyle w:val="Default"/>
        <w:ind w:firstLine="680"/>
        <w:jc w:val="both"/>
        <w:rPr>
          <w:iCs/>
        </w:rPr>
      </w:pPr>
    </w:p>
    <w:p w:rsidR="003F7137" w:rsidRPr="004B1E18" w:rsidRDefault="003F7137" w:rsidP="00555ACA">
      <w:pPr>
        <w:pStyle w:val="Default"/>
        <w:ind w:firstLine="680"/>
        <w:jc w:val="both"/>
        <w:rPr>
          <w:rFonts w:ascii="Arial" w:hAnsi="Arial" w:cs="Arial"/>
          <w:sz w:val="22"/>
          <w:szCs w:val="22"/>
        </w:rPr>
      </w:pPr>
      <w:r w:rsidRPr="004B1E18">
        <w:rPr>
          <w:rFonts w:ascii="Arial" w:hAnsi="Arial" w:cs="Arial"/>
          <w:iCs/>
          <w:sz w:val="22"/>
          <w:szCs w:val="22"/>
        </w:rPr>
        <w:t xml:space="preserve">Les hypothèses suivantes s'appliquent à tous les grades étudiés : </w:t>
      </w:r>
    </w:p>
    <w:p w:rsidR="003F7137" w:rsidRPr="004B1E18" w:rsidRDefault="003F7137" w:rsidP="003F7137">
      <w:pPr>
        <w:pStyle w:val="Default"/>
        <w:jc w:val="both"/>
        <w:rPr>
          <w:rFonts w:ascii="Arial" w:hAnsi="Arial" w:cs="Arial"/>
          <w:sz w:val="22"/>
          <w:szCs w:val="22"/>
        </w:rPr>
      </w:pPr>
      <w:r w:rsidRPr="004B1E18">
        <w:rPr>
          <w:rFonts w:ascii="Arial" w:hAnsi="Arial" w:cs="Arial"/>
          <w:sz w:val="22"/>
          <w:szCs w:val="22"/>
        </w:rPr>
        <w:t xml:space="preserve">- carrière totale sur 40 ans d’activité en avancement indiciaire à durée maximale et en comparaison la carrière en avancement à durée minimale ; </w:t>
      </w:r>
    </w:p>
    <w:p w:rsidR="003F7137" w:rsidRPr="004B1E18" w:rsidRDefault="003F7137" w:rsidP="003F7137">
      <w:pPr>
        <w:pStyle w:val="Default"/>
        <w:jc w:val="both"/>
        <w:rPr>
          <w:rFonts w:ascii="Arial" w:hAnsi="Arial" w:cs="Arial"/>
          <w:sz w:val="22"/>
          <w:szCs w:val="22"/>
        </w:rPr>
      </w:pPr>
      <w:r w:rsidRPr="004B1E18">
        <w:rPr>
          <w:rFonts w:ascii="Arial" w:hAnsi="Arial" w:cs="Arial"/>
          <w:sz w:val="22"/>
          <w:szCs w:val="22"/>
        </w:rPr>
        <w:t xml:space="preserve">- reconstitution à partir du premier échelon de recrutement du grade ; </w:t>
      </w:r>
    </w:p>
    <w:p w:rsidR="003F7137" w:rsidRPr="004B1E18" w:rsidRDefault="003F7137" w:rsidP="003F7137">
      <w:pPr>
        <w:pStyle w:val="Titretableau"/>
        <w:numPr>
          <w:ilvl w:val="0"/>
          <w:numId w:val="0"/>
        </w:numPr>
        <w:spacing w:before="0" w:after="0"/>
        <w:jc w:val="both"/>
        <w:rPr>
          <w:rFonts w:ascii="Arial" w:hAnsi="Arial" w:cs="Arial"/>
          <w:b w:val="0"/>
          <w:sz w:val="22"/>
          <w:szCs w:val="22"/>
        </w:rPr>
      </w:pPr>
      <w:r w:rsidRPr="004B1E18">
        <w:rPr>
          <w:rFonts w:ascii="Arial" w:hAnsi="Arial" w:cs="Arial"/>
          <w:b w:val="0"/>
          <w:sz w:val="22"/>
          <w:szCs w:val="22"/>
        </w:rPr>
        <w:t>- l'étude ne porte que sur le traitement annuel brut.</w:t>
      </w:r>
    </w:p>
    <w:p w:rsidR="003F7137" w:rsidRPr="004B1E18" w:rsidRDefault="003F7137" w:rsidP="003F7137">
      <w:pPr>
        <w:pStyle w:val="Titretableau"/>
        <w:numPr>
          <w:ilvl w:val="0"/>
          <w:numId w:val="0"/>
        </w:numPr>
        <w:spacing w:before="0" w:after="0"/>
        <w:jc w:val="both"/>
        <w:rPr>
          <w:rFonts w:ascii="Arial" w:hAnsi="Arial" w:cs="Arial"/>
          <w:b w:val="0"/>
          <w:sz w:val="22"/>
          <w:szCs w:val="22"/>
        </w:rPr>
      </w:pPr>
    </w:p>
    <w:p w:rsidR="003F7137" w:rsidRPr="004B1E18" w:rsidRDefault="003F7137" w:rsidP="00555ACA">
      <w:pPr>
        <w:pStyle w:val="Default"/>
        <w:ind w:firstLine="680"/>
        <w:jc w:val="both"/>
        <w:rPr>
          <w:rFonts w:ascii="Arial" w:hAnsi="Arial" w:cs="Arial"/>
          <w:color w:val="auto"/>
          <w:sz w:val="22"/>
          <w:szCs w:val="22"/>
        </w:rPr>
      </w:pPr>
      <w:r w:rsidRPr="004B1E18">
        <w:rPr>
          <w:rFonts w:ascii="Arial" w:hAnsi="Arial" w:cs="Arial"/>
          <w:color w:val="auto"/>
          <w:sz w:val="22"/>
          <w:szCs w:val="22"/>
        </w:rPr>
        <w:t xml:space="preserve">L’étude a été faite à l'aide des grilles d'échelonnement indiciaire des cadres d’emplois dont les effectifs sont les plus nombreux par catégorie. Il s’agit des : </w:t>
      </w:r>
    </w:p>
    <w:p w:rsidR="003F7137" w:rsidRPr="004B1E18" w:rsidRDefault="003F7137" w:rsidP="003F7137">
      <w:pPr>
        <w:pStyle w:val="Default"/>
        <w:jc w:val="both"/>
        <w:rPr>
          <w:rFonts w:ascii="Arial" w:hAnsi="Arial" w:cs="Arial"/>
          <w:color w:val="auto"/>
          <w:sz w:val="22"/>
          <w:szCs w:val="22"/>
        </w:rPr>
      </w:pPr>
      <w:r w:rsidRPr="004B1E18">
        <w:rPr>
          <w:rFonts w:ascii="Arial" w:hAnsi="Arial" w:cs="Arial"/>
          <w:color w:val="auto"/>
          <w:sz w:val="22"/>
          <w:szCs w:val="22"/>
        </w:rPr>
        <w:t>- attachés et ingénieurs pour la catégorie A</w:t>
      </w:r>
    </w:p>
    <w:p w:rsidR="003F7137" w:rsidRPr="004B1E18" w:rsidRDefault="003F7137" w:rsidP="003F7137">
      <w:pPr>
        <w:pStyle w:val="Default"/>
        <w:jc w:val="both"/>
        <w:rPr>
          <w:rFonts w:ascii="Arial" w:hAnsi="Arial" w:cs="Arial"/>
          <w:color w:val="auto"/>
          <w:sz w:val="22"/>
          <w:szCs w:val="22"/>
        </w:rPr>
      </w:pPr>
      <w:r w:rsidRPr="004B1E18">
        <w:rPr>
          <w:rFonts w:ascii="Arial" w:hAnsi="Arial" w:cs="Arial"/>
          <w:color w:val="auto"/>
          <w:sz w:val="22"/>
          <w:szCs w:val="22"/>
        </w:rPr>
        <w:t>- rédacteurs et techniciens pour la catégorie B</w:t>
      </w:r>
    </w:p>
    <w:p w:rsidR="003F7137" w:rsidRPr="004B1E18" w:rsidRDefault="003F7137" w:rsidP="003F7137">
      <w:pPr>
        <w:pStyle w:val="Titretableau"/>
        <w:numPr>
          <w:ilvl w:val="0"/>
          <w:numId w:val="0"/>
        </w:numPr>
        <w:spacing w:before="0" w:after="0"/>
        <w:jc w:val="both"/>
        <w:rPr>
          <w:rFonts w:ascii="Arial" w:hAnsi="Arial" w:cs="Arial"/>
          <w:b w:val="0"/>
          <w:sz w:val="22"/>
          <w:szCs w:val="22"/>
        </w:rPr>
      </w:pPr>
      <w:r w:rsidRPr="004B1E18">
        <w:rPr>
          <w:rFonts w:ascii="Arial" w:hAnsi="Arial" w:cs="Arial"/>
          <w:b w:val="0"/>
          <w:sz w:val="22"/>
          <w:szCs w:val="22"/>
        </w:rPr>
        <w:t>- adjoints administratifs et techniques pour la catégorie C.</w:t>
      </w:r>
    </w:p>
    <w:p w:rsidR="003F7137" w:rsidRPr="004B1E18" w:rsidRDefault="003F7137" w:rsidP="003F7137">
      <w:pPr>
        <w:pStyle w:val="Titretableau"/>
        <w:numPr>
          <w:ilvl w:val="0"/>
          <w:numId w:val="0"/>
        </w:numPr>
        <w:spacing w:before="0" w:after="0"/>
        <w:jc w:val="both"/>
        <w:rPr>
          <w:rFonts w:ascii="Arial" w:hAnsi="Arial" w:cs="Arial"/>
          <w:b w:val="0"/>
          <w:sz w:val="22"/>
          <w:szCs w:val="22"/>
        </w:rPr>
      </w:pPr>
    </w:p>
    <w:p w:rsidR="003F7137" w:rsidRPr="004B1E18" w:rsidRDefault="003F7137" w:rsidP="00555ACA">
      <w:pPr>
        <w:pStyle w:val="Titretableau"/>
        <w:numPr>
          <w:ilvl w:val="0"/>
          <w:numId w:val="0"/>
        </w:numPr>
        <w:spacing w:before="0" w:after="0"/>
        <w:ind w:firstLine="680"/>
        <w:jc w:val="both"/>
        <w:rPr>
          <w:rFonts w:ascii="Arial" w:hAnsi="Arial" w:cs="Arial"/>
          <w:b w:val="0"/>
          <w:sz w:val="22"/>
          <w:szCs w:val="22"/>
        </w:rPr>
      </w:pPr>
      <w:r w:rsidRPr="004B1E18">
        <w:rPr>
          <w:rFonts w:ascii="Arial" w:hAnsi="Arial" w:cs="Arial"/>
          <w:b w:val="0"/>
          <w:sz w:val="22"/>
          <w:szCs w:val="22"/>
        </w:rPr>
        <w:t>Dans chacun des grades concernés, la promotion à la classe ou échelle supérieures (d’attaché à attaché principal, par exemple) n’a pas été prise en compte parce que les dispositions statutaires ne permettent pas à tous les agents de l’obtenir. De même, l’hypothèse d’un avancement au grade supérieur dans des conditions minimales n’a pas été retenue (d’attaché à directeur, par exemple) à l’instar du traitement annuel médian pourtant plus élevé que le traitement annuel moyen.</w:t>
      </w:r>
    </w:p>
    <w:p w:rsidR="003F7137" w:rsidRPr="004B1E18" w:rsidRDefault="003F7137" w:rsidP="003F7137">
      <w:pPr>
        <w:pStyle w:val="Titretableau"/>
        <w:numPr>
          <w:ilvl w:val="0"/>
          <w:numId w:val="0"/>
        </w:numPr>
        <w:spacing w:before="0" w:after="0"/>
        <w:jc w:val="both"/>
        <w:rPr>
          <w:rFonts w:ascii="Arial" w:hAnsi="Arial" w:cs="Arial"/>
          <w:sz w:val="22"/>
          <w:szCs w:val="22"/>
        </w:rPr>
      </w:pPr>
    </w:p>
    <w:p w:rsidR="003F7137" w:rsidRPr="004B1E18" w:rsidRDefault="003F7137" w:rsidP="00555ACA">
      <w:pPr>
        <w:pStyle w:val="Titretableau"/>
        <w:numPr>
          <w:ilvl w:val="0"/>
          <w:numId w:val="0"/>
        </w:numPr>
        <w:spacing w:before="0" w:after="0"/>
        <w:ind w:firstLine="680"/>
        <w:jc w:val="both"/>
        <w:rPr>
          <w:rFonts w:ascii="Arial" w:hAnsi="Arial" w:cs="Arial"/>
          <w:b w:val="0"/>
          <w:sz w:val="22"/>
          <w:szCs w:val="22"/>
        </w:rPr>
      </w:pPr>
      <w:r w:rsidRPr="004B1E18">
        <w:rPr>
          <w:rFonts w:ascii="Arial" w:hAnsi="Arial" w:cs="Arial"/>
          <w:b w:val="0"/>
          <w:sz w:val="22"/>
          <w:szCs w:val="22"/>
        </w:rPr>
        <w:t xml:space="preserve">Le calcul exhaustif </w:t>
      </w:r>
      <w:r w:rsidRPr="004B1E18">
        <w:rPr>
          <w:rFonts w:ascii="Arial" w:hAnsi="Arial" w:cs="Arial"/>
          <w:b w:val="0"/>
          <w:iCs/>
          <w:sz w:val="22"/>
          <w:szCs w:val="22"/>
        </w:rPr>
        <w:t xml:space="preserve">du gain en indices sur la durée d’une carrière de chacun des grades précités figure dans les tableaux </w:t>
      </w:r>
      <w:r w:rsidR="00AB2024" w:rsidRPr="004B1E18">
        <w:rPr>
          <w:rFonts w:ascii="Arial" w:hAnsi="Arial" w:cs="Arial"/>
          <w:b w:val="0"/>
          <w:iCs/>
          <w:sz w:val="22"/>
          <w:szCs w:val="22"/>
        </w:rPr>
        <w:t>1 à 6</w:t>
      </w:r>
      <w:r w:rsidRPr="004B1E18">
        <w:rPr>
          <w:rFonts w:ascii="Arial" w:hAnsi="Arial" w:cs="Arial"/>
          <w:b w:val="0"/>
          <w:sz w:val="22"/>
          <w:szCs w:val="22"/>
        </w:rPr>
        <w:t>. Il représente des gains en indices et en euros.</w:t>
      </w:r>
    </w:p>
    <w:p w:rsidR="003F7137" w:rsidRPr="004B1E18" w:rsidRDefault="003F7137" w:rsidP="003F7137">
      <w:pPr>
        <w:pStyle w:val="Titretableau"/>
        <w:numPr>
          <w:ilvl w:val="0"/>
          <w:numId w:val="0"/>
        </w:numPr>
        <w:spacing w:before="0" w:after="0"/>
        <w:jc w:val="both"/>
        <w:rPr>
          <w:rFonts w:ascii="Arial" w:hAnsi="Arial" w:cs="Arial"/>
          <w:b w:val="0"/>
          <w:sz w:val="22"/>
          <w:szCs w:val="22"/>
        </w:rPr>
      </w:pPr>
    </w:p>
    <w:p w:rsidR="003F7137" w:rsidRPr="004B1E18" w:rsidRDefault="003F7137" w:rsidP="00555ACA">
      <w:pPr>
        <w:pStyle w:val="Default"/>
        <w:ind w:firstLine="680"/>
        <w:jc w:val="both"/>
        <w:rPr>
          <w:rFonts w:ascii="Arial" w:hAnsi="Arial" w:cs="Arial"/>
          <w:sz w:val="22"/>
          <w:szCs w:val="22"/>
        </w:rPr>
      </w:pPr>
      <w:r w:rsidRPr="004B1E18">
        <w:rPr>
          <w:rFonts w:ascii="Arial" w:hAnsi="Arial" w:cs="Arial"/>
          <w:sz w:val="22"/>
          <w:szCs w:val="22"/>
        </w:rPr>
        <w:t>Ainsi, le gain cumulé de l’avancement minimum sur toute une carrière représente-t-il pour les attachés 5,15 % de la rémunération indiciaire obtenue sur toute la carrière. En employant la même méthode de calcul, ce gain est de 3,61 % pour les ingénieurs, 1,7 % pour les rédacteurs, 1,64 % pour les techniciens, et de 2,73 % pour les adjoints administratifs et techniques.</w:t>
      </w:r>
    </w:p>
    <w:p w:rsidR="003F7137" w:rsidRPr="004B1E18" w:rsidRDefault="003F7137" w:rsidP="003F7137">
      <w:pPr>
        <w:pStyle w:val="Default"/>
        <w:jc w:val="both"/>
        <w:rPr>
          <w:rFonts w:ascii="Arial" w:hAnsi="Arial" w:cs="Arial"/>
          <w:sz w:val="22"/>
          <w:szCs w:val="22"/>
        </w:rPr>
      </w:pPr>
    </w:p>
    <w:p w:rsidR="003F7137" w:rsidRPr="004B1E18" w:rsidRDefault="003F7137" w:rsidP="00555ACA">
      <w:pPr>
        <w:pStyle w:val="Default"/>
        <w:ind w:firstLine="680"/>
        <w:jc w:val="both"/>
        <w:rPr>
          <w:rFonts w:ascii="Arial" w:hAnsi="Arial" w:cs="Arial"/>
          <w:sz w:val="22"/>
          <w:szCs w:val="22"/>
        </w:rPr>
      </w:pPr>
      <w:r w:rsidRPr="004B1E18">
        <w:rPr>
          <w:rFonts w:ascii="Arial" w:hAnsi="Arial" w:cs="Arial"/>
          <w:sz w:val="22"/>
          <w:szCs w:val="22"/>
        </w:rPr>
        <w:t xml:space="preserve">Enfin le </w:t>
      </w:r>
      <w:r w:rsidRPr="004B1E18">
        <w:rPr>
          <w:rFonts w:ascii="Arial" w:hAnsi="Arial" w:cs="Arial"/>
          <w:iCs/>
          <w:sz w:val="22"/>
          <w:szCs w:val="22"/>
        </w:rPr>
        <w:t>surcoût par rapport au traitement annuel moyen et à une durée d’avancement au minimum a été obtenu p</w:t>
      </w:r>
      <w:r w:rsidRPr="004B1E18">
        <w:rPr>
          <w:rFonts w:ascii="Arial" w:hAnsi="Arial" w:cs="Arial"/>
          <w:sz w:val="22"/>
          <w:szCs w:val="22"/>
        </w:rPr>
        <w:t>our chaque catégorie en appliquant au traitement brut annuel moyen des 2 grades les plus représentés le pourcentage de gain indiciaire déterminé ci-dessus, multiplié par le nombre d’agents dans chaque catégorie, soit :</w:t>
      </w:r>
    </w:p>
    <w:p w:rsidR="00F4625B" w:rsidRPr="004B1E18" w:rsidRDefault="00F4625B" w:rsidP="00555ACA">
      <w:pPr>
        <w:pStyle w:val="Default"/>
        <w:ind w:firstLine="680"/>
        <w:jc w:val="both"/>
        <w:rPr>
          <w:rFonts w:ascii="Arial" w:hAnsi="Arial" w:cs="Arial"/>
          <w:sz w:val="22"/>
          <w:szCs w:val="22"/>
        </w:rPr>
      </w:pPr>
    </w:p>
    <w:p w:rsidR="003F7137" w:rsidRPr="004B1E18" w:rsidRDefault="003F7137" w:rsidP="00F4625B">
      <w:pPr>
        <w:pStyle w:val="Default"/>
        <w:numPr>
          <w:ilvl w:val="0"/>
          <w:numId w:val="20"/>
        </w:numPr>
        <w:jc w:val="both"/>
        <w:rPr>
          <w:rFonts w:ascii="Arial" w:hAnsi="Arial" w:cs="Arial"/>
          <w:sz w:val="22"/>
          <w:szCs w:val="22"/>
        </w:rPr>
      </w:pPr>
      <w:r w:rsidRPr="004B1E18">
        <w:rPr>
          <w:rFonts w:ascii="Arial" w:hAnsi="Arial" w:cs="Arial"/>
          <w:sz w:val="22"/>
          <w:szCs w:val="22"/>
        </w:rPr>
        <w:t>pour la catégorie A : [(5,15 % x 134) + (3,61 % x 52)] : 186 = 4,72 %</w:t>
      </w:r>
    </w:p>
    <w:p w:rsidR="003F7137" w:rsidRPr="004B1E18" w:rsidRDefault="003F7137" w:rsidP="00F4625B">
      <w:pPr>
        <w:pStyle w:val="Default"/>
        <w:numPr>
          <w:ilvl w:val="0"/>
          <w:numId w:val="20"/>
        </w:numPr>
        <w:jc w:val="both"/>
        <w:rPr>
          <w:rFonts w:ascii="Arial" w:hAnsi="Arial" w:cs="Arial"/>
          <w:sz w:val="22"/>
          <w:szCs w:val="22"/>
        </w:rPr>
      </w:pPr>
      <w:r w:rsidRPr="004B1E18">
        <w:rPr>
          <w:rFonts w:ascii="Arial" w:hAnsi="Arial" w:cs="Arial"/>
          <w:sz w:val="22"/>
          <w:szCs w:val="22"/>
        </w:rPr>
        <w:t>pour la catégorie B : [(1,7 % x 98) + (1,64 % x 99)] : 197 = 1,67</w:t>
      </w:r>
    </w:p>
    <w:p w:rsidR="003F7137" w:rsidRPr="004B1E18" w:rsidRDefault="003F7137" w:rsidP="00F4625B">
      <w:pPr>
        <w:pStyle w:val="Default"/>
        <w:numPr>
          <w:ilvl w:val="0"/>
          <w:numId w:val="20"/>
        </w:numPr>
        <w:spacing w:line="360" w:lineRule="auto"/>
        <w:jc w:val="both"/>
        <w:rPr>
          <w:rFonts w:ascii="Arial" w:hAnsi="Arial" w:cs="Arial"/>
          <w:sz w:val="22"/>
          <w:szCs w:val="22"/>
        </w:rPr>
      </w:pPr>
      <w:r w:rsidRPr="004B1E18">
        <w:rPr>
          <w:rFonts w:ascii="Arial" w:hAnsi="Arial" w:cs="Arial"/>
          <w:sz w:val="22"/>
          <w:szCs w:val="22"/>
        </w:rPr>
        <w:t>pour la catégorie C : 2,73 %</w:t>
      </w:r>
    </w:p>
    <w:p w:rsidR="003F7137" w:rsidRPr="004B1E18" w:rsidRDefault="003F7137" w:rsidP="003F7137">
      <w:pPr>
        <w:pStyle w:val="Default"/>
        <w:jc w:val="both"/>
        <w:rPr>
          <w:rFonts w:ascii="Arial" w:hAnsi="Arial" w:cs="Arial"/>
          <w:sz w:val="22"/>
          <w:szCs w:val="22"/>
        </w:rPr>
      </w:pPr>
    </w:p>
    <w:p w:rsidR="003F7137" w:rsidRPr="004B1E18" w:rsidRDefault="003F7137" w:rsidP="00555ACA">
      <w:pPr>
        <w:pStyle w:val="Default"/>
        <w:ind w:firstLine="680"/>
        <w:rPr>
          <w:rFonts w:ascii="Arial" w:hAnsi="Arial" w:cs="Arial"/>
          <w:sz w:val="22"/>
          <w:szCs w:val="22"/>
        </w:rPr>
      </w:pPr>
      <w:r w:rsidRPr="004B1E18">
        <w:rPr>
          <w:rFonts w:ascii="Arial" w:hAnsi="Arial" w:cs="Arial"/>
          <w:sz w:val="22"/>
          <w:szCs w:val="22"/>
        </w:rPr>
        <w:t>Le résultat obtenu est le suivant pour la catégorie A : 27 173 € (revenu moyen annuel) x 4,72 % x 319 cadres A ; soit un surcoût moyen annuel lissé sur une durée de 40 ans de 409 138 €.</w:t>
      </w:r>
    </w:p>
    <w:p w:rsidR="003F7137" w:rsidRPr="004B1E18" w:rsidRDefault="003F7137" w:rsidP="003F7137">
      <w:pPr>
        <w:pStyle w:val="Default"/>
        <w:rPr>
          <w:rFonts w:ascii="Arial" w:hAnsi="Arial" w:cs="Arial"/>
          <w:sz w:val="22"/>
          <w:szCs w:val="22"/>
        </w:rPr>
      </w:pPr>
    </w:p>
    <w:p w:rsidR="003F7137" w:rsidRPr="004B1E18" w:rsidRDefault="003F7137" w:rsidP="00F4625B">
      <w:pPr>
        <w:pStyle w:val="Titretableau"/>
        <w:numPr>
          <w:ilvl w:val="0"/>
          <w:numId w:val="0"/>
        </w:numPr>
        <w:spacing w:before="0" w:after="0"/>
        <w:ind w:firstLine="680"/>
        <w:jc w:val="both"/>
        <w:rPr>
          <w:rFonts w:ascii="Arial" w:hAnsi="Arial" w:cs="Arial"/>
          <w:b w:val="0"/>
          <w:sz w:val="22"/>
          <w:szCs w:val="22"/>
        </w:rPr>
      </w:pPr>
      <w:r w:rsidRPr="004B1E18">
        <w:rPr>
          <w:rFonts w:ascii="Arial" w:hAnsi="Arial" w:cs="Arial"/>
          <w:b w:val="0"/>
          <w:sz w:val="22"/>
          <w:szCs w:val="22"/>
        </w:rPr>
        <w:t xml:space="preserve">Après application des mêmes principes aux autres catégories d’agents, l’impact annuel de l’avancement minimum par rapport à une durée moyenne, une fois prises en compte les incidences sur le déroulement de carrière, pourrait être le suivant : </w:t>
      </w:r>
    </w:p>
    <w:p w:rsidR="003F7137" w:rsidRPr="004B1E18" w:rsidRDefault="003F7137" w:rsidP="003F7137">
      <w:pPr>
        <w:pStyle w:val="Default"/>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1379"/>
      </w:tblGrid>
      <w:tr w:rsidR="003F7137" w:rsidRPr="004B1E18" w:rsidTr="001B281B">
        <w:trPr>
          <w:jc w:val="center"/>
        </w:trPr>
        <w:tc>
          <w:tcPr>
            <w:tcW w:w="0" w:type="auto"/>
          </w:tcPr>
          <w:p w:rsidR="003F7137" w:rsidRPr="004B1E18" w:rsidRDefault="003F7137" w:rsidP="001B281B">
            <w:pPr>
              <w:pStyle w:val="Default"/>
              <w:rPr>
                <w:rFonts w:ascii="Arial" w:hAnsi="Arial" w:cs="Arial"/>
                <w:sz w:val="22"/>
                <w:szCs w:val="22"/>
              </w:rPr>
            </w:pPr>
            <w:r w:rsidRPr="004B1E18">
              <w:rPr>
                <w:rFonts w:ascii="Arial" w:hAnsi="Arial" w:cs="Arial"/>
                <w:sz w:val="22"/>
                <w:szCs w:val="22"/>
              </w:rPr>
              <w:t>Catégorie A</w:t>
            </w:r>
          </w:p>
        </w:tc>
        <w:tc>
          <w:tcPr>
            <w:tcW w:w="0" w:type="auto"/>
          </w:tcPr>
          <w:p w:rsidR="003F7137" w:rsidRPr="004B1E18" w:rsidRDefault="003F7137" w:rsidP="001B281B">
            <w:pPr>
              <w:pStyle w:val="Default"/>
              <w:jc w:val="right"/>
              <w:rPr>
                <w:rFonts w:ascii="Arial" w:hAnsi="Arial" w:cs="Arial"/>
                <w:sz w:val="22"/>
                <w:szCs w:val="22"/>
              </w:rPr>
            </w:pPr>
            <w:r w:rsidRPr="004B1E18">
              <w:rPr>
                <w:rFonts w:ascii="Arial" w:hAnsi="Arial" w:cs="Arial"/>
                <w:sz w:val="22"/>
                <w:szCs w:val="22"/>
              </w:rPr>
              <w:t>409 138 €</w:t>
            </w:r>
          </w:p>
        </w:tc>
      </w:tr>
      <w:tr w:rsidR="003F7137" w:rsidRPr="004B1E18" w:rsidTr="001B281B">
        <w:trPr>
          <w:jc w:val="center"/>
        </w:trPr>
        <w:tc>
          <w:tcPr>
            <w:tcW w:w="0" w:type="auto"/>
          </w:tcPr>
          <w:p w:rsidR="003F7137" w:rsidRPr="004B1E18" w:rsidRDefault="003F7137" w:rsidP="001B281B">
            <w:pPr>
              <w:pStyle w:val="Default"/>
              <w:rPr>
                <w:rFonts w:ascii="Arial" w:hAnsi="Arial" w:cs="Arial"/>
                <w:sz w:val="22"/>
                <w:szCs w:val="22"/>
              </w:rPr>
            </w:pPr>
            <w:r w:rsidRPr="004B1E18">
              <w:rPr>
                <w:rFonts w:ascii="Arial" w:hAnsi="Arial" w:cs="Arial"/>
                <w:sz w:val="22"/>
                <w:szCs w:val="22"/>
              </w:rPr>
              <w:t>Catégorie B</w:t>
            </w:r>
          </w:p>
        </w:tc>
        <w:tc>
          <w:tcPr>
            <w:tcW w:w="0" w:type="auto"/>
          </w:tcPr>
          <w:p w:rsidR="003F7137" w:rsidRPr="004B1E18" w:rsidRDefault="003F7137" w:rsidP="001B281B">
            <w:pPr>
              <w:pStyle w:val="Default"/>
              <w:jc w:val="right"/>
              <w:rPr>
                <w:rFonts w:ascii="Arial" w:hAnsi="Arial" w:cs="Arial"/>
                <w:sz w:val="22"/>
                <w:szCs w:val="22"/>
              </w:rPr>
            </w:pPr>
            <w:r w:rsidRPr="004B1E18">
              <w:rPr>
                <w:rFonts w:ascii="Arial" w:hAnsi="Arial" w:cs="Arial"/>
                <w:sz w:val="22"/>
                <w:szCs w:val="22"/>
              </w:rPr>
              <w:t>117 023 €</w:t>
            </w:r>
          </w:p>
        </w:tc>
      </w:tr>
      <w:tr w:rsidR="003F7137" w:rsidRPr="004B1E18" w:rsidTr="001B281B">
        <w:trPr>
          <w:jc w:val="center"/>
        </w:trPr>
        <w:tc>
          <w:tcPr>
            <w:tcW w:w="0" w:type="auto"/>
          </w:tcPr>
          <w:p w:rsidR="003F7137" w:rsidRPr="004B1E18" w:rsidRDefault="003F7137" w:rsidP="001B281B">
            <w:pPr>
              <w:pStyle w:val="Default"/>
              <w:rPr>
                <w:rFonts w:ascii="Arial" w:hAnsi="Arial" w:cs="Arial"/>
                <w:sz w:val="22"/>
                <w:szCs w:val="22"/>
              </w:rPr>
            </w:pPr>
            <w:r w:rsidRPr="004B1E18">
              <w:rPr>
                <w:rFonts w:ascii="Arial" w:hAnsi="Arial" w:cs="Arial"/>
                <w:sz w:val="22"/>
                <w:szCs w:val="22"/>
              </w:rPr>
              <w:t>Catégorie C</w:t>
            </w:r>
          </w:p>
        </w:tc>
        <w:tc>
          <w:tcPr>
            <w:tcW w:w="0" w:type="auto"/>
          </w:tcPr>
          <w:p w:rsidR="003F7137" w:rsidRPr="004B1E18" w:rsidRDefault="003F7137" w:rsidP="001B281B">
            <w:pPr>
              <w:pStyle w:val="Default"/>
              <w:jc w:val="right"/>
              <w:rPr>
                <w:rFonts w:ascii="Arial" w:hAnsi="Arial" w:cs="Arial"/>
                <w:sz w:val="22"/>
                <w:szCs w:val="22"/>
              </w:rPr>
            </w:pPr>
            <w:r w:rsidRPr="004B1E18">
              <w:rPr>
                <w:rFonts w:ascii="Arial" w:hAnsi="Arial" w:cs="Arial"/>
                <w:sz w:val="22"/>
                <w:szCs w:val="22"/>
              </w:rPr>
              <w:t>661 592 €</w:t>
            </w:r>
          </w:p>
        </w:tc>
      </w:tr>
      <w:tr w:rsidR="003F7137" w:rsidRPr="004B1E18" w:rsidTr="001B281B">
        <w:trPr>
          <w:jc w:val="center"/>
        </w:trPr>
        <w:tc>
          <w:tcPr>
            <w:tcW w:w="0" w:type="auto"/>
          </w:tcPr>
          <w:p w:rsidR="003F7137" w:rsidRPr="004B1E18" w:rsidRDefault="003F7137" w:rsidP="001B281B">
            <w:pPr>
              <w:pStyle w:val="Default"/>
              <w:rPr>
                <w:rFonts w:ascii="Arial" w:hAnsi="Arial" w:cs="Arial"/>
                <w:sz w:val="22"/>
                <w:szCs w:val="22"/>
              </w:rPr>
            </w:pPr>
            <w:r w:rsidRPr="004B1E18">
              <w:rPr>
                <w:rFonts w:ascii="Arial" w:hAnsi="Arial" w:cs="Arial"/>
                <w:sz w:val="22"/>
                <w:szCs w:val="22"/>
              </w:rPr>
              <w:t>Total</w:t>
            </w:r>
          </w:p>
        </w:tc>
        <w:tc>
          <w:tcPr>
            <w:tcW w:w="0" w:type="auto"/>
          </w:tcPr>
          <w:p w:rsidR="003F7137" w:rsidRPr="004B1E18" w:rsidRDefault="003F7137" w:rsidP="001B281B">
            <w:pPr>
              <w:pStyle w:val="Default"/>
              <w:jc w:val="right"/>
              <w:rPr>
                <w:rFonts w:ascii="Arial" w:hAnsi="Arial" w:cs="Arial"/>
                <w:sz w:val="22"/>
                <w:szCs w:val="22"/>
              </w:rPr>
            </w:pPr>
            <w:r w:rsidRPr="004B1E18">
              <w:rPr>
                <w:rFonts w:ascii="Arial" w:hAnsi="Arial" w:cs="Arial"/>
                <w:sz w:val="22"/>
                <w:szCs w:val="22"/>
              </w:rPr>
              <w:t>1 187 753 €</w:t>
            </w:r>
          </w:p>
        </w:tc>
      </w:tr>
    </w:tbl>
    <w:p w:rsidR="003F7137" w:rsidRPr="004B1E18" w:rsidRDefault="003F7137" w:rsidP="003F7137">
      <w:pPr>
        <w:pStyle w:val="Titre1"/>
        <w:numPr>
          <w:ilvl w:val="0"/>
          <w:numId w:val="0"/>
        </w:numPr>
        <w:spacing w:before="120" w:after="0"/>
        <w:rPr>
          <w:rFonts w:ascii="Arial" w:hAnsi="Arial" w:cs="Arial"/>
          <w:sz w:val="22"/>
          <w:szCs w:val="22"/>
        </w:rPr>
      </w:pPr>
    </w:p>
    <w:p w:rsidR="003F7137" w:rsidRPr="004B1E18" w:rsidRDefault="003F7137" w:rsidP="003F7137">
      <w:pPr>
        <w:rPr>
          <w:szCs w:val="22"/>
        </w:rPr>
      </w:pPr>
      <w:r w:rsidRPr="004B1E18">
        <w:rPr>
          <w:rFonts w:cs="Arial"/>
          <w:szCs w:val="22"/>
        </w:rPr>
        <w:t xml:space="preserve">En s’intéressant plus particulièrement aux conditions d’obtention de l’échelon terminal du grade de chaque cadre d’emploi examiné, il a été possible d’apprécier l’écart de situations entre un agent bénéficiant d’un avancement à la durée maximum et un autre agent bénéficiant d’un avancement à la durée minimum. Cet écart a été mesuré en valeurs absolue et relative, en années, et en équivalent salaire mensuel par rapport à la rémunération atteinte par l’agent ayant bénéficié d’un avancement à la durée maximum. </w:t>
      </w:r>
    </w:p>
    <w:p w:rsidR="003805A4" w:rsidRPr="004B1E18" w:rsidRDefault="003805A4" w:rsidP="003805A4">
      <w:pPr>
        <w:pStyle w:val="Corpsdetexte"/>
      </w:pPr>
    </w:p>
    <w:p w:rsidR="003805A4" w:rsidRPr="004B1E18" w:rsidRDefault="003805A4" w:rsidP="003805A4">
      <w:pPr>
        <w:pStyle w:val="Corpsdetexte"/>
      </w:pPr>
    </w:p>
    <w:p w:rsidR="003805A4" w:rsidRPr="004B1E18" w:rsidRDefault="003805A4" w:rsidP="003805A4">
      <w:pPr>
        <w:pStyle w:val="Corpsdetexte"/>
      </w:pPr>
    </w:p>
    <w:p w:rsidR="003805A4" w:rsidRPr="004B1E18" w:rsidRDefault="003805A4" w:rsidP="003805A4">
      <w:pPr>
        <w:pStyle w:val="Corpsdetexte"/>
      </w:pPr>
    </w:p>
    <w:p w:rsidR="003805A4" w:rsidRPr="004B1E18" w:rsidRDefault="003805A4" w:rsidP="003805A4">
      <w:pPr>
        <w:pStyle w:val="Corpsdetexte"/>
      </w:pPr>
    </w:p>
    <w:p w:rsidR="003805A4" w:rsidRPr="004B1E18" w:rsidRDefault="003805A4" w:rsidP="003805A4">
      <w:pPr>
        <w:pStyle w:val="Corpsdetexte"/>
      </w:pPr>
    </w:p>
    <w:p w:rsidR="003F7137" w:rsidRPr="004B1E18" w:rsidRDefault="003F7137" w:rsidP="00F4625B">
      <w:pPr>
        <w:spacing w:before="0" w:after="0"/>
        <w:jc w:val="center"/>
        <w:rPr>
          <w:rFonts w:ascii="Times New Roman" w:hAnsi="Times New Roman"/>
          <w:b/>
          <w:sz w:val="20"/>
          <w:u w:val="single"/>
        </w:rPr>
      </w:pPr>
      <w:r w:rsidRPr="004B1E18">
        <w:rPr>
          <w:rFonts w:ascii="Times New Roman" w:hAnsi="Times New Roman"/>
          <w:b/>
          <w:sz w:val="20"/>
          <w:u w:val="single"/>
        </w:rPr>
        <w:t>Durée d’obtention de l’échelon terminal</w:t>
      </w:r>
    </w:p>
    <w:tbl>
      <w:tblPr>
        <w:tblW w:w="4770"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3399"/>
        <w:gridCol w:w="3355"/>
        <w:gridCol w:w="1241"/>
      </w:tblGrid>
      <w:tr w:rsidR="003F7137" w:rsidRPr="004B1E18" w:rsidTr="001B281B">
        <w:trPr>
          <w:trHeight w:val="492"/>
        </w:trPr>
        <w:tc>
          <w:tcPr>
            <w:tcW w:w="644" w:type="pct"/>
            <w:shd w:val="clear" w:color="auto" w:fill="auto"/>
          </w:tcPr>
          <w:p w:rsidR="003F7137" w:rsidRPr="004B1E18" w:rsidRDefault="003F7137" w:rsidP="00F4625B">
            <w:pPr>
              <w:pStyle w:val="Tableauxcontenu"/>
              <w:rPr>
                <w:rFonts w:ascii="Times New Roman" w:hAnsi="Times New Roman"/>
                <w:szCs w:val="20"/>
              </w:rPr>
            </w:pPr>
          </w:p>
        </w:tc>
        <w:tc>
          <w:tcPr>
            <w:tcW w:w="1852" w:type="pct"/>
            <w:shd w:val="clear" w:color="auto" w:fill="auto"/>
            <w:vAlign w:val="center"/>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Avancement à la durée maximum</w:t>
            </w:r>
          </w:p>
        </w:tc>
        <w:tc>
          <w:tcPr>
            <w:tcW w:w="1828" w:type="pct"/>
            <w:shd w:val="clear" w:color="auto" w:fill="auto"/>
            <w:vAlign w:val="center"/>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Avancement à la durée minimum</w:t>
            </w:r>
          </w:p>
        </w:tc>
        <w:tc>
          <w:tcPr>
            <w:tcW w:w="676" w:type="pct"/>
            <w:shd w:val="clear" w:color="auto" w:fill="auto"/>
            <w:vAlign w:val="center"/>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Différence</w:t>
            </w:r>
          </w:p>
        </w:tc>
      </w:tr>
      <w:tr w:rsidR="003F7137" w:rsidRPr="004B1E18" w:rsidTr="001B281B">
        <w:tc>
          <w:tcPr>
            <w:tcW w:w="644"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Attaché</w:t>
            </w:r>
          </w:p>
        </w:tc>
        <w:tc>
          <w:tcPr>
            <w:tcW w:w="1852"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27 ans</w:t>
            </w:r>
          </w:p>
        </w:tc>
        <w:tc>
          <w:tcPr>
            <w:tcW w:w="1828"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21 ans</w:t>
            </w:r>
          </w:p>
        </w:tc>
        <w:tc>
          <w:tcPr>
            <w:tcW w:w="676"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6 ans</w:t>
            </w:r>
          </w:p>
        </w:tc>
      </w:tr>
      <w:tr w:rsidR="003F7137" w:rsidRPr="004B1E18" w:rsidTr="001B281B">
        <w:tc>
          <w:tcPr>
            <w:tcW w:w="644"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Ingénieur</w:t>
            </w:r>
          </w:p>
        </w:tc>
        <w:tc>
          <w:tcPr>
            <w:tcW w:w="1852"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29 ans</w:t>
            </w:r>
          </w:p>
        </w:tc>
        <w:tc>
          <w:tcPr>
            <w:tcW w:w="1828"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23 ans</w:t>
            </w:r>
          </w:p>
        </w:tc>
        <w:tc>
          <w:tcPr>
            <w:tcW w:w="676"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6 ans</w:t>
            </w:r>
          </w:p>
        </w:tc>
      </w:tr>
      <w:tr w:rsidR="003F7137" w:rsidRPr="004B1E18" w:rsidTr="001B281B">
        <w:tc>
          <w:tcPr>
            <w:tcW w:w="644"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Rédacteur</w:t>
            </w:r>
          </w:p>
        </w:tc>
        <w:tc>
          <w:tcPr>
            <w:tcW w:w="1852"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29 ans</w:t>
            </w:r>
          </w:p>
        </w:tc>
        <w:tc>
          <w:tcPr>
            <w:tcW w:w="1828"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25 ans</w:t>
            </w:r>
          </w:p>
        </w:tc>
        <w:tc>
          <w:tcPr>
            <w:tcW w:w="676"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4 ans</w:t>
            </w:r>
          </w:p>
        </w:tc>
      </w:tr>
      <w:tr w:rsidR="003F7137" w:rsidRPr="004B1E18" w:rsidTr="001B281B">
        <w:tc>
          <w:tcPr>
            <w:tcW w:w="644"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Technicien</w:t>
            </w:r>
          </w:p>
        </w:tc>
        <w:tc>
          <w:tcPr>
            <w:tcW w:w="1852"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29 ans</w:t>
            </w:r>
          </w:p>
        </w:tc>
        <w:tc>
          <w:tcPr>
            <w:tcW w:w="1828"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25 ans</w:t>
            </w:r>
          </w:p>
        </w:tc>
        <w:tc>
          <w:tcPr>
            <w:tcW w:w="676"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4 ans</w:t>
            </w:r>
          </w:p>
        </w:tc>
      </w:tr>
      <w:tr w:rsidR="003F7137" w:rsidRPr="004B1E18" w:rsidTr="001B281B">
        <w:tc>
          <w:tcPr>
            <w:tcW w:w="644"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Adjoint</w:t>
            </w:r>
          </w:p>
        </w:tc>
        <w:tc>
          <w:tcPr>
            <w:tcW w:w="1852"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31 ans</w:t>
            </w:r>
          </w:p>
        </w:tc>
        <w:tc>
          <w:tcPr>
            <w:tcW w:w="1828"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23 ans</w:t>
            </w:r>
          </w:p>
        </w:tc>
        <w:tc>
          <w:tcPr>
            <w:tcW w:w="676" w:type="pct"/>
            <w:shd w:val="clear" w:color="auto" w:fill="auto"/>
          </w:tcPr>
          <w:p w:rsidR="003F7137" w:rsidRPr="004B1E18" w:rsidRDefault="003F7137" w:rsidP="00F4625B">
            <w:pPr>
              <w:pStyle w:val="Tableauxcontenu"/>
              <w:rPr>
                <w:rFonts w:ascii="Times New Roman" w:hAnsi="Times New Roman"/>
                <w:szCs w:val="20"/>
              </w:rPr>
            </w:pPr>
            <w:r w:rsidRPr="004B1E18">
              <w:rPr>
                <w:rFonts w:ascii="Times New Roman" w:hAnsi="Times New Roman"/>
                <w:szCs w:val="20"/>
              </w:rPr>
              <w:t>8 ans</w:t>
            </w:r>
          </w:p>
        </w:tc>
      </w:tr>
    </w:tbl>
    <w:p w:rsidR="003F7137" w:rsidRPr="004B1E18" w:rsidRDefault="003F7137" w:rsidP="003F7137"/>
    <w:p w:rsidR="003F7137" w:rsidRPr="004B1E18" w:rsidRDefault="003F7137" w:rsidP="003F7137">
      <w:r w:rsidRPr="004B1E18">
        <w:t xml:space="preserve">A titre d’illustration, le tableau ci-dessous révèle que par rapport à un avancement à la durée maximum, un avancement à la durée minimum procure à son bénéficiaire attaché territorial, à la date d’obtention de l’échelon terminal du grade, une accélération de carrière de 6 années ainsi qu’un gain supplémentaire de 61 562 €, équivalent à 21 mois de traitement, soit 8,44 % de la rémunération totale perçue par un collègue attaché territorial au cours des 27 années nécessaires à son avancement à la durée maximum. </w:t>
      </w:r>
    </w:p>
    <w:p w:rsidR="003F7137" w:rsidRPr="004B1E18" w:rsidRDefault="003F7137" w:rsidP="003F7137">
      <w:pPr>
        <w:rPr>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1786"/>
        <w:gridCol w:w="1786"/>
        <w:gridCol w:w="1786"/>
        <w:gridCol w:w="1786"/>
      </w:tblGrid>
      <w:tr w:rsidR="003F7137" w:rsidRPr="004B1E18" w:rsidTr="001B281B">
        <w:trPr>
          <w:trHeight w:val="352"/>
          <w:jc w:val="center"/>
        </w:trPr>
        <w:tc>
          <w:tcPr>
            <w:tcW w:w="1785" w:type="dxa"/>
            <w:shd w:val="clear" w:color="auto" w:fill="auto"/>
          </w:tcPr>
          <w:p w:rsidR="003F7137" w:rsidRPr="004B1E18" w:rsidRDefault="003F7137" w:rsidP="003F7137">
            <w:pPr>
              <w:pStyle w:val="Tableauxcontenu"/>
              <w:rPr>
                <w:rFonts w:ascii="Times New Roman" w:hAnsi="Times New Roman"/>
              </w:rPr>
            </w:pPr>
          </w:p>
        </w:tc>
        <w:tc>
          <w:tcPr>
            <w:tcW w:w="1786" w:type="dxa"/>
            <w:shd w:val="clear" w:color="auto" w:fill="auto"/>
          </w:tcPr>
          <w:p w:rsidR="003F7137" w:rsidRPr="004B1E18" w:rsidRDefault="003F7137" w:rsidP="003F7137">
            <w:pPr>
              <w:pStyle w:val="Tableauxcontenu"/>
              <w:rPr>
                <w:rFonts w:ascii="Times New Roman" w:hAnsi="Times New Roman"/>
                <w:b/>
              </w:rPr>
            </w:pPr>
            <w:r w:rsidRPr="004B1E18">
              <w:rPr>
                <w:rFonts w:ascii="Times New Roman" w:hAnsi="Times New Roman"/>
                <w:b/>
              </w:rPr>
              <w:t>Années</w:t>
            </w:r>
          </w:p>
        </w:tc>
        <w:tc>
          <w:tcPr>
            <w:tcW w:w="1786" w:type="dxa"/>
            <w:shd w:val="clear" w:color="auto" w:fill="auto"/>
          </w:tcPr>
          <w:p w:rsidR="003F7137" w:rsidRPr="004B1E18" w:rsidRDefault="003F7137" w:rsidP="003F7137">
            <w:pPr>
              <w:pStyle w:val="Tableauxcontenu"/>
              <w:rPr>
                <w:rFonts w:ascii="Times New Roman" w:hAnsi="Times New Roman"/>
                <w:b/>
              </w:rPr>
            </w:pPr>
            <w:r w:rsidRPr="004B1E18">
              <w:rPr>
                <w:rFonts w:ascii="Times New Roman" w:hAnsi="Times New Roman"/>
                <w:b/>
              </w:rPr>
              <w:t>€</w:t>
            </w:r>
          </w:p>
        </w:tc>
        <w:tc>
          <w:tcPr>
            <w:tcW w:w="1786" w:type="dxa"/>
            <w:shd w:val="clear" w:color="auto" w:fill="auto"/>
          </w:tcPr>
          <w:p w:rsidR="003F7137" w:rsidRPr="004B1E18" w:rsidRDefault="003F7137" w:rsidP="003F7137">
            <w:pPr>
              <w:pStyle w:val="Tableauxcontenu"/>
              <w:rPr>
                <w:rFonts w:ascii="Times New Roman" w:hAnsi="Times New Roman"/>
                <w:b/>
              </w:rPr>
            </w:pPr>
            <w:r w:rsidRPr="004B1E18">
              <w:rPr>
                <w:rFonts w:ascii="Times New Roman" w:hAnsi="Times New Roman"/>
                <w:b/>
              </w:rPr>
              <w:t>%</w:t>
            </w:r>
          </w:p>
        </w:tc>
        <w:tc>
          <w:tcPr>
            <w:tcW w:w="1786" w:type="dxa"/>
            <w:shd w:val="clear" w:color="auto" w:fill="auto"/>
          </w:tcPr>
          <w:p w:rsidR="003F7137" w:rsidRPr="004B1E18" w:rsidRDefault="003F7137" w:rsidP="003F7137">
            <w:pPr>
              <w:pStyle w:val="Tableauxcontenu"/>
              <w:rPr>
                <w:rFonts w:ascii="Times New Roman" w:hAnsi="Times New Roman"/>
                <w:b/>
              </w:rPr>
            </w:pPr>
            <w:r w:rsidRPr="004B1E18">
              <w:rPr>
                <w:rFonts w:ascii="Times New Roman" w:hAnsi="Times New Roman"/>
                <w:b/>
              </w:rPr>
              <w:t>Mois de salaire</w:t>
            </w:r>
          </w:p>
        </w:tc>
      </w:tr>
      <w:tr w:rsidR="003F7137" w:rsidRPr="004B1E18" w:rsidTr="001B281B">
        <w:trPr>
          <w:jc w:val="center"/>
        </w:trPr>
        <w:tc>
          <w:tcPr>
            <w:tcW w:w="1785" w:type="dxa"/>
            <w:shd w:val="clear" w:color="auto" w:fill="auto"/>
          </w:tcPr>
          <w:p w:rsidR="003F7137" w:rsidRPr="004B1E18" w:rsidRDefault="003F7137" w:rsidP="003F7137">
            <w:pPr>
              <w:pStyle w:val="Tableauxcontenu"/>
              <w:rPr>
                <w:rFonts w:ascii="Times New Roman" w:hAnsi="Times New Roman"/>
              </w:rPr>
            </w:pPr>
            <w:r w:rsidRPr="004B1E18">
              <w:rPr>
                <w:rFonts w:ascii="Times New Roman" w:hAnsi="Times New Roman"/>
              </w:rPr>
              <w:t>Attaché</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6 ans</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61 562 €</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8,44 %</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21 mois</w:t>
            </w:r>
          </w:p>
        </w:tc>
      </w:tr>
      <w:tr w:rsidR="003F7137" w:rsidRPr="004B1E18" w:rsidTr="001B281B">
        <w:trPr>
          <w:jc w:val="center"/>
        </w:trPr>
        <w:tc>
          <w:tcPr>
            <w:tcW w:w="1785" w:type="dxa"/>
            <w:shd w:val="clear" w:color="auto" w:fill="auto"/>
          </w:tcPr>
          <w:p w:rsidR="003F7137" w:rsidRPr="004B1E18" w:rsidRDefault="003F7137" w:rsidP="003F7137">
            <w:pPr>
              <w:pStyle w:val="Tableauxcontenu"/>
              <w:rPr>
                <w:rFonts w:ascii="Times New Roman" w:hAnsi="Times New Roman"/>
              </w:rPr>
            </w:pPr>
            <w:r w:rsidRPr="004B1E18">
              <w:rPr>
                <w:rFonts w:ascii="Times New Roman" w:hAnsi="Times New Roman"/>
              </w:rPr>
              <w:t>Ingénieur</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6 ans</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41 686 €</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5,35 %</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14,6 mois</w:t>
            </w:r>
          </w:p>
        </w:tc>
      </w:tr>
      <w:tr w:rsidR="003F7137" w:rsidRPr="004B1E18" w:rsidTr="001B281B">
        <w:trPr>
          <w:jc w:val="center"/>
        </w:trPr>
        <w:tc>
          <w:tcPr>
            <w:tcW w:w="1785" w:type="dxa"/>
            <w:shd w:val="clear" w:color="auto" w:fill="auto"/>
          </w:tcPr>
          <w:p w:rsidR="003F7137" w:rsidRPr="004B1E18" w:rsidRDefault="003F7137" w:rsidP="003F7137">
            <w:pPr>
              <w:pStyle w:val="Tableauxcontenu"/>
              <w:rPr>
                <w:rFonts w:ascii="Times New Roman" w:hAnsi="Times New Roman"/>
              </w:rPr>
            </w:pPr>
            <w:r w:rsidRPr="004B1E18">
              <w:rPr>
                <w:rFonts w:ascii="Times New Roman" w:hAnsi="Times New Roman"/>
              </w:rPr>
              <w:t>Rédacteur</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4 ans</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15 065 €</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2,49 %</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7 mois</w:t>
            </w:r>
          </w:p>
        </w:tc>
      </w:tr>
      <w:tr w:rsidR="003F7137" w:rsidRPr="004B1E18" w:rsidTr="001B281B">
        <w:trPr>
          <w:jc w:val="center"/>
        </w:trPr>
        <w:tc>
          <w:tcPr>
            <w:tcW w:w="1785" w:type="dxa"/>
            <w:shd w:val="clear" w:color="auto" w:fill="auto"/>
          </w:tcPr>
          <w:p w:rsidR="003F7137" w:rsidRPr="004B1E18" w:rsidRDefault="003F7137" w:rsidP="003F7137">
            <w:pPr>
              <w:pStyle w:val="Tableauxcontenu"/>
              <w:rPr>
                <w:rFonts w:ascii="Times New Roman" w:hAnsi="Times New Roman"/>
              </w:rPr>
            </w:pPr>
            <w:r w:rsidRPr="004B1E18">
              <w:rPr>
                <w:rFonts w:ascii="Times New Roman" w:hAnsi="Times New Roman"/>
              </w:rPr>
              <w:t>Technicien</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4 ans</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14 955 €</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2,4 %</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6,8 mois</w:t>
            </w:r>
          </w:p>
        </w:tc>
      </w:tr>
      <w:tr w:rsidR="003F7137" w:rsidRPr="004B1E18" w:rsidTr="001B281B">
        <w:trPr>
          <w:jc w:val="center"/>
        </w:trPr>
        <w:tc>
          <w:tcPr>
            <w:tcW w:w="1785" w:type="dxa"/>
            <w:shd w:val="clear" w:color="auto" w:fill="auto"/>
          </w:tcPr>
          <w:p w:rsidR="003F7137" w:rsidRPr="004B1E18" w:rsidRDefault="003F7137" w:rsidP="003F7137">
            <w:pPr>
              <w:pStyle w:val="Tableauxcontenu"/>
              <w:rPr>
                <w:rFonts w:ascii="Times New Roman" w:hAnsi="Times New Roman"/>
              </w:rPr>
            </w:pPr>
            <w:r w:rsidRPr="004B1E18">
              <w:rPr>
                <w:rFonts w:ascii="Times New Roman" w:hAnsi="Times New Roman"/>
              </w:rPr>
              <w:t>Adjoint</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8 ans</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19 433 €</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3,6 %</w:t>
            </w:r>
          </w:p>
        </w:tc>
        <w:tc>
          <w:tcPr>
            <w:tcW w:w="1786" w:type="dxa"/>
            <w:shd w:val="clear" w:color="auto" w:fill="auto"/>
            <w:vAlign w:val="center"/>
          </w:tcPr>
          <w:p w:rsidR="003F7137" w:rsidRPr="004B1E18" w:rsidRDefault="003F7137" w:rsidP="003F7137">
            <w:pPr>
              <w:pStyle w:val="Tableauxcontenu"/>
              <w:rPr>
                <w:rFonts w:ascii="Times New Roman" w:hAnsi="Times New Roman"/>
              </w:rPr>
            </w:pPr>
            <w:r w:rsidRPr="004B1E18">
              <w:rPr>
                <w:rFonts w:ascii="Times New Roman" w:hAnsi="Times New Roman"/>
              </w:rPr>
              <w:t>11,8 mois</w:t>
            </w:r>
          </w:p>
        </w:tc>
      </w:tr>
    </w:tbl>
    <w:p w:rsidR="003F7137" w:rsidRPr="004B1E18" w:rsidRDefault="003F7137" w:rsidP="003F7137">
      <w:pPr>
        <w:rPr>
          <w:szCs w:val="22"/>
        </w:rPr>
      </w:pPr>
    </w:p>
    <w:p w:rsidR="003F7137" w:rsidRPr="004B1E18" w:rsidRDefault="003F7137" w:rsidP="003F7137"/>
    <w:p w:rsidR="003F7137" w:rsidRPr="004B1E18" w:rsidRDefault="003F7137" w:rsidP="003F7137">
      <w:pPr>
        <w:pStyle w:val="Titretableau"/>
        <w:spacing w:before="120" w:after="0"/>
        <w:rPr>
          <w:rFonts w:ascii="Times New Roman Gras" w:hAnsi="Times New Roman Gras"/>
          <w:u w:val="single"/>
        </w:rPr>
      </w:pPr>
      <w:r w:rsidRPr="004B1E18">
        <w:br w:type="page"/>
      </w:r>
      <w:r w:rsidRPr="004B1E18">
        <w:rPr>
          <w:rFonts w:ascii="Times New Roman Gras" w:hAnsi="Times New Roman Gras"/>
          <w:u w:val="single"/>
        </w:rPr>
        <w:lastRenderedPageBreak/>
        <w:t>Grade attaché territorial</w:t>
      </w:r>
    </w:p>
    <w:p w:rsidR="003F7137" w:rsidRPr="004B1E18" w:rsidRDefault="003F7137" w:rsidP="003F7137">
      <w:pPr>
        <w:pStyle w:val="Corpsdetexte1"/>
        <w:numPr>
          <w:ilvl w:val="0"/>
          <w:numId w:val="0"/>
        </w:numPr>
        <w:spacing w:before="0" w:after="0"/>
        <w:jc w:val="left"/>
        <w:rPr>
          <w:sz w:val="16"/>
          <w:szCs w:val="16"/>
        </w:rPr>
      </w:pPr>
    </w:p>
    <w:tbl>
      <w:tblPr>
        <w:tblW w:w="11160" w:type="dxa"/>
        <w:jc w:val="center"/>
        <w:tblInd w:w="-650" w:type="dxa"/>
        <w:tblLayout w:type="fixed"/>
        <w:tblCellMar>
          <w:left w:w="70" w:type="dxa"/>
          <w:right w:w="70" w:type="dxa"/>
        </w:tblCellMar>
        <w:tblLook w:val="0000" w:firstRow="0" w:lastRow="0" w:firstColumn="0" w:lastColumn="0" w:noHBand="0" w:noVBand="0"/>
      </w:tblPr>
      <w:tblGrid>
        <w:gridCol w:w="720"/>
        <w:gridCol w:w="540"/>
        <w:gridCol w:w="1080"/>
        <w:gridCol w:w="720"/>
        <w:gridCol w:w="720"/>
        <w:gridCol w:w="1080"/>
        <w:gridCol w:w="540"/>
        <w:gridCol w:w="1260"/>
        <w:gridCol w:w="900"/>
        <w:gridCol w:w="720"/>
        <w:gridCol w:w="1080"/>
        <w:gridCol w:w="774"/>
        <w:gridCol w:w="1026"/>
      </w:tblGrid>
      <w:tr w:rsidR="003F7137" w:rsidRPr="004B1E18" w:rsidTr="001B281B">
        <w:trPr>
          <w:trHeight w:val="255"/>
          <w:jc w:val="center"/>
        </w:trPr>
        <w:tc>
          <w:tcPr>
            <w:tcW w:w="48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Avancement durée maximum</w:t>
            </w:r>
          </w:p>
        </w:tc>
        <w:tc>
          <w:tcPr>
            <w:tcW w:w="4500" w:type="dxa"/>
            <w:gridSpan w:val="5"/>
            <w:tcBorders>
              <w:top w:val="single" w:sz="4" w:space="0" w:color="auto"/>
              <w:left w:val="single" w:sz="4" w:space="0" w:color="auto"/>
              <w:bottom w:val="single" w:sz="4" w:space="0" w:color="auto"/>
              <w:right w:val="nil"/>
            </w:tcBorders>
            <w:shd w:val="clear" w:color="auto" w:fill="auto"/>
            <w:noWrap/>
            <w:vAlign w:val="bottom"/>
          </w:tcPr>
          <w:p w:rsidR="003F7137" w:rsidRPr="004B1E18" w:rsidRDefault="003F7137" w:rsidP="003F7137">
            <w:pPr>
              <w:pStyle w:val="Tableauxcontenu"/>
              <w:rPr>
                <w:sz w:val="16"/>
              </w:rPr>
            </w:pPr>
            <w:r w:rsidRPr="004B1E18">
              <w:rPr>
                <w:sz w:val="16"/>
              </w:rPr>
              <w:t>Avancement durée minimum</w:t>
            </w:r>
          </w:p>
        </w:tc>
        <w:tc>
          <w:tcPr>
            <w:tcW w:w="774" w:type="dxa"/>
            <w:vMerge w:val="restart"/>
            <w:tcBorders>
              <w:top w:val="single" w:sz="4" w:space="0" w:color="auto"/>
              <w:left w:val="single" w:sz="4" w:space="0" w:color="auto"/>
              <w:right w:val="single" w:sz="4" w:space="0" w:color="auto"/>
            </w:tcBorders>
            <w:shd w:val="clear" w:color="auto" w:fill="auto"/>
            <w:noWrap/>
            <w:vAlign w:val="bottom"/>
          </w:tcPr>
          <w:p w:rsidR="003F7137" w:rsidRPr="004B1E18" w:rsidRDefault="003F7137" w:rsidP="003F7137">
            <w:pPr>
              <w:pStyle w:val="Tableauxcontenu"/>
              <w:rPr>
                <w:rFonts w:ascii="Times New Roman Gras" w:hAnsi="Times New Roman Gras"/>
                <w:sz w:val="16"/>
              </w:rPr>
            </w:pPr>
            <w:r w:rsidRPr="004B1E18">
              <w:rPr>
                <w:rFonts w:ascii="Times New Roman Gras" w:hAnsi="Times New Roman Gras"/>
                <w:sz w:val="16"/>
              </w:rPr>
              <w:t>Gain</w:t>
            </w:r>
          </w:p>
          <w:p w:rsidR="003F7137" w:rsidRPr="004B1E18" w:rsidRDefault="003F7137" w:rsidP="003F7137">
            <w:pPr>
              <w:pStyle w:val="Tableauxcontenu"/>
              <w:rPr>
                <w:rFonts w:ascii="Times New Roman Gras" w:hAnsi="Times New Roman Gras"/>
                <w:sz w:val="16"/>
              </w:rPr>
            </w:pPr>
            <w:r w:rsidRPr="004B1E18">
              <w:rPr>
                <w:rFonts w:ascii="Times New Roman Gras" w:hAnsi="Times New Roman Gras"/>
                <w:sz w:val="16"/>
              </w:rPr>
              <w:t>indice</w:t>
            </w:r>
          </w:p>
        </w:tc>
        <w:tc>
          <w:tcPr>
            <w:tcW w:w="1026" w:type="dxa"/>
            <w:vMerge w:val="restart"/>
            <w:tcBorders>
              <w:top w:val="single" w:sz="4" w:space="0" w:color="auto"/>
              <w:left w:val="nil"/>
              <w:right w:val="single" w:sz="4" w:space="0" w:color="auto"/>
            </w:tcBorders>
            <w:shd w:val="clear" w:color="auto" w:fill="auto"/>
            <w:noWrap/>
            <w:vAlign w:val="bottom"/>
          </w:tcPr>
          <w:p w:rsidR="003F7137" w:rsidRPr="004B1E18" w:rsidRDefault="003F7137" w:rsidP="003F7137">
            <w:pPr>
              <w:pStyle w:val="Tableauxcontenu"/>
              <w:rPr>
                <w:rFonts w:ascii="Times New Roman Gras" w:hAnsi="Times New Roman Gras"/>
                <w:sz w:val="16"/>
              </w:rPr>
            </w:pPr>
            <w:r w:rsidRPr="004B1E18">
              <w:rPr>
                <w:rFonts w:ascii="Times New Roman Gras" w:hAnsi="Times New Roman Gras"/>
                <w:sz w:val="16"/>
              </w:rPr>
              <w:t>Surcoût</w:t>
            </w:r>
          </w:p>
          <w:p w:rsidR="003F7137" w:rsidRPr="004B1E18" w:rsidRDefault="003F7137" w:rsidP="003F7137">
            <w:pPr>
              <w:pStyle w:val="Tableauxcontenu"/>
              <w:rPr>
                <w:rFonts w:ascii="Times New Roman Gras" w:hAnsi="Times New Roman Gras"/>
                <w:sz w:val="16"/>
              </w:rPr>
            </w:pPr>
            <w:r w:rsidRPr="004B1E18">
              <w:rPr>
                <w:rFonts w:ascii="Times New Roman Gras" w:hAnsi="Times New Roman Gras"/>
                <w:sz w:val="16"/>
              </w:rPr>
              <w:t>annuel</w:t>
            </w:r>
          </w:p>
          <w:p w:rsidR="003F7137" w:rsidRPr="004B1E18" w:rsidRDefault="003F7137" w:rsidP="003F7137">
            <w:pPr>
              <w:pStyle w:val="Tableauxcontenu"/>
              <w:rPr>
                <w:rFonts w:ascii="Times New Roman Gras" w:hAnsi="Times New Roman Gras"/>
                <w:sz w:val="16"/>
              </w:rPr>
            </w:pPr>
            <w:r w:rsidRPr="004B1E18">
              <w:rPr>
                <w:rFonts w:ascii="Times New Roman Gras" w:hAnsi="Times New Roman Gras"/>
                <w:sz w:val="16"/>
              </w:rPr>
              <w:t>en €</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rFonts w:ascii="Times New Roman Gras" w:hAnsi="Times New Roman Gras"/>
                <w:sz w:val="16"/>
              </w:rPr>
            </w:pPr>
            <w:r w:rsidRPr="004B1E18">
              <w:rPr>
                <w:rFonts w:ascii="Times New Roman Gras" w:hAnsi="Times New Roman Gras"/>
                <w:sz w:val="16"/>
              </w:rPr>
              <w:t>Année</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rFonts w:ascii="Times New Roman Gras" w:hAnsi="Times New Roman Gras"/>
                <w:sz w:val="16"/>
              </w:rPr>
            </w:pPr>
            <w:r w:rsidRPr="004B1E18">
              <w:rPr>
                <w:rFonts w:ascii="Times New Roman Gras" w:hAnsi="Times New Roman Gras"/>
                <w:sz w:val="16"/>
              </w:rPr>
              <w:t>Ech.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rFonts w:ascii="Times New Roman Gras" w:hAnsi="Times New Roman Gras"/>
                <w:sz w:val="16"/>
              </w:rPr>
            </w:pPr>
            <w:r w:rsidRPr="004B1E18">
              <w:rPr>
                <w:rFonts w:ascii="Times New Roman Gras" w:hAnsi="Times New Roman Gras"/>
                <w:sz w:val="16"/>
              </w:rPr>
              <w:t>Durée requise</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rFonts w:ascii="Times New Roman Gras" w:hAnsi="Times New Roman Gras"/>
                <w:sz w:val="16"/>
              </w:rPr>
            </w:pPr>
            <w:r w:rsidRPr="004B1E18">
              <w:rPr>
                <w:rFonts w:ascii="Times New Roman Gras" w:hAnsi="Times New Roman Gras"/>
                <w:sz w:val="16"/>
              </w:rPr>
              <w:t>Indice majoré</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rFonts w:ascii="Times New Roman Gras" w:hAnsi="Times New Roman Gras"/>
                <w:sz w:val="16"/>
              </w:rPr>
            </w:pPr>
            <w:r w:rsidRPr="004B1E18">
              <w:rPr>
                <w:rFonts w:ascii="Times New Roman Gras" w:hAnsi="Times New Roman Gras"/>
                <w:sz w:val="16"/>
              </w:rPr>
              <w:t>Indice moyen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rFonts w:ascii="Times New Roman Gras" w:hAnsi="Times New Roman Gras"/>
                <w:sz w:val="16"/>
              </w:rPr>
            </w:pPr>
            <w:r w:rsidRPr="004B1E18">
              <w:rPr>
                <w:rFonts w:ascii="Times New Roman Gras" w:hAnsi="Times New Roman Gras"/>
                <w:sz w:val="16"/>
              </w:rPr>
              <w:t>Traitement</w:t>
            </w:r>
          </w:p>
          <w:p w:rsidR="003F7137" w:rsidRPr="004B1E18" w:rsidRDefault="003F7137" w:rsidP="003F7137">
            <w:pPr>
              <w:pStyle w:val="Tableauxcontenu"/>
              <w:rPr>
                <w:rFonts w:ascii="Times New Roman Gras" w:hAnsi="Times New Roman Gras"/>
                <w:sz w:val="16"/>
              </w:rPr>
            </w:pPr>
            <w:r w:rsidRPr="004B1E18">
              <w:rPr>
                <w:rFonts w:ascii="Times New Roman Gras" w:hAnsi="Times New Roman Gras"/>
                <w:sz w:val="16"/>
              </w:rPr>
              <w:t>brut</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rFonts w:ascii="Times New Roman Gras" w:hAnsi="Times New Roman Gras"/>
                <w:sz w:val="16"/>
              </w:rPr>
            </w:pPr>
            <w:r w:rsidRPr="004B1E18">
              <w:rPr>
                <w:rFonts w:ascii="Times New Roman Gras" w:hAnsi="Times New Roman Gras"/>
                <w:sz w:val="16"/>
              </w:rPr>
              <w:t>Ech.</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rFonts w:ascii="Times New Roman Gras" w:hAnsi="Times New Roman Gras"/>
                <w:sz w:val="16"/>
              </w:rPr>
            </w:pPr>
            <w:r w:rsidRPr="004B1E18">
              <w:rPr>
                <w:rFonts w:ascii="Times New Roman Gras" w:hAnsi="Times New Roman Gras"/>
                <w:sz w:val="16"/>
              </w:rPr>
              <w:t>Durée requise</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rFonts w:ascii="Times New Roman Gras" w:hAnsi="Times New Roman Gras"/>
                <w:sz w:val="16"/>
              </w:rPr>
            </w:pPr>
            <w:r w:rsidRPr="004B1E18">
              <w:rPr>
                <w:rFonts w:ascii="Times New Roman Gras" w:hAnsi="Times New Roman Gras"/>
                <w:sz w:val="16"/>
              </w:rPr>
              <w:t>Indice majoré</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rFonts w:ascii="Times New Roman Gras" w:hAnsi="Times New Roman Gras"/>
                <w:sz w:val="16"/>
              </w:rPr>
            </w:pPr>
            <w:r w:rsidRPr="004B1E18">
              <w:rPr>
                <w:rFonts w:ascii="Times New Roman Gras" w:hAnsi="Times New Roman Gras"/>
                <w:sz w:val="16"/>
              </w:rPr>
              <w:t>Indice moyen</w:t>
            </w:r>
          </w:p>
        </w:tc>
        <w:tc>
          <w:tcPr>
            <w:tcW w:w="1080" w:type="dxa"/>
            <w:tcBorders>
              <w:top w:val="single" w:sz="4" w:space="0" w:color="auto"/>
              <w:left w:val="single" w:sz="4" w:space="0" w:color="auto"/>
              <w:bottom w:val="single" w:sz="4" w:space="0" w:color="auto"/>
              <w:right w:val="nil"/>
            </w:tcBorders>
            <w:shd w:val="clear" w:color="auto" w:fill="auto"/>
            <w:noWrap/>
            <w:vAlign w:val="bottom"/>
          </w:tcPr>
          <w:p w:rsidR="003F7137" w:rsidRPr="004B1E18" w:rsidRDefault="003F7137" w:rsidP="003F7137">
            <w:pPr>
              <w:pStyle w:val="Tableauxcontenu"/>
              <w:rPr>
                <w:rFonts w:ascii="Times New Roman Gras" w:hAnsi="Times New Roman Gras"/>
                <w:sz w:val="16"/>
              </w:rPr>
            </w:pPr>
            <w:r w:rsidRPr="004B1E18">
              <w:rPr>
                <w:rFonts w:ascii="Times New Roman Gras" w:hAnsi="Times New Roman Gras"/>
                <w:sz w:val="16"/>
              </w:rPr>
              <w:t>Traitement brut</w:t>
            </w:r>
          </w:p>
        </w:tc>
        <w:tc>
          <w:tcPr>
            <w:tcW w:w="774" w:type="dxa"/>
            <w:vMerge/>
            <w:tcBorders>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rFonts w:ascii="Times New Roman Gras" w:hAnsi="Times New Roman Gras"/>
                <w:sz w:val="16"/>
              </w:rPr>
            </w:pPr>
          </w:p>
        </w:tc>
        <w:tc>
          <w:tcPr>
            <w:tcW w:w="1026" w:type="dxa"/>
            <w:vMerge/>
            <w:tcBorders>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rFonts w:ascii="Times New Roman Gras" w:hAnsi="Times New Roman Gras"/>
                <w:sz w:val="16"/>
              </w:rPr>
            </w:pP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 an</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19 295,20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 an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19 295,20</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376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20 787,95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 an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376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20 787,95</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376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20 787,95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 an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389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21 506,68</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718,73</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389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21 506,68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1an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22 557,14</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19</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1050,45</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389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21 506,68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408/431</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419,5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23 192,94</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30,5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1686,26</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22 557,14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431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23 828,74</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1271,60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22 557,14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431/461</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446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24 658,05</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38</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2100,91</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 ans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431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23 828,74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461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25 487,35</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1658,61</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431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23 828,74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461/495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478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26 427,23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47</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2598,49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 ans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431/461</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446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24 658,05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495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27 367,11</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49</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2709,07</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461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25 487,35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 ans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495/521</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508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28 085,85</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47</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2598,49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461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25 487,35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521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28 804,58</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3317,23</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 ans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495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27 367,11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521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28 804,58</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26</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1437,46</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495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27 367,11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 ans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541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29 910,32</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46</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2543,21</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495/521</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508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28 085,85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541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29 910,32</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1824,47</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521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28 804,58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 ans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541/555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548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30 297,33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27</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1492,75</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521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28 804,58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30 684,34</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1879,76</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521/541</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531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29 357,45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30 684,34</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1326,89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541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29 910,32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 ans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34 222,71</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78</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4312,39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541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29 910,32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34 222,71</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78</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4312,39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541/555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548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30 297,33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619/649</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634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35 052,02</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86</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4754,69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30 684,34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94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5196,99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30 684,34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94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5196,99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555/619</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587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32 453,53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3427,80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34 222,71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1658,61</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34 222,71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1658,61</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619/649</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634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35 052,02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829,31</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29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40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35 881,33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0,00</w:t>
            </w:r>
          </w:p>
        </w:tc>
      </w:tr>
      <w:tr w:rsidR="003F7137" w:rsidRPr="004B1E18" w:rsidTr="001B281B">
        <w:trPr>
          <w:trHeight w:val="255"/>
          <w:jc w:val="center"/>
        </w:trPr>
        <w:tc>
          <w:tcPr>
            <w:tcW w:w="23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total sur carrière de 40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1 195 970,55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1 257 532,73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1113,5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rPr>
            </w:pPr>
            <w:r w:rsidRPr="004B1E18">
              <w:rPr>
                <w:sz w:val="16"/>
              </w:rPr>
              <w:t>61 562,19</w:t>
            </w:r>
          </w:p>
        </w:tc>
      </w:tr>
      <w:tr w:rsidR="003F7137" w:rsidRPr="004B1E18" w:rsidTr="001B281B">
        <w:trPr>
          <w:trHeight w:val="255"/>
          <w:jc w:val="center"/>
        </w:trPr>
        <w:tc>
          <w:tcPr>
            <w:tcW w:w="3060" w:type="dxa"/>
            <w:gridSpan w:val="4"/>
            <w:tcBorders>
              <w:top w:val="nil"/>
              <w:left w:val="nil"/>
              <w:bottom w:val="nil"/>
              <w:right w:val="nil"/>
            </w:tcBorders>
            <w:shd w:val="clear" w:color="auto" w:fill="auto"/>
            <w:noWrap/>
            <w:vAlign w:val="bottom"/>
          </w:tcPr>
          <w:p w:rsidR="003F7137" w:rsidRPr="004B1E18" w:rsidRDefault="003F7137" w:rsidP="003F7137">
            <w:pPr>
              <w:pStyle w:val="Tableauxcontenu"/>
              <w:rPr>
                <w:sz w:val="16"/>
              </w:rPr>
            </w:pPr>
            <w:r w:rsidRPr="004B1E18">
              <w:rPr>
                <w:sz w:val="16"/>
              </w:rPr>
              <w:t>valeur du point au 1er janvier 2010</w:t>
            </w:r>
          </w:p>
        </w:tc>
        <w:tc>
          <w:tcPr>
            <w:tcW w:w="72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rPr>
            </w:pPr>
          </w:p>
        </w:tc>
        <w:tc>
          <w:tcPr>
            <w:tcW w:w="108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rPr>
            </w:pPr>
          </w:p>
        </w:tc>
        <w:tc>
          <w:tcPr>
            <w:tcW w:w="5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rPr>
            </w:pPr>
          </w:p>
        </w:tc>
        <w:tc>
          <w:tcPr>
            <w:tcW w:w="126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rPr>
            </w:pPr>
          </w:p>
        </w:tc>
        <w:tc>
          <w:tcPr>
            <w:tcW w:w="3474" w:type="dxa"/>
            <w:gridSpan w:val="4"/>
            <w:tcBorders>
              <w:top w:val="nil"/>
              <w:left w:val="nil"/>
              <w:bottom w:val="nil"/>
              <w:right w:val="nil"/>
            </w:tcBorders>
            <w:shd w:val="clear" w:color="auto" w:fill="auto"/>
            <w:noWrap/>
            <w:vAlign w:val="bottom"/>
          </w:tcPr>
          <w:p w:rsidR="003F7137" w:rsidRPr="004B1E18" w:rsidRDefault="003F7137" w:rsidP="003F7137">
            <w:pPr>
              <w:pStyle w:val="Tableauxcontenu"/>
              <w:rPr>
                <w:spacing w:val="-4"/>
                <w:sz w:val="16"/>
                <w:szCs w:val="18"/>
              </w:rPr>
            </w:pPr>
            <w:r w:rsidRPr="004B1E18">
              <w:rPr>
                <w:spacing w:val="-4"/>
                <w:sz w:val="16"/>
                <w:szCs w:val="18"/>
              </w:rPr>
              <w:t>Soit en % de la rémunération obtenue sur toute la carrière</w:t>
            </w:r>
          </w:p>
        </w:tc>
        <w:tc>
          <w:tcPr>
            <w:tcW w:w="10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rPr>
            </w:pPr>
            <w:r w:rsidRPr="004B1E18">
              <w:rPr>
                <w:sz w:val="16"/>
              </w:rPr>
              <w:t>5,15 %</w:t>
            </w:r>
          </w:p>
        </w:tc>
      </w:tr>
      <w:tr w:rsidR="003F7137" w:rsidRPr="004B1E18" w:rsidTr="001B281B">
        <w:trPr>
          <w:trHeight w:val="255"/>
          <w:jc w:val="center"/>
        </w:trPr>
        <w:tc>
          <w:tcPr>
            <w:tcW w:w="3060" w:type="dxa"/>
            <w:gridSpan w:val="4"/>
            <w:tcBorders>
              <w:top w:val="nil"/>
              <w:left w:val="nil"/>
              <w:bottom w:val="nil"/>
              <w:right w:val="nil"/>
            </w:tcBorders>
            <w:shd w:val="clear" w:color="auto" w:fill="auto"/>
            <w:noWrap/>
            <w:vAlign w:val="bottom"/>
          </w:tcPr>
          <w:p w:rsidR="003F7137" w:rsidRPr="004B1E18" w:rsidRDefault="003F7137" w:rsidP="003F7137">
            <w:pPr>
              <w:pStyle w:val="Tableauxcontenu"/>
              <w:rPr>
                <w:sz w:val="16"/>
              </w:rPr>
            </w:pPr>
            <w:r w:rsidRPr="004B1E18">
              <w:rPr>
                <w:sz w:val="16"/>
              </w:rPr>
              <w:t>point d'indice majoré annuel = 55,2871 €</w:t>
            </w:r>
          </w:p>
        </w:tc>
        <w:tc>
          <w:tcPr>
            <w:tcW w:w="72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rPr>
            </w:pPr>
          </w:p>
        </w:tc>
        <w:tc>
          <w:tcPr>
            <w:tcW w:w="108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rPr>
            </w:pPr>
          </w:p>
        </w:tc>
        <w:tc>
          <w:tcPr>
            <w:tcW w:w="5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rPr>
            </w:pPr>
          </w:p>
        </w:tc>
        <w:tc>
          <w:tcPr>
            <w:tcW w:w="126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rPr>
            </w:pPr>
          </w:p>
        </w:tc>
        <w:tc>
          <w:tcPr>
            <w:tcW w:w="3474" w:type="dxa"/>
            <w:gridSpan w:val="4"/>
            <w:tcBorders>
              <w:top w:val="nil"/>
              <w:left w:val="nil"/>
              <w:bottom w:val="nil"/>
              <w:right w:val="nil"/>
            </w:tcBorders>
            <w:shd w:val="clear" w:color="auto" w:fill="auto"/>
            <w:noWrap/>
            <w:vAlign w:val="bottom"/>
          </w:tcPr>
          <w:p w:rsidR="003F7137" w:rsidRPr="004B1E18" w:rsidRDefault="003F7137" w:rsidP="003F7137">
            <w:pPr>
              <w:pStyle w:val="Tableauxcontenu"/>
              <w:rPr>
                <w:spacing w:val="-4"/>
                <w:sz w:val="16"/>
                <w:szCs w:val="18"/>
              </w:rPr>
            </w:pPr>
            <w:r w:rsidRPr="004B1E18">
              <w:rPr>
                <w:spacing w:val="-4"/>
                <w:sz w:val="16"/>
                <w:szCs w:val="18"/>
              </w:rPr>
              <w:t>Soit en % de la rémunération obtenue sur 10 ans</w:t>
            </w:r>
          </w:p>
        </w:tc>
        <w:tc>
          <w:tcPr>
            <w:tcW w:w="10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rPr>
            </w:pPr>
            <w:r w:rsidRPr="004B1E18">
              <w:rPr>
                <w:sz w:val="16"/>
              </w:rPr>
              <w:t>6,23 %</w:t>
            </w:r>
          </w:p>
        </w:tc>
      </w:tr>
      <w:tr w:rsidR="003F7137" w:rsidRPr="004B1E18" w:rsidTr="001B281B">
        <w:trPr>
          <w:trHeight w:val="255"/>
          <w:jc w:val="center"/>
        </w:trPr>
        <w:tc>
          <w:tcPr>
            <w:tcW w:w="3060" w:type="dxa"/>
            <w:gridSpan w:val="4"/>
            <w:tcBorders>
              <w:top w:val="nil"/>
              <w:left w:val="nil"/>
              <w:bottom w:val="nil"/>
              <w:right w:val="nil"/>
            </w:tcBorders>
            <w:shd w:val="clear" w:color="auto" w:fill="auto"/>
            <w:noWrap/>
            <w:vAlign w:val="bottom"/>
          </w:tcPr>
          <w:p w:rsidR="003F7137" w:rsidRPr="004B1E18" w:rsidRDefault="003F7137" w:rsidP="003F7137">
            <w:pPr>
              <w:pStyle w:val="Tableauxcontenu"/>
              <w:rPr>
                <w:sz w:val="16"/>
              </w:rPr>
            </w:pPr>
          </w:p>
        </w:tc>
        <w:tc>
          <w:tcPr>
            <w:tcW w:w="72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rPr>
            </w:pPr>
          </w:p>
        </w:tc>
        <w:tc>
          <w:tcPr>
            <w:tcW w:w="108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rPr>
            </w:pPr>
          </w:p>
        </w:tc>
        <w:tc>
          <w:tcPr>
            <w:tcW w:w="5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rPr>
            </w:pPr>
          </w:p>
        </w:tc>
        <w:tc>
          <w:tcPr>
            <w:tcW w:w="126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rPr>
            </w:pPr>
          </w:p>
        </w:tc>
        <w:tc>
          <w:tcPr>
            <w:tcW w:w="3474" w:type="dxa"/>
            <w:gridSpan w:val="4"/>
            <w:tcBorders>
              <w:top w:val="nil"/>
              <w:left w:val="nil"/>
              <w:bottom w:val="nil"/>
              <w:right w:val="nil"/>
            </w:tcBorders>
            <w:shd w:val="clear" w:color="auto" w:fill="auto"/>
            <w:noWrap/>
            <w:vAlign w:val="bottom"/>
          </w:tcPr>
          <w:p w:rsidR="003F7137" w:rsidRPr="004B1E18" w:rsidRDefault="003F7137" w:rsidP="003F7137">
            <w:pPr>
              <w:pStyle w:val="Tableauxcontenu"/>
              <w:rPr>
                <w:spacing w:val="-4"/>
                <w:sz w:val="16"/>
                <w:szCs w:val="18"/>
              </w:rPr>
            </w:pPr>
            <w:r w:rsidRPr="004B1E18">
              <w:rPr>
                <w:spacing w:val="-4"/>
                <w:sz w:val="16"/>
                <w:szCs w:val="18"/>
              </w:rPr>
              <w:t>Soit en % de la rémunération obtenue sur 20 ans</w:t>
            </w:r>
          </w:p>
        </w:tc>
        <w:tc>
          <w:tcPr>
            <w:tcW w:w="10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rPr>
            </w:pPr>
            <w:r w:rsidRPr="004B1E18">
              <w:rPr>
                <w:sz w:val="16"/>
              </w:rPr>
              <w:t>7,73 %</w:t>
            </w:r>
          </w:p>
        </w:tc>
      </w:tr>
    </w:tbl>
    <w:p w:rsidR="003F7137" w:rsidRPr="004B1E18" w:rsidRDefault="003F7137" w:rsidP="003F7137">
      <w:pPr>
        <w:pStyle w:val="Titretableau"/>
        <w:sectPr w:rsidR="003F7137" w:rsidRPr="004B1E18" w:rsidSect="00C404E3">
          <w:headerReference w:type="even" r:id="rId17"/>
          <w:headerReference w:type="default" r:id="rId18"/>
          <w:footerReference w:type="even" r:id="rId19"/>
          <w:headerReference w:type="first" r:id="rId20"/>
          <w:pgSz w:w="12240" w:h="15840" w:code="1"/>
          <w:pgMar w:top="1418" w:right="1418" w:bottom="1418" w:left="1418" w:header="720" w:footer="720" w:gutter="0"/>
          <w:pgNumType w:start="1"/>
          <w:cols w:space="720"/>
          <w:titlePg/>
          <w:docGrid w:linePitch="360"/>
        </w:sectPr>
      </w:pPr>
    </w:p>
    <w:bookmarkEnd w:id="74"/>
    <w:p w:rsidR="003F7137" w:rsidRPr="004B1E18" w:rsidRDefault="003F7137" w:rsidP="003F7137">
      <w:pPr>
        <w:pStyle w:val="Titretableau"/>
        <w:rPr>
          <w:rFonts w:ascii="Times New Roman Gras" w:hAnsi="Times New Roman Gras"/>
          <w:u w:val="single"/>
        </w:rPr>
      </w:pPr>
      <w:r w:rsidRPr="004B1E18">
        <w:rPr>
          <w:rFonts w:ascii="Times New Roman Gras" w:hAnsi="Times New Roman Gras"/>
          <w:u w:val="single"/>
        </w:rPr>
        <w:lastRenderedPageBreak/>
        <w:t>Grade ingénieur territorial</w:t>
      </w:r>
    </w:p>
    <w:tbl>
      <w:tblPr>
        <w:tblW w:w="10980" w:type="dxa"/>
        <w:jc w:val="center"/>
        <w:tblInd w:w="-650" w:type="dxa"/>
        <w:tblLayout w:type="fixed"/>
        <w:tblCellMar>
          <w:left w:w="70" w:type="dxa"/>
          <w:right w:w="70" w:type="dxa"/>
        </w:tblCellMar>
        <w:tblLook w:val="0000" w:firstRow="0" w:lastRow="0" w:firstColumn="0" w:lastColumn="0" w:noHBand="0" w:noVBand="0"/>
      </w:tblPr>
      <w:tblGrid>
        <w:gridCol w:w="720"/>
        <w:gridCol w:w="540"/>
        <w:gridCol w:w="1080"/>
        <w:gridCol w:w="720"/>
        <w:gridCol w:w="718"/>
        <w:gridCol w:w="1080"/>
        <w:gridCol w:w="542"/>
        <w:gridCol w:w="1080"/>
        <w:gridCol w:w="900"/>
        <w:gridCol w:w="682"/>
        <w:gridCol w:w="1080"/>
        <w:gridCol w:w="758"/>
        <w:gridCol w:w="1080"/>
      </w:tblGrid>
      <w:tr w:rsidR="003F7137" w:rsidRPr="004B1E18" w:rsidTr="001B281B">
        <w:trPr>
          <w:trHeight w:val="255"/>
          <w:jc w:val="center"/>
        </w:trPr>
        <w:tc>
          <w:tcPr>
            <w:tcW w:w="4858"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maximum</w:t>
            </w:r>
          </w:p>
        </w:tc>
        <w:tc>
          <w:tcPr>
            <w:tcW w:w="4284" w:type="dxa"/>
            <w:gridSpan w:val="5"/>
            <w:tcBorders>
              <w:top w:val="single" w:sz="4" w:space="0" w:color="auto"/>
              <w:left w:val="single" w:sz="4" w:space="0" w:color="auto"/>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minimum</w:t>
            </w:r>
          </w:p>
        </w:tc>
        <w:tc>
          <w:tcPr>
            <w:tcW w:w="75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Gain</w:t>
            </w:r>
          </w:p>
          <w:p w:rsidR="003F7137" w:rsidRPr="004B1E18" w:rsidRDefault="003F7137" w:rsidP="003F7137">
            <w:pPr>
              <w:pStyle w:val="Tableauxcontenu"/>
              <w:rPr>
                <w:sz w:val="16"/>
                <w:szCs w:val="16"/>
              </w:rPr>
            </w:pPr>
            <w:r w:rsidRPr="004B1E18">
              <w:rPr>
                <w:sz w:val="16"/>
                <w:szCs w:val="16"/>
              </w:rPr>
              <w:t>indice</w:t>
            </w:r>
          </w:p>
        </w:tc>
        <w:tc>
          <w:tcPr>
            <w:tcW w:w="1080" w:type="dxa"/>
            <w:vMerge w:val="restart"/>
            <w:tcBorders>
              <w:top w:val="single" w:sz="4" w:space="0" w:color="auto"/>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Surcoût annuel</w:t>
            </w:r>
          </w:p>
          <w:p w:rsidR="003F7137" w:rsidRPr="004B1E18" w:rsidRDefault="003F7137" w:rsidP="003F7137">
            <w:pPr>
              <w:pStyle w:val="Tableauxcontenu"/>
              <w:rPr>
                <w:sz w:val="16"/>
                <w:szCs w:val="16"/>
              </w:rPr>
            </w:pPr>
            <w:r w:rsidRPr="004B1E18">
              <w:rPr>
                <w:sz w:val="16"/>
                <w:szCs w:val="16"/>
              </w:rPr>
              <w:t>en €</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Année</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Ech.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Durée requise</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Indice majoré</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Indice moyen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Traitement brut</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Ech.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Durée requise</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Indice majoré</w:t>
            </w: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Indice moyen</w:t>
            </w:r>
          </w:p>
        </w:tc>
        <w:tc>
          <w:tcPr>
            <w:tcW w:w="1080" w:type="dxa"/>
            <w:tcBorders>
              <w:top w:val="single" w:sz="4" w:space="0" w:color="auto"/>
              <w:left w:val="single" w:sz="4" w:space="0" w:color="auto"/>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Traitement brut</w:t>
            </w:r>
          </w:p>
        </w:tc>
        <w:tc>
          <w:tcPr>
            <w:tcW w:w="758"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vMerge/>
            <w:tcBorders>
              <w:top w:val="single" w:sz="4" w:space="0" w:color="auto"/>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19 295,20</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19 295,20</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1080" w:type="dxa"/>
            <w:tcBorders>
              <w:top w:val="single" w:sz="4" w:space="0" w:color="auto"/>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21 009,10</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21 009,10</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21 009,10</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21 009,10</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xml:space="preserve">3 ans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380/401</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390,5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21 589,61</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2ans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401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22 170,13</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10,5</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580,51</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401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22 170,13</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401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22 170,13</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401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22 170,13</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401/425</w:t>
            </w: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22 833,57</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12</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663,45</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401/425</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22 833,57</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425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23 497,02</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12</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663,45</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425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23 497,02</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425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23 497,02</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425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23 497,02</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459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25 376,78</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1879,76</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425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23 497,02</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459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25 376,78</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1879,76</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459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25 376,78</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459/496</w:t>
            </w: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477,5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26 399,59</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18,5</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1022,81</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459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25 376,78</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496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27 422,40</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37</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2045,62</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459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25 376,78</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496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27 422,40</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37</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2045,62</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459/496</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477,5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26 399,59</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496/521</w:t>
            </w: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508,5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28 113,49</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1713,90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496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27 422,40</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521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28 804,58</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1382,18</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496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27 422,40</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521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28 804,58</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1382,18</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496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27 422,40</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521/557</w:t>
            </w: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539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29 799,75</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43</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2377,35</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521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28 804,58</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557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30 794,91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1990,34</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521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28 804,58</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557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30 794,91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1990,34</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521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28 804,58</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557/589</w:t>
            </w: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573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31 679,51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52</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2874,93</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521/557</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539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29 799,75</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589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32 564,10</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2764,36</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557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30 794,91</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589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32 564,10</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1769,19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557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30 794,91</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589/619</w:t>
            </w: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604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33 393,41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2598,49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557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30 794,91</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62</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3427,80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589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32 564,10</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1658,61</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589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32 564,10</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1658,61</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589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32 564,10</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1658,61</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589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32 564,10</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1658,61</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34 222,71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23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total sur carrière de 40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1 154 892,23</w:t>
            </w:r>
          </w:p>
        </w:tc>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1 196 578,71</w:t>
            </w:r>
          </w:p>
        </w:tc>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754</w:t>
            </w:r>
          </w:p>
        </w:tc>
        <w:tc>
          <w:tcPr>
            <w:tcW w:w="1080" w:type="dxa"/>
            <w:tcBorders>
              <w:top w:val="nil"/>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41 686,47</w:t>
            </w:r>
          </w:p>
        </w:tc>
      </w:tr>
      <w:tr w:rsidR="003F7137" w:rsidRPr="004B1E18" w:rsidTr="001B281B">
        <w:trPr>
          <w:trHeight w:val="255"/>
          <w:jc w:val="center"/>
        </w:trPr>
        <w:tc>
          <w:tcPr>
            <w:tcW w:w="2340" w:type="dxa"/>
            <w:gridSpan w:val="3"/>
            <w:tcBorders>
              <w:top w:val="nil"/>
              <w:left w:val="nil"/>
              <w:bottom w:val="nil"/>
              <w:right w:val="nil"/>
            </w:tcBorders>
            <w:shd w:val="clear" w:color="auto" w:fill="auto"/>
            <w:noWrap/>
            <w:vAlign w:val="bottom"/>
          </w:tcPr>
          <w:p w:rsidR="003F7137" w:rsidRPr="004B1E18" w:rsidRDefault="003F7137" w:rsidP="003F7137">
            <w:pPr>
              <w:pStyle w:val="Tableauxcontenu"/>
              <w:rPr>
                <w:spacing w:val="-8"/>
                <w:sz w:val="16"/>
                <w:szCs w:val="16"/>
              </w:rPr>
            </w:pPr>
            <w:r w:rsidRPr="004B1E18">
              <w:rPr>
                <w:spacing w:val="-8"/>
                <w:sz w:val="16"/>
                <w:szCs w:val="16"/>
              </w:rPr>
              <w:t>valeur du point au 1</w:t>
            </w:r>
            <w:r w:rsidRPr="004B1E18">
              <w:rPr>
                <w:spacing w:val="-8"/>
                <w:sz w:val="16"/>
                <w:szCs w:val="16"/>
                <w:vertAlign w:val="superscript"/>
              </w:rPr>
              <w:t>er</w:t>
            </w:r>
            <w:r w:rsidRPr="004B1E18">
              <w:rPr>
                <w:spacing w:val="-8"/>
                <w:sz w:val="16"/>
                <w:szCs w:val="16"/>
              </w:rPr>
              <w:t xml:space="preserve"> janvier 2010 </w:t>
            </w:r>
          </w:p>
        </w:tc>
        <w:tc>
          <w:tcPr>
            <w:tcW w:w="4140" w:type="dxa"/>
            <w:gridSpan w:val="5"/>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pacing w:val="-8"/>
                <w:sz w:val="16"/>
                <w:szCs w:val="16"/>
              </w:rPr>
              <w:t>point d'indice majoré annuel = 55,2871 €</w:t>
            </w:r>
          </w:p>
        </w:tc>
        <w:tc>
          <w:tcPr>
            <w:tcW w:w="90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682"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5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r>
    </w:tbl>
    <w:p w:rsidR="003F7137" w:rsidRPr="004B1E18" w:rsidRDefault="003F7137" w:rsidP="003F7137">
      <w:pPr>
        <w:pStyle w:val="Titretableau"/>
        <w:rPr>
          <w:rFonts w:ascii="Times New Roman Gras" w:hAnsi="Times New Roman Gras"/>
          <w:spacing w:val="-14"/>
        </w:rPr>
        <w:sectPr w:rsidR="003F7137" w:rsidRPr="004B1E18" w:rsidSect="00C404E3">
          <w:headerReference w:type="even" r:id="rId21"/>
          <w:headerReference w:type="default" r:id="rId22"/>
          <w:footerReference w:type="even" r:id="rId23"/>
          <w:footerReference w:type="default" r:id="rId24"/>
          <w:headerReference w:type="first" r:id="rId25"/>
          <w:pgSz w:w="12240" w:h="15840" w:code="1"/>
          <w:pgMar w:top="1134" w:right="1191" w:bottom="1134" w:left="1191" w:header="720" w:footer="720" w:gutter="0"/>
          <w:cols w:space="720"/>
          <w:titlePg/>
          <w:docGrid w:linePitch="360"/>
        </w:sectPr>
      </w:pPr>
    </w:p>
    <w:p w:rsidR="003F7137" w:rsidRPr="004B1E18" w:rsidRDefault="003F7137" w:rsidP="003F7137">
      <w:pPr>
        <w:pStyle w:val="Titretableau"/>
        <w:rPr>
          <w:rFonts w:ascii="Times New Roman Gras" w:hAnsi="Times New Roman Gras"/>
          <w:u w:val="single"/>
        </w:rPr>
      </w:pPr>
      <w:r w:rsidRPr="004B1E18">
        <w:rPr>
          <w:rFonts w:ascii="Times New Roman Gras" w:hAnsi="Times New Roman Gras" w:hint="eastAsia"/>
        </w:rPr>
        <w:lastRenderedPageBreak/>
        <w:t> </w:t>
      </w:r>
      <w:r w:rsidRPr="004B1E18">
        <w:rPr>
          <w:rFonts w:ascii="Times New Roman Gras" w:hAnsi="Times New Roman Gras"/>
          <w:u w:val="single"/>
        </w:rPr>
        <w:t>Grade de rédacteur territorial</w:t>
      </w:r>
    </w:p>
    <w:tbl>
      <w:tblPr>
        <w:tblW w:w="10980" w:type="dxa"/>
        <w:jc w:val="center"/>
        <w:tblInd w:w="-650" w:type="dxa"/>
        <w:tblLayout w:type="fixed"/>
        <w:tblCellMar>
          <w:left w:w="70" w:type="dxa"/>
          <w:right w:w="70" w:type="dxa"/>
        </w:tblCellMar>
        <w:tblLook w:val="0000" w:firstRow="0" w:lastRow="0" w:firstColumn="0" w:lastColumn="0" w:noHBand="0" w:noVBand="0"/>
      </w:tblPr>
      <w:tblGrid>
        <w:gridCol w:w="720"/>
        <w:gridCol w:w="540"/>
        <w:gridCol w:w="1080"/>
        <w:gridCol w:w="900"/>
        <w:gridCol w:w="720"/>
        <w:gridCol w:w="1080"/>
        <w:gridCol w:w="540"/>
        <w:gridCol w:w="1080"/>
        <w:gridCol w:w="720"/>
        <w:gridCol w:w="900"/>
        <w:gridCol w:w="1080"/>
        <w:gridCol w:w="720"/>
        <w:gridCol w:w="900"/>
      </w:tblGrid>
      <w:tr w:rsidR="003F7137" w:rsidRPr="004B1E18" w:rsidTr="001B281B">
        <w:trPr>
          <w:trHeight w:val="255"/>
          <w:jc w:val="center"/>
        </w:trPr>
        <w:tc>
          <w:tcPr>
            <w:tcW w:w="5040"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maximum</w:t>
            </w:r>
          </w:p>
        </w:tc>
        <w:tc>
          <w:tcPr>
            <w:tcW w:w="4320" w:type="dxa"/>
            <w:gridSpan w:val="5"/>
            <w:tcBorders>
              <w:top w:val="single" w:sz="4" w:space="0" w:color="auto"/>
              <w:left w:val="single" w:sz="4" w:space="0" w:color="auto"/>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minimum</w:t>
            </w:r>
          </w:p>
        </w:tc>
        <w:tc>
          <w:tcPr>
            <w:tcW w:w="7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Gain</w:t>
            </w:r>
          </w:p>
          <w:p w:rsidR="003F7137" w:rsidRPr="004B1E18" w:rsidRDefault="003F7137" w:rsidP="003F7137">
            <w:pPr>
              <w:pStyle w:val="Tableauxcontenu"/>
              <w:rPr>
                <w:sz w:val="16"/>
                <w:szCs w:val="16"/>
              </w:rPr>
            </w:pPr>
            <w:r w:rsidRPr="004B1E18">
              <w:rPr>
                <w:sz w:val="16"/>
                <w:szCs w:val="16"/>
              </w:rPr>
              <w:t>indice</w:t>
            </w:r>
          </w:p>
        </w:tc>
        <w:tc>
          <w:tcPr>
            <w:tcW w:w="900" w:type="dxa"/>
            <w:vMerge w:val="restart"/>
            <w:tcBorders>
              <w:top w:val="single" w:sz="4" w:space="0" w:color="auto"/>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Surcoût</w:t>
            </w:r>
          </w:p>
          <w:p w:rsidR="003F7137" w:rsidRPr="004B1E18" w:rsidRDefault="003F7137" w:rsidP="003F7137">
            <w:pPr>
              <w:pStyle w:val="Tableauxcontenu"/>
              <w:rPr>
                <w:sz w:val="16"/>
                <w:szCs w:val="16"/>
              </w:rPr>
            </w:pPr>
            <w:r w:rsidRPr="004B1E18">
              <w:rPr>
                <w:sz w:val="16"/>
                <w:szCs w:val="16"/>
              </w:rPr>
              <w:t>annuel</w:t>
            </w:r>
          </w:p>
          <w:p w:rsidR="003F7137" w:rsidRPr="004B1E18" w:rsidRDefault="003F7137" w:rsidP="003F7137">
            <w:pPr>
              <w:pStyle w:val="Tableauxcontenu"/>
              <w:rPr>
                <w:sz w:val="16"/>
                <w:szCs w:val="16"/>
              </w:rPr>
            </w:pPr>
            <w:r w:rsidRPr="004B1E18">
              <w:rPr>
                <w:sz w:val="16"/>
                <w:szCs w:val="16"/>
              </w:rPr>
              <w:t>en €</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Année</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Ech.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Durée</w:t>
            </w:r>
          </w:p>
          <w:p w:rsidR="003F7137" w:rsidRPr="004B1E18" w:rsidRDefault="003F7137" w:rsidP="003F7137">
            <w:pPr>
              <w:pStyle w:val="Tableauxcontenu"/>
              <w:rPr>
                <w:sz w:val="16"/>
                <w:szCs w:val="16"/>
              </w:rPr>
            </w:pPr>
            <w:r w:rsidRPr="004B1E18">
              <w:rPr>
                <w:sz w:val="16"/>
                <w:szCs w:val="16"/>
              </w:rPr>
              <w:t>requise</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Indice majoré</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Indice moyen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Traitement</w:t>
            </w:r>
          </w:p>
          <w:p w:rsidR="003F7137" w:rsidRPr="004B1E18" w:rsidRDefault="003F7137" w:rsidP="003F7137">
            <w:pPr>
              <w:pStyle w:val="Tableauxcontenu"/>
              <w:rPr>
                <w:sz w:val="16"/>
                <w:szCs w:val="16"/>
              </w:rPr>
            </w:pPr>
            <w:r w:rsidRPr="004B1E18">
              <w:rPr>
                <w:sz w:val="16"/>
                <w:szCs w:val="16"/>
              </w:rPr>
              <w:t>brut</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Ech.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Durée</w:t>
            </w:r>
          </w:p>
          <w:p w:rsidR="003F7137" w:rsidRPr="004B1E18" w:rsidRDefault="003F7137" w:rsidP="003F7137">
            <w:pPr>
              <w:pStyle w:val="Tableauxcontenu"/>
              <w:rPr>
                <w:sz w:val="16"/>
                <w:szCs w:val="16"/>
              </w:rPr>
            </w:pPr>
            <w:r w:rsidRPr="004B1E18">
              <w:rPr>
                <w:sz w:val="16"/>
                <w:szCs w:val="16"/>
              </w:rPr>
              <w:t>requise</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Indice majoré</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Indice</w:t>
            </w:r>
          </w:p>
          <w:p w:rsidR="003F7137" w:rsidRPr="004B1E18" w:rsidRDefault="003F7137" w:rsidP="003F7137">
            <w:pPr>
              <w:pStyle w:val="Tableauxcontenu"/>
              <w:rPr>
                <w:sz w:val="16"/>
                <w:szCs w:val="16"/>
              </w:rPr>
            </w:pPr>
            <w:r w:rsidRPr="004B1E18">
              <w:rPr>
                <w:sz w:val="16"/>
                <w:szCs w:val="16"/>
              </w:rPr>
              <w:t>moyen</w:t>
            </w:r>
          </w:p>
        </w:tc>
        <w:tc>
          <w:tcPr>
            <w:tcW w:w="1080" w:type="dxa"/>
            <w:tcBorders>
              <w:top w:val="single" w:sz="4" w:space="0" w:color="auto"/>
              <w:left w:val="single" w:sz="4" w:space="0" w:color="auto"/>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Traitement</w:t>
            </w:r>
          </w:p>
          <w:p w:rsidR="003F7137" w:rsidRPr="004B1E18" w:rsidRDefault="003F7137" w:rsidP="003F7137">
            <w:pPr>
              <w:pStyle w:val="Tableauxcontenu"/>
              <w:rPr>
                <w:sz w:val="16"/>
                <w:szCs w:val="16"/>
              </w:rPr>
            </w:pPr>
            <w:r w:rsidRPr="004B1E18">
              <w:rPr>
                <w:sz w:val="16"/>
                <w:szCs w:val="16"/>
              </w:rPr>
              <w:t>brut</w:t>
            </w:r>
          </w:p>
        </w:tc>
        <w:tc>
          <w:tcPr>
            <w:tcW w:w="720"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vMerge/>
            <w:tcBorders>
              <w:top w:val="single" w:sz="4" w:space="0" w:color="auto"/>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16 420,27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16 420,27</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16 751,99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xml:space="preserve"> 1 an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16 751,99</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303/319</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17 194,29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xml:space="preserve"> 1 an 6 mois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303/319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17 194,29</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17 636,58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17 636,58</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17 968,31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17 968,31</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325/339</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18 355,32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325/339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18 355,32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18 742,33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18 742,33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19 461,06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19 461,06</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19 461,06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352/362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19 737,49</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276,44</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20 013,93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20 013,93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20 013,93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20 013,93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20 013,93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370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20 456,23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442,30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370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20 456,23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370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20 456,23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370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20 456,23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370/384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377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20 843,24</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387,01</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370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20 456,23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21 230,25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774,02</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21 230,25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21 230,25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21 230,25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395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21 838,40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608,16</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21 230,25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395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21 838,40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608,16</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395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21 838,40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395/418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406,5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22 474,21</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635,80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395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21 838,40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418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23 110,01</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1271,60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395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21 838,40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418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23 110,01</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1271,60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418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23 110,01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439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24 271,04</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1161,03</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418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23 110,01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439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24 271,04</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1161,03</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418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23 110,01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439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24 271,04</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1161,03</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439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24 271,04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1326,89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439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24 271,04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1326,89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439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24 271,04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1326,89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439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24 271,04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1326,89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463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25 597,93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23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total sur carrière de 40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886 196,93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901 262,66</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272,5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15 065,73</w:t>
            </w:r>
          </w:p>
        </w:tc>
      </w:tr>
      <w:tr w:rsidR="003F7137" w:rsidRPr="004B1E18" w:rsidTr="001B281B">
        <w:trPr>
          <w:trHeight w:val="255"/>
          <w:jc w:val="center"/>
        </w:trPr>
        <w:tc>
          <w:tcPr>
            <w:tcW w:w="3240" w:type="dxa"/>
            <w:gridSpan w:val="4"/>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valeur du point au 1er janvier 2010</w:t>
            </w:r>
          </w:p>
        </w:tc>
        <w:tc>
          <w:tcPr>
            <w:tcW w:w="4140" w:type="dxa"/>
            <w:gridSpan w:val="5"/>
            <w:tcBorders>
              <w:top w:val="nil"/>
              <w:left w:val="nil"/>
              <w:bottom w:val="nil"/>
              <w:right w:val="nil"/>
            </w:tcBorders>
            <w:shd w:val="clear" w:color="auto" w:fill="auto"/>
            <w:noWrap/>
            <w:vAlign w:val="bottom"/>
          </w:tcPr>
          <w:p w:rsidR="003F7137" w:rsidRPr="004B1E18" w:rsidRDefault="003F7137" w:rsidP="001B281B">
            <w:pPr>
              <w:pStyle w:val="Tableauxcontenu"/>
              <w:rPr>
                <w:sz w:val="16"/>
                <w:szCs w:val="16"/>
              </w:rPr>
            </w:pPr>
            <w:r w:rsidRPr="004B1E18">
              <w:rPr>
                <w:sz w:val="16"/>
                <w:szCs w:val="16"/>
              </w:rPr>
              <w:t>point d'indice majoré annuel = 55,2871 €</w:t>
            </w:r>
          </w:p>
        </w:tc>
        <w:tc>
          <w:tcPr>
            <w:tcW w:w="90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r>
    </w:tbl>
    <w:p w:rsidR="003F7137" w:rsidRPr="004B1E18" w:rsidRDefault="003F7137" w:rsidP="003F7137">
      <w:pPr>
        <w:pStyle w:val="Titretableau"/>
        <w:rPr>
          <w:rFonts w:ascii="Times New Roman Gras" w:hAnsi="Times New Roman Gras"/>
          <w:spacing w:val="-14"/>
        </w:rPr>
        <w:sectPr w:rsidR="003F7137" w:rsidRPr="004B1E18" w:rsidSect="00C404E3">
          <w:pgSz w:w="12240" w:h="15840" w:code="1"/>
          <w:pgMar w:top="1134" w:right="1260" w:bottom="1134" w:left="1191" w:header="720" w:footer="720" w:gutter="0"/>
          <w:cols w:space="720"/>
          <w:titlePg/>
          <w:docGrid w:linePitch="360"/>
        </w:sectPr>
      </w:pPr>
    </w:p>
    <w:p w:rsidR="003F7137" w:rsidRPr="004B1E18" w:rsidRDefault="003F7137" w:rsidP="003F7137">
      <w:pPr>
        <w:pStyle w:val="Titretableau"/>
        <w:rPr>
          <w:rFonts w:ascii="Times New Roman Gras" w:hAnsi="Times New Roman Gras"/>
          <w:u w:val="single"/>
        </w:rPr>
      </w:pPr>
      <w:r w:rsidRPr="004B1E18">
        <w:rPr>
          <w:rFonts w:ascii="Times New Roman Gras" w:hAnsi="Times New Roman Gras" w:hint="eastAsia"/>
          <w:spacing w:val="-14"/>
        </w:rPr>
        <w:lastRenderedPageBreak/>
        <w:t> </w:t>
      </w:r>
      <w:r w:rsidRPr="004B1E18">
        <w:rPr>
          <w:rFonts w:ascii="Times New Roman Gras" w:hAnsi="Times New Roman Gras"/>
          <w:u w:val="single"/>
        </w:rPr>
        <w:t>Grade de technicien territorial</w:t>
      </w:r>
    </w:p>
    <w:tbl>
      <w:tblPr>
        <w:tblW w:w="0" w:type="auto"/>
        <w:jc w:val="center"/>
        <w:tblInd w:w="-650" w:type="dxa"/>
        <w:tblLayout w:type="fixed"/>
        <w:tblCellMar>
          <w:left w:w="70" w:type="dxa"/>
          <w:right w:w="70" w:type="dxa"/>
        </w:tblCellMar>
        <w:tblLook w:val="0000" w:firstRow="0" w:lastRow="0" w:firstColumn="0" w:lastColumn="0" w:noHBand="0" w:noVBand="0"/>
      </w:tblPr>
      <w:tblGrid>
        <w:gridCol w:w="720"/>
        <w:gridCol w:w="540"/>
        <w:gridCol w:w="1080"/>
        <w:gridCol w:w="720"/>
        <w:gridCol w:w="736"/>
        <w:gridCol w:w="1077"/>
        <w:gridCol w:w="527"/>
        <w:gridCol w:w="1080"/>
        <w:gridCol w:w="900"/>
        <w:gridCol w:w="690"/>
        <w:gridCol w:w="1077"/>
        <w:gridCol w:w="753"/>
        <w:gridCol w:w="748"/>
      </w:tblGrid>
      <w:tr w:rsidR="003F7137" w:rsidRPr="004B1E18" w:rsidTr="001B281B">
        <w:trPr>
          <w:trHeight w:val="255"/>
          <w:jc w:val="center"/>
        </w:trPr>
        <w:tc>
          <w:tcPr>
            <w:tcW w:w="4873"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maximum</w:t>
            </w:r>
          </w:p>
        </w:tc>
        <w:tc>
          <w:tcPr>
            <w:tcW w:w="4274" w:type="dxa"/>
            <w:gridSpan w:val="5"/>
            <w:tcBorders>
              <w:top w:val="single" w:sz="4" w:space="0" w:color="auto"/>
              <w:left w:val="single" w:sz="4" w:space="0" w:color="auto"/>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minimum</w:t>
            </w:r>
          </w:p>
        </w:tc>
        <w:tc>
          <w:tcPr>
            <w:tcW w:w="753"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Gain</w:t>
            </w:r>
          </w:p>
          <w:p w:rsidR="003F7137" w:rsidRPr="004B1E18" w:rsidRDefault="003F7137" w:rsidP="003F7137">
            <w:pPr>
              <w:pStyle w:val="Tableauxcontenu"/>
              <w:rPr>
                <w:sz w:val="16"/>
                <w:szCs w:val="16"/>
              </w:rPr>
            </w:pPr>
            <w:r w:rsidRPr="004B1E18">
              <w:rPr>
                <w:sz w:val="16"/>
                <w:szCs w:val="16"/>
              </w:rPr>
              <w:t>indice</w:t>
            </w:r>
          </w:p>
        </w:tc>
        <w:tc>
          <w:tcPr>
            <w:tcW w:w="748" w:type="dxa"/>
            <w:vMerge w:val="restart"/>
            <w:tcBorders>
              <w:top w:val="single" w:sz="4" w:space="0" w:color="auto"/>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Surcoût annuel</w:t>
            </w:r>
          </w:p>
          <w:p w:rsidR="003F7137" w:rsidRPr="004B1E18" w:rsidRDefault="003F7137" w:rsidP="003F7137">
            <w:pPr>
              <w:pStyle w:val="Tableauxcontenu"/>
              <w:rPr>
                <w:sz w:val="16"/>
                <w:szCs w:val="16"/>
              </w:rPr>
            </w:pPr>
            <w:r w:rsidRPr="004B1E18">
              <w:rPr>
                <w:sz w:val="16"/>
                <w:szCs w:val="16"/>
              </w:rPr>
              <w:t>en €</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Année</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Ech.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Durée requise</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Indice majoré</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Indice moyen</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Traitement brut</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Ech.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Durée requise</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Indice majoré</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Indice moyen</w:t>
            </w:r>
          </w:p>
        </w:tc>
        <w:tc>
          <w:tcPr>
            <w:tcW w:w="1077" w:type="dxa"/>
            <w:tcBorders>
              <w:top w:val="single" w:sz="4" w:space="0" w:color="auto"/>
              <w:left w:val="single" w:sz="4" w:space="0" w:color="auto"/>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Traitement brut</w:t>
            </w:r>
          </w:p>
        </w:tc>
        <w:tc>
          <w:tcPr>
            <w:tcW w:w="753"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48" w:type="dxa"/>
            <w:vMerge/>
            <w:tcBorders>
              <w:top w:val="single" w:sz="4" w:space="0" w:color="auto"/>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308</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17 028,43</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308</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17 028,43</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318</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17 581,30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xml:space="preserve"> 1 an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318</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17 581,30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318/325</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321,5</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17 774,80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xml:space="preserve">  1 an 6 mois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318/325</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321,5</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17 774,80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325</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17 968,31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325</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17 968,31</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336</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18 576,47</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336</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18 576,47</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336/350</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18 963,48</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336/350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18 963,48</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350</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19 350,49</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350</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19 350,49</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360</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19 903,36</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360</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19 903,36</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360</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19 903,36</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306/369</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364,5</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20 152,15</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4,5</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248,79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369</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20 400,94</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369</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20 400,94</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369</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20 400,94</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369</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20 400,94</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369</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20 400,94</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381</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21 064,39</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12</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663,45</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381</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21 064,39</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381</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21 064,39</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381</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21 064,39</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381/395</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388</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21 451,39</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387,01</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381</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21 064,39</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395</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21 838,40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14</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774,02</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395</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21 838,40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395</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21 838,40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395</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21 838,40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412</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22 778,29</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939,88</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395</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21 838,40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412</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22 778,29</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939,88</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412</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22 778,29</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 6 mois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412/428</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420</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23 220,58</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442,30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412</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22 778,29</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428</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23 662,88</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884,59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412</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22 778,29</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428</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23 662,88</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884,59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428</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23 662,88</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449</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24 823,91</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1161,03</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428</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23 662,88</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449</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24 823,91</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1161,03</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428</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23 662,88</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449</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24 823,91</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1161,03</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449</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24 823,91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1326,89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449</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24 823,91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1326,89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449</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24 823,91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1326,89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449</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24 823,91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1326,89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473</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26 150,80</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23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total sur carrière de 40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909 389,86</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924 345,02</w:t>
            </w:r>
          </w:p>
        </w:tc>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270,5</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pacing w:val="-20"/>
                <w:sz w:val="16"/>
                <w:szCs w:val="16"/>
              </w:rPr>
            </w:pPr>
            <w:r w:rsidRPr="004B1E18">
              <w:rPr>
                <w:spacing w:val="-20"/>
                <w:sz w:val="16"/>
                <w:szCs w:val="16"/>
              </w:rPr>
              <w:t>14 955,16</w:t>
            </w:r>
          </w:p>
        </w:tc>
      </w:tr>
      <w:tr w:rsidR="00047A02" w:rsidRPr="004B1E18" w:rsidTr="00DB272D">
        <w:trPr>
          <w:trHeight w:val="255"/>
          <w:jc w:val="center"/>
        </w:trPr>
        <w:tc>
          <w:tcPr>
            <w:tcW w:w="10648" w:type="dxa"/>
            <w:gridSpan w:val="13"/>
            <w:tcBorders>
              <w:top w:val="nil"/>
              <w:left w:val="nil"/>
              <w:bottom w:val="nil"/>
            </w:tcBorders>
            <w:shd w:val="clear" w:color="auto" w:fill="auto"/>
            <w:noWrap/>
            <w:vAlign w:val="bottom"/>
          </w:tcPr>
          <w:p w:rsidR="00047A02" w:rsidRPr="004B1E18" w:rsidRDefault="00047A02" w:rsidP="00047A02">
            <w:pPr>
              <w:pStyle w:val="Tableauxcontenu"/>
              <w:jc w:val="left"/>
              <w:rPr>
                <w:sz w:val="16"/>
                <w:szCs w:val="16"/>
              </w:rPr>
            </w:pPr>
            <w:r w:rsidRPr="004B1E18">
              <w:rPr>
                <w:sz w:val="16"/>
                <w:szCs w:val="16"/>
              </w:rPr>
              <w:t>valeur du point au 1er janvier 2010</w:t>
            </w:r>
            <w:r>
              <w:rPr>
                <w:sz w:val="16"/>
                <w:szCs w:val="16"/>
              </w:rPr>
              <w:t xml:space="preserve"> </w:t>
            </w:r>
            <w:r w:rsidRPr="004B1E18">
              <w:rPr>
                <w:sz w:val="16"/>
                <w:szCs w:val="16"/>
              </w:rPr>
              <w:t>point d'indice majoré annuel = 55,2871 €</w:t>
            </w:r>
          </w:p>
        </w:tc>
      </w:tr>
    </w:tbl>
    <w:p w:rsidR="003F7137" w:rsidRPr="004B1E18" w:rsidRDefault="003F7137" w:rsidP="003F7137">
      <w:pPr>
        <w:pStyle w:val="Titretableau"/>
        <w:rPr>
          <w:rFonts w:ascii="Times New Roman Gras" w:hAnsi="Times New Roman Gras"/>
          <w:spacing w:val="-14"/>
        </w:rPr>
        <w:sectPr w:rsidR="003F7137" w:rsidRPr="004B1E18" w:rsidSect="00C404E3">
          <w:pgSz w:w="12240" w:h="15840" w:code="1"/>
          <w:pgMar w:top="1134" w:right="1191" w:bottom="1134" w:left="1191" w:header="720" w:footer="720" w:gutter="0"/>
          <w:cols w:space="720"/>
          <w:titlePg/>
          <w:docGrid w:linePitch="360"/>
        </w:sectPr>
      </w:pPr>
    </w:p>
    <w:p w:rsidR="003F7137" w:rsidRPr="004B1E18" w:rsidRDefault="003F7137" w:rsidP="003F7137">
      <w:pPr>
        <w:pStyle w:val="Titretableau"/>
        <w:rPr>
          <w:rFonts w:ascii="Times New Roman Gras" w:hAnsi="Times New Roman Gras"/>
          <w:u w:val="single"/>
        </w:rPr>
      </w:pPr>
      <w:r w:rsidRPr="004B1E18">
        <w:rPr>
          <w:rFonts w:ascii="Times New Roman Gras" w:hAnsi="Times New Roman Gras" w:hint="eastAsia"/>
          <w:spacing w:val="-14"/>
        </w:rPr>
        <w:lastRenderedPageBreak/>
        <w:t> </w:t>
      </w:r>
      <w:r w:rsidRPr="004B1E18">
        <w:rPr>
          <w:rFonts w:ascii="Times New Roman Gras" w:hAnsi="Times New Roman Gras"/>
          <w:u w:val="single"/>
        </w:rPr>
        <w:t>Grades d</w:t>
      </w:r>
      <w:r w:rsidRPr="004B1E18">
        <w:rPr>
          <w:rFonts w:ascii="Times New Roman Gras" w:hAnsi="Times New Roman Gras" w:hint="eastAsia"/>
          <w:u w:val="single"/>
        </w:rPr>
        <w:t>’</w:t>
      </w:r>
      <w:r w:rsidRPr="004B1E18">
        <w:rPr>
          <w:rFonts w:ascii="Times New Roman Gras" w:hAnsi="Times New Roman Gras"/>
          <w:u w:val="single"/>
        </w:rPr>
        <w:t>adjoints administratif et technique</w:t>
      </w:r>
    </w:p>
    <w:tbl>
      <w:tblPr>
        <w:tblW w:w="11340" w:type="dxa"/>
        <w:jc w:val="center"/>
        <w:tblInd w:w="-650" w:type="dxa"/>
        <w:tblLayout w:type="fixed"/>
        <w:tblCellMar>
          <w:left w:w="70" w:type="dxa"/>
          <w:right w:w="70" w:type="dxa"/>
        </w:tblCellMar>
        <w:tblLook w:val="0000" w:firstRow="0" w:lastRow="0" w:firstColumn="0" w:lastColumn="0" w:noHBand="0" w:noVBand="0"/>
      </w:tblPr>
      <w:tblGrid>
        <w:gridCol w:w="720"/>
        <w:gridCol w:w="540"/>
        <w:gridCol w:w="900"/>
        <w:gridCol w:w="900"/>
        <w:gridCol w:w="1080"/>
        <w:gridCol w:w="1080"/>
        <w:gridCol w:w="540"/>
        <w:gridCol w:w="1080"/>
        <w:gridCol w:w="720"/>
        <w:gridCol w:w="900"/>
        <w:gridCol w:w="1080"/>
        <w:gridCol w:w="900"/>
        <w:gridCol w:w="900"/>
      </w:tblGrid>
      <w:tr w:rsidR="003F7137" w:rsidRPr="004B1E18" w:rsidTr="001B281B">
        <w:trPr>
          <w:trHeight w:val="255"/>
          <w:jc w:val="center"/>
        </w:trPr>
        <w:tc>
          <w:tcPr>
            <w:tcW w:w="5220"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maximum</w:t>
            </w:r>
          </w:p>
        </w:tc>
        <w:tc>
          <w:tcPr>
            <w:tcW w:w="4320" w:type="dxa"/>
            <w:gridSpan w:val="5"/>
            <w:tcBorders>
              <w:top w:val="single" w:sz="4" w:space="0" w:color="auto"/>
              <w:left w:val="single" w:sz="4" w:space="0" w:color="auto"/>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minimum</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Gain</w:t>
            </w:r>
          </w:p>
          <w:p w:rsidR="003F7137" w:rsidRPr="004B1E18" w:rsidRDefault="003F7137" w:rsidP="003F7137">
            <w:pPr>
              <w:pStyle w:val="Tableauxcontenu"/>
              <w:rPr>
                <w:sz w:val="16"/>
                <w:szCs w:val="16"/>
              </w:rPr>
            </w:pPr>
            <w:r w:rsidRPr="004B1E18">
              <w:rPr>
                <w:sz w:val="16"/>
                <w:szCs w:val="16"/>
              </w:rPr>
              <w:t>indice</w:t>
            </w:r>
          </w:p>
          <w:p w:rsidR="003F7137" w:rsidRPr="004B1E18" w:rsidRDefault="003F7137" w:rsidP="003F7137">
            <w:pPr>
              <w:pStyle w:val="Tableauxcontenu"/>
              <w:rPr>
                <w:sz w:val="16"/>
                <w:szCs w:val="16"/>
              </w:rPr>
            </w:pPr>
          </w:p>
        </w:tc>
        <w:tc>
          <w:tcPr>
            <w:tcW w:w="900" w:type="dxa"/>
            <w:vMerge w:val="restart"/>
            <w:tcBorders>
              <w:top w:val="single" w:sz="4" w:space="0" w:color="auto"/>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Surcoût annuel</w:t>
            </w:r>
          </w:p>
          <w:p w:rsidR="003F7137" w:rsidRPr="004B1E18" w:rsidRDefault="003F7137" w:rsidP="003F7137">
            <w:pPr>
              <w:pStyle w:val="Tableauxcontenu"/>
              <w:rPr>
                <w:sz w:val="16"/>
                <w:szCs w:val="16"/>
              </w:rPr>
            </w:pPr>
            <w:r w:rsidRPr="004B1E18">
              <w:rPr>
                <w:sz w:val="16"/>
                <w:szCs w:val="16"/>
              </w:rPr>
              <w:t>en €</w:t>
            </w:r>
          </w:p>
          <w:p w:rsidR="003F7137" w:rsidRPr="004B1E18" w:rsidRDefault="003F7137" w:rsidP="003F7137">
            <w:pPr>
              <w:pStyle w:val="Tableauxcontenu"/>
              <w:rPr>
                <w:sz w:val="16"/>
                <w:szCs w:val="16"/>
              </w:rPr>
            </w:pP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Année</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Ech.</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Durée requise</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Indice majoré</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Indice</w:t>
            </w:r>
          </w:p>
          <w:p w:rsidR="003F7137" w:rsidRPr="004B1E18" w:rsidRDefault="003F7137" w:rsidP="003F7137">
            <w:pPr>
              <w:pStyle w:val="Tableauxcontenu"/>
              <w:rPr>
                <w:sz w:val="16"/>
                <w:szCs w:val="16"/>
              </w:rPr>
            </w:pPr>
            <w:r w:rsidRPr="004B1E18">
              <w:rPr>
                <w:sz w:val="16"/>
                <w:szCs w:val="16"/>
              </w:rPr>
              <w:t>moyen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Traitement</w:t>
            </w:r>
          </w:p>
          <w:p w:rsidR="003F7137" w:rsidRPr="004B1E18" w:rsidRDefault="003F7137" w:rsidP="003F7137">
            <w:pPr>
              <w:pStyle w:val="Tableauxcontenu"/>
              <w:rPr>
                <w:sz w:val="16"/>
                <w:szCs w:val="16"/>
              </w:rPr>
            </w:pPr>
            <w:r w:rsidRPr="004B1E18">
              <w:rPr>
                <w:sz w:val="16"/>
                <w:szCs w:val="16"/>
              </w:rPr>
              <w:t>brut</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Ech.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Durée</w:t>
            </w:r>
          </w:p>
          <w:p w:rsidR="003F7137" w:rsidRPr="004B1E18" w:rsidRDefault="003F7137" w:rsidP="003F7137">
            <w:pPr>
              <w:pStyle w:val="Tableauxcontenu"/>
              <w:rPr>
                <w:sz w:val="16"/>
                <w:szCs w:val="16"/>
              </w:rPr>
            </w:pPr>
            <w:r w:rsidRPr="004B1E18">
              <w:rPr>
                <w:sz w:val="16"/>
                <w:szCs w:val="16"/>
              </w:rPr>
              <w:t>requise</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Indice</w:t>
            </w:r>
          </w:p>
          <w:p w:rsidR="003F7137" w:rsidRPr="004B1E18" w:rsidRDefault="003F7137" w:rsidP="003F7137">
            <w:pPr>
              <w:pStyle w:val="Tableauxcontenu"/>
              <w:rPr>
                <w:sz w:val="16"/>
                <w:szCs w:val="16"/>
              </w:rPr>
            </w:pPr>
            <w:r w:rsidRPr="004B1E18">
              <w:rPr>
                <w:sz w:val="16"/>
                <w:szCs w:val="16"/>
              </w:rPr>
              <w:t>majoré</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Indice</w:t>
            </w:r>
          </w:p>
          <w:p w:rsidR="003F7137" w:rsidRPr="004B1E18" w:rsidRDefault="003F7137" w:rsidP="003F7137">
            <w:pPr>
              <w:pStyle w:val="Tableauxcontenu"/>
              <w:rPr>
                <w:sz w:val="16"/>
                <w:szCs w:val="16"/>
              </w:rPr>
            </w:pPr>
            <w:r w:rsidRPr="004B1E18">
              <w:rPr>
                <w:sz w:val="16"/>
                <w:szCs w:val="16"/>
              </w:rPr>
              <w:t>moyen</w:t>
            </w:r>
          </w:p>
        </w:tc>
        <w:tc>
          <w:tcPr>
            <w:tcW w:w="1080" w:type="dxa"/>
            <w:tcBorders>
              <w:top w:val="single" w:sz="4" w:space="0" w:color="auto"/>
              <w:left w:val="single" w:sz="4" w:space="0" w:color="auto"/>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Traitement</w:t>
            </w:r>
          </w:p>
          <w:p w:rsidR="003F7137" w:rsidRPr="004B1E18" w:rsidRDefault="003F7137" w:rsidP="003F7137">
            <w:pPr>
              <w:pStyle w:val="Tableauxcontenu"/>
              <w:rPr>
                <w:sz w:val="16"/>
                <w:szCs w:val="16"/>
              </w:rPr>
            </w:pPr>
            <w:r w:rsidRPr="004B1E18">
              <w:rPr>
                <w:sz w:val="16"/>
                <w:szCs w:val="16"/>
              </w:rPr>
              <w:t>brut</w:t>
            </w:r>
          </w:p>
        </w:tc>
        <w:tc>
          <w:tcPr>
            <w:tcW w:w="900"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vMerge/>
            <w:tcBorders>
              <w:top w:val="single" w:sz="4" w:space="0" w:color="auto"/>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Seconde classe</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seconde classe</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p>
        </w:tc>
        <w:tc>
          <w:tcPr>
            <w:tcW w:w="900"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vMerge/>
            <w:tcBorders>
              <w:top w:val="single" w:sz="4" w:space="0" w:color="auto"/>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16 143,83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16 143,83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16 199,12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16 199,12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16 199,12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an 6 mois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293/294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293,5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16 226,76</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27,64</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16 254,41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16 254,41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16 254,41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16 309,69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55,29</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16 309,69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16 309,69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16 309,69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16 586,13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276,44</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16 309,69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16 586,13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276,44</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16 586,13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16 862,57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276,44</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16 586,13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16 862,57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276,44</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16 586,13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17 249,58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663,45</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16 862,57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17 249,58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387,01</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16 862,57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17 249,58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387,01</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16 862,57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17 636,58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774,02</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17 249,58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17 636,58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387,01</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17 249,58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17 636,58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387,01</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17 249,58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18 023,59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774,02</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17 249,58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18 023,59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774,02</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17 636,58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18 023,59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387,01</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17 636,58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 ans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18 687,04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1050,45</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17 636,58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18 687,04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1050,45</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17 636,58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18 687,04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1050,45</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18 023,59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1603,33</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18 023,59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1603,33</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18 023,59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1603,33</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18 023,59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1603,33</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18 687,04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939,88</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18 687,04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939,88</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18 687,04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939,88</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18 687,04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939,88</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37</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19 626,92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0,00</w:t>
            </w:r>
          </w:p>
        </w:tc>
      </w:tr>
      <w:tr w:rsidR="003F7137" w:rsidRPr="004B1E18" w:rsidTr="001B281B">
        <w:trPr>
          <w:trHeight w:val="25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047A02">
        <w:trPr>
          <w:trHeight w:val="255"/>
          <w:jc w:val="center"/>
        </w:trPr>
        <w:tc>
          <w:tcPr>
            <w:tcW w:w="21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total sur carrière de 40 ans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712 982,44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732 415,86</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19 433,42</w:t>
            </w:r>
          </w:p>
        </w:tc>
      </w:tr>
      <w:tr w:rsidR="00047A02" w:rsidRPr="004B1E18" w:rsidTr="00047A02">
        <w:trPr>
          <w:trHeight w:val="255"/>
          <w:jc w:val="center"/>
        </w:trPr>
        <w:tc>
          <w:tcPr>
            <w:tcW w:w="11340" w:type="dxa"/>
            <w:gridSpan w:val="13"/>
            <w:tcBorders>
              <w:top w:val="single" w:sz="4" w:space="0" w:color="auto"/>
            </w:tcBorders>
            <w:shd w:val="clear" w:color="auto" w:fill="auto"/>
            <w:noWrap/>
            <w:vAlign w:val="bottom"/>
          </w:tcPr>
          <w:p w:rsidR="00047A02" w:rsidRPr="004B1E18" w:rsidRDefault="00047A02" w:rsidP="00047A02">
            <w:pPr>
              <w:pStyle w:val="Tableauxcontenu"/>
              <w:jc w:val="left"/>
              <w:rPr>
                <w:sz w:val="16"/>
                <w:szCs w:val="16"/>
              </w:rPr>
            </w:pPr>
            <w:r w:rsidRPr="004B1E18">
              <w:rPr>
                <w:sz w:val="16"/>
                <w:szCs w:val="16"/>
              </w:rPr>
              <w:t>valeur du point au 1er janvier 2010</w:t>
            </w:r>
            <w:r>
              <w:rPr>
                <w:sz w:val="16"/>
                <w:szCs w:val="16"/>
              </w:rPr>
              <w:t xml:space="preserve"> point d’indice majoré annuel = 55,2871 €</w:t>
            </w:r>
          </w:p>
        </w:tc>
      </w:tr>
    </w:tbl>
    <w:p w:rsidR="003F7137" w:rsidRPr="004B1E18" w:rsidRDefault="003F7137">
      <w:r w:rsidRPr="004B1E18">
        <w:br w:type="page"/>
      </w:r>
    </w:p>
    <w:tbl>
      <w:tblPr>
        <w:tblW w:w="11340" w:type="dxa"/>
        <w:jc w:val="center"/>
        <w:tblInd w:w="-650" w:type="dxa"/>
        <w:tblLayout w:type="fixed"/>
        <w:tblCellMar>
          <w:left w:w="70" w:type="dxa"/>
          <w:right w:w="70" w:type="dxa"/>
        </w:tblCellMar>
        <w:tblLook w:val="0000" w:firstRow="0" w:lastRow="0" w:firstColumn="0" w:lastColumn="0" w:noHBand="0" w:noVBand="0"/>
      </w:tblPr>
      <w:tblGrid>
        <w:gridCol w:w="3060"/>
        <w:gridCol w:w="1080"/>
        <w:gridCol w:w="1080"/>
        <w:gridCol w:w="540"/>
        <w:gridCol w:w="1080"/>
        <w:gridCol w:w="720"/>
        <w:gridCol w:w="900"/>
        <w:gridCol w:w="1080"/>
        <w:gridCol w:w="900"/>
        <w:gridCol w:w="900"/>
      </w:tblGrid>
      <w:tr w:rsidR="003F7137" w:rsidRPr="004B1E18" w:rsidTr="001B281B">
        <w:trPr>
          <w:trHeight w:val="255"/>
          <w:jc w:val="center"/>
        </w:trPr>
        <w:tc>
          <w:tcPr>
            <w:tcW w:w="306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5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2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8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90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r>
    </w:tbl>
    <w:p w:rsidR="003F7137" w:rsidRPr="004B1E18" w:rsidRDefault="003F7137" w:rsidP="003F7137">
      <w:pPr>
        <w:pStyle w:val="Titretableau"/>
        <w:spacing w:before="120" w:after="0"/>
        <w:rPr>
          <w:rFonts w:ascii="Times New Roman Gras" w:hAnsi="Times New Roman Gras"/>
          <w:b w:val="0"/>
          <w:bCs/>
          <w:u w:val="single"/>
        </w:rPr>
      </w:pPr>
      <w:r w:rsidRPr="004B1E18">
        <w:rPr>
          <w:rFonts w:ascii="Times New Roman Gras" w:hAnsi="Times New Roman Gras" w:hint="eastAsia"/>
          <w:b w:val="0"/>
          <w:bCs/>
          <w:spacing w:val="-14"/>
        </w:rPr>
        <w:t> </w:t>
      </w:r>
      <w:r w:rsidRPr="004B1E18">
        <w:rPr>
          <w:rFonts w:ascii="Times New Roman Gras" w:hAnsi="Times New Roman Gras"/>
          <w:b w:val="0"/>
          <w:bCs/>
          <w:u w:val="single"/>
        </w:rPr>
        <w:t>Récapitulation des simulations</w:t>
      </w:r>
    </w:p>
    <w:p w:rsidR="003F7137" w:rsidRPr="004B1E18" w:rsidRDefault="003F7137" w:rsidP="003F7137">
      <w:pPr>
        <w:pStyle w:val="Titretableau"/>
        <w:numPr>
          <w:ilvl w:val="0"/>
          <w:numId w:val="0"/>
        </w:numPr>
        <w:spacing w:before="120" w:after="0"/>
        <w:jc w:val="left"/>
        <w:rPr>
          <w:rFonts w:ascii="Times New Roman Gras" w:hAnsi="Times New Roman Gras"/>
          <w:spacing w:val="-14"/>
        </w:rPr>
      </w:pPr>
    </w:p>
    <w:tbl>
      <w:tblPr>
        <w:tblW w:w="10264" w:type="dxa"/>
        <w:jc w:val="center"/>
        <w:tblInd w:w="60" w:type="dxa"/>
        <w:tblCellMar>
          <w:left w:w="70" w:type="dxa"/>
          <w:right w:w="70" w:type="dxa"/>
        </w:tblCellMar>
        <w:tblLook w:val="0000" w:firstRow="0" w:lastRow="0" w:firstColumn="0" w:lastColumn="0" w:noHBand="0" w:noVBand="0"/>
      </w:tblPr>
      <w:tblGrid>
        <w:gridCol w:w="2603"/>
        <w:gridCol w:w="503"/>
        <w:gridCol w:w="503"/>
        <w:gridCol w:w="503"/>
        <w:gridCol w:w="1326"/>
        <w:gridCol w:w="1440"/>
        <w:gridCol w:w="897"/>
        <w:gridCol w:w="1028"/>
        <w:gridCol w:w="869"/>
        <w:gridCol w:w="714"/>
      </w:tblGrid>
      <w:tr w:rsidR="003F7137" w:rsidRPr="004B1E18" w:rsidTr="001B281B">
        <w:trPr>
          <w:trHeight w:val="255"/>
          <w:jc w:val="center"/>
        </w:trPr>
        <w:tc>
          <w:tcPr>
            <w:tcW w:w="0" w:type="auto"/>
            <w:tcBorders>
              <w:top w:val="single" w:sz="4" w:space="0" w:color="auto"/>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vMerge w:val="restart"/>
            <w:tcBorders>
              <w:top w:val="single" w:sz="4" w:space="0" w:color="auto"/>
              <w:left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Gain indiciaire</w:t>
            </w:r>
          </w:p>
          <w:p w:rsidR="003F7137" w:rsidRPr="004B1E18" w:rsidRDefault="003F7137" w:rsidP="003F7137">
            <w:pPr>
              <w:pStyle w:val="Tableauxcontenu"/>
              <w:rPr>
                <w:sz w:val="16"/>
                <w:szCs w:val="16"/>
              </w:rPr>
            </w:pPr>
            <w:r w:rsidRPr="004B1E18">
              <w:rPr>
                <w:sz w:val="16"/>
                <w:szCs w:val="16"/>
              </w:rPr>
              <w:t>de l'</w:t>
            </w:r>
            <w:r w:rsidR="00F577BF" w:rsidRPr="004B1E18">
              <w:rPr>
                <w:sz w:val="16"/>
                <w:szCs w:val="16"/>
              </w:rPr>
              <w:t>échelle</w:t>
            </w:r>
          </w:p>
        </w:tc>
        <w:tc>
          <w:tcPr>
            <w:tcW w:w="1440" w:type="dxa"/>
            <w:vMerge w:val="restart"/>
            <w:tcBorders>
              <w:top w:val="single" w:sz="4" w:space="0" w:color="auto"/>
              <w:left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Traitement brut</w:t>
            </w:r>
          </w:p>
          <w:p w:rsidR="003F7137" w:rsidRPr="004B1E18" w:rsidRDefault="003F7137" w:rsidP="003F7137">
            <w:pPr>
              <w:pStyle w:val="Tableauxcontenu"/>
              <w:rPr>
                <w:sz w:val="16"/>
                <w:szCs w:val="16"/>
              </w:rPr>
            </w:pPr>
            <w:r w:rsidRPr="004B1E18">
              <w:rPr>
                <w:sz w:val="16"/>
                <w:szCs w:val="16"/>
              </w:rPr>
              <w:t>versé sur 40 ans</w:t>
            </w:r>
          </w:p>
        </w:tc>
        <w:tc>
          <w:tcPr>
            <w:tcW w:w="1818" w:type="dxa"/>
            <w:gridSpan w:val="2"/>
            <w:tcBorders>
              <w:top w:val="single" w:sz="4" w:space="0" w:color="auto"/>
              <w:left w:val="nil"/>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Traitement annuel</w:t>
            </w:r>
          </w:p>
        </w:tc>
        <w:tc>
          <w:tcPr>
            <w:tcW w:w="158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Surcoût ***</w:t>
            </w:r>
          </w:p>
        </w:tc>
      </w:tr>
      <w:tr w:rsidR="003F7137" w:rsidRPr="004B1E18" w:rsidTr="001B281B">
        <w:trPr>
          <w:trHeight w:val="194"/>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vMerge/>
            <w:tcBorders>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1440" w:type="dxa"/>
            <w:vMerge/>
            <w:tcBorders>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nil"/>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moyen *</w:t>
            </w:r>
          </w:p>
        </w:tc>
        <w:tc>
          <w:tcPr>
            <w:tcW w:w="1028" w:type="dxa"/>
            <w:tcBorders>
              <w:top w:val="nil"/>
              <w:left w:val="single" w:sz="4" w:space="0" w:color="auto"/>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médian **</w:t>
            </w:r>
          </w:p>
        </w:tc>
        <w:tc>
          <w:tcPr>
            <w:tcW w:w="869" w:type="dxa"/>
            <w:tcBorders>
              <w:top w:val="nil"/>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en euros</w:t>
            </w:r>
          </w:p>
        </w:tc>
        <w:tc>
          <w:tcPr>
            <w:tcW w:w="714" w:type="dxa"/>
            <w:tcBorders>
              <w:top w:val="nil"/>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en %</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bCs/>
                <w:sz w:val="16"/>
                <w:szCs w:val="16"/>
              </w:rPr>
            </w:pPr>
            <w:r w:rsidRPr="004B1E18">
              <w:rPr>
                <w:bCs/>
                <w:sz w:val="16"/>
                <w:szCs w:val="16"/>
              </w:rPr>
              <w:t>catégorie C</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4"/>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bCs/>
                <w:sz w:val="16"/>
                <w:szCs w:val="16"/>
              </w:rPr>
            </w:pPr>
            <w:r w:rsidRPr="004B1E18">
              <w:rPr>
                <w:bCs/>
                <w:sz w:val="16"/>
                <w:szCs w:val="16"/>
              </w:rPr>
              <w:t>adjoints administratifs et adjoints techniques</w:t>
            </w: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carrière sans promotion</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avancement normal</w:t>
            </w:r>
          </w:p>
        </w:tc>
        <w:tc>
          <w:tcPr>
            <w:tcW w:w="0" w:type="auto"/>
            <w:tcBorders>
              <w:top w:val="nil"/>
              <w:left w:val="nil"/>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single" w:sz="4" w:space="0" w:color="auto"/>
              <w:bottom w:val="nil"/>
              <w:right w:val="single" w:sz="4" w:space="0" w:color="auto"/>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63</w:t>
            </w:r>
          </w:p>
        </w:tc>
        <w:tc>
          <w:tcPr>
            <w:tcW w:w="1440" w:type="dxa"/>
            <w:tcBorders>
              <w:top w:val="nil"/>
              <w:left w:val="nil"/>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712 982,44</w:t>
            </w:r>
          </w:p>
        </w:tc>
        <w:tc>
          <w:tcPr>
            <w:tcW w:w="790" w:type="dxa"/>
            <w:tcBorders>
              <w:top w:val="nil"/>
              <w:left w:val="single" w:sz="4" w:space="0" w:color="auto"/>
              <w:bottom w:val="nil"/>
              <w:right w:val="single" w:sz="4" w:space="0" w:color="auto"/>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17 885,37</w:t>
            </w:r>
          </w:p>
        </w:tc>
        <w:tc>
          <w:tcPr>
            <w:tcW w:w="1028" w:type="dxa"/>
            <w:tcBorders>
              <w:top w:val="nil"/>
              <w:left w:val="nil"/>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17 824,56</w:t>
            </w: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minimum</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63</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732 416,86</w:t>
            </w: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17 885,37</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18 310,42</w:t>
            </w: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19 434,42</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2,73</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4"/>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promotion en classe supérieure à l'issue classe normale</w:t>
            </w: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normal</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77</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717 073,69</w:t>
            </w: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17 272,38</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17 926,84</w:t>
            </w: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minimum</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77</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743 417,99</w:t>
            </w: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17 272,38</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18 585,45</w:t>
            </w: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30 435,55</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4,27</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promotion optimales</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normal</w:t>
            </w:r>
          </w:p>
        </w:tc>
        <w:tc>
          <w:tcPr>
            <w:tcW w:w="0" w:type="auto"/>
            <w:tcBorders>
              <w:top w:val="nil"/>
              <w:left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87</w:t>
            </w:r>
          </w:p>
        </w:tc>
        <w:tc>
          <w:tcPr>
            <w:tcW w:w="1440" w:type="dxa"/>
            <w:tcBorders>
              <w:top w:val="nil"/>
              <w:left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722 463,54</w:t>
            </w:r>
          </w:p>
        </w:tc>
        <w:tc>
          <w:tcPr>
            <w:tcW w:w="790" w:type="dxa"/>
            <w:tcBorders>
              <w:top w:val="nil"/>
              <w:left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18 548,82</w:t>
            </w:r>
          </w:p>
        </w:tc>
        <w:tc>
          <w:tcPr>
            <w:tcW w:w="1028" w:type="dxa"/>
            <w:tcBorders>
              <w:top w:val="nil"/>
              <w:left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18 061,59</w:t>
            </w:r>
          </w:p>
        </w:tc>
        <w:tc>
          <w:tcPr>
            <w:tcW w:w="869" w:type="dxa"/>
            <w:tcBorders>
              <w:top w:val="nil"/>
              <w:left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minimum</w:t>
            </w:r>
          </w:p>
        </w:tc>
        <w:tc>
          <w:tcPr>
            <w:tcW w:w="0" w:type="auto"/>
            <w:tcBorders>
              <w:top w:val="nil"/>
              <w:left w:val="nil"/>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100</w:t>
            </w:r>
          </w:p>
        </w:tc>
        <w:tc>
          <w:tcPr>
            <w:tcW w:w="1440" w:type="dxa"/>
            <w:tcBorders>
              <w:top w:val="nil"/>
              <w:left w:val="nil"/>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764 371,80</w:t>
            </w:r>
          </w:p>
        </w:tc>
        <w:tc>
          <w:tcPr>
            <w:tcW w:w="790" w:type="dxa"/>
            <w:tcBorders>
              <w:top w:val="nil"/>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18 908,18</w:t>
            </w:r>
          </w:p>
        </w:tc>
        <w:tc>
          <w:tcPr>
            <w:tcW w:w="1028" w:type="dxa"/>
            <w:tcBorders>
              <w:top w:val="nil"/>
              <w:left w:val="nil"/>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19 109,30</w:t>
            </w:r>
          </w:p>
        </w:tc>
        <w:tc>
          <w:tcPr>
            <w:tcW w:w="869" w:type="dxa"/>
            <w:tcBorders>
              <w:top w:val="nil"/>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51 389,36</w:t>
            </w:r>
          </w:p>
        </w:tc>
        <w:tc>
          <w:tcPr>
            <w:tcW w:w="714" w:type="dxa"/>
            <w:tcBorders>
              <w:top w:val="nil"/>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7,21</w:t>
            </w:r>
          </w:p>
        </w:tc>
      </w:tr>
      <w:tr w:rsidR="003F7137" w:rsidRPr="004B1E18" w:rsidTr="001B281B">
        <w:trPr>
          <w:trHeight w:val="255"/>
          <w:jc w:val="center"/>
        </w:trPr>
        <w:tc>
          <w:tcPr>
            <w:tcW w:w="6863" w:type="dxa"/>
            <w:gridSpan w:val="6"/>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14" w:type="dxa"/>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r>
      <w:tr w:rsidR="003F7137" w:rsidRPr="004B1E18" w:rsidTr="001B281B">
        <w:trPr>
          <w:trHeight w:val="255"/>
          <w:jc w:val="center"/>
        </w:trPr>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14"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r>
      <w:tr w:rsidR="003F7137" w:rsidRPr="004B1E18" w:rsidTr="001B281B">
        <w:trPr>
          <w:trHeight w:val="255"/>
          <w:jc w:val="center"/>
        </w:trPr>
        <w:tc>
          <w:tcPr>
            <w:tcW w:w="0" w:type="auto"/>
            <w:tcBorders>
              <w:top w:val="single" w:sz="4" w:space="0" w:color="auto"/>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single" w:sz="4" w:space="0" w:color="auto"/>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single" w:sz="4" w:space="0" w:color="auto"/>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Gain indiciaire</w:t>
            </w:r>
          </w:p>
        </w:tc>
        <w:tc>
          <w:tcPr>
            <w:tcW w:w="1440" w:type="dxa"/>
            <w:tcBorders>
              <w:top w:val="single" w:sz="4" w:space="0" w:color="auto"/>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Traitement brut</w:t>
            </w:r>
          </w:p>
        </w:tc>
        <w:tc>
          <w:tcPr>
            <w:tcW w:w="1818" w:type="dxa"/>
            <w:gridSpan w:val="2"/>
            <w:tcBorders>
              <w:top w:val="single" w:sz="4" w:space="0" w:color="auto"/>
              <w:left w:val="nil"/>
              <w:bottom w:val="single" w:sz="4" w:space="0" w:color="auto"/>
              <w:right w:val="single" w:sz="4" w:space="0" w:color="000000"/>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Traitement annuel</w:t>
            </w:r>
          </w:p>
        </w:tc>
        <w:tc>
          <w:tcPr>
            <w:tcW w:w="1583" w:type="dxa"/>
            <w:gridSpan w:val="2"/>
            <w:tcBorders>
              <w:top w:val="single" w:sz="4" w:space="0" w:color="auto"/>
              <w:left w:val="nil"/>
              <w:bottom w:val="single" w:sz="4" w:space="0" w:color="auto"/>
              <w:right w:val="single" w:sz="4" w:space="0" w:color="000000"/>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Surcoût ***</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de l'echelle</w:t>
            </w:r>
          </w:p>
        </w:tc>
        <w:tc>
          <w:tcPr>
            <w:tcW w:w="1440" w:type="dxa"/>
            <w:tcBorders>
              <w:top w:val="nil"/>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versé sur 40 ans</w:t>
            </w:r>
          </w:p>
        </w:tc>
        <w:tc>
          <w:tcPr>
            <w:tcW w:w="790" w:type="dxa"/>
            <w:tcBorders>
              <w:top w:val="nil"/>
              <w:left w:val="nil"/>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moyen *</w:t>
            </w:r>
          </w:p>
        </w:tc>
        <w:tc>
          <w:tcPr>
            <w:tcW w:w="1028" w:type="dxa"/>
            <w:tcBorders>
              <w:top w:val="nil"/>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médian **</w:t>
            </w:r>
          </w:p>
        </w:tc>
        <w:tc>
          <w:tcPr>
            <w:tcW w:w="869" w:type="dxa"/>
            <w:tcBorders>
              <w:top w:val="nil"/>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en euros</w:t>
            </w:r>
          </w:p>
        </w:tc>
        <w:tc>
          <w:tcPr>
            <w:tcW w:w="714" w:type="dxa"/>
            <w:tcBorders>
              <w:top w:val="nil"/>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en %</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bCs/>
                <w:sz w:val="16"/>
                <w:szCs w:val="16"/>
              </w:rPr>
            </w:pPr>
            <w:r w:rsidRPr="004B1E18">
              <w:rPr>
                <w:bCs/>
                <w:sz w:val="16"/>
                <w:szCs w:val="16"/>
              </w:rPr>
              <w:t>catégorie B</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bCs/>
                <w:sz w:val="16"/>
                <w:szCs w:val="16"/>
              </w:rPr>
            </w:pPr>
            <w:r w:rsidRPr="004B1E18">
              <w:rPr>
                <w:bCs/>
                <w:sz w:val="16"/>
                <w:szCs w:val="16"/>
              </w:rPr>
              <w:t>rédacteur territorial</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carrière sans promotion</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avancement normal</w:t>
            </w:r>
          </w:p>
        </w:tc>
        <w:tc>
          <w:tcPr>
            <w:tcW w:w="0" w:type="auto"/>
            <w:tcBorders>
              <w:top w:val="nil"/>
              <w:left w:val="nil"/>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single" w:sz="4" w:space="0" w:color="auto"/>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166</w:t>
            </w:r>
          </w:p>
        </w:tc>
        <w:tc>
          <w:tcPr>
            <w:tcW w:w="1440" w:type="dxa"/>
            <w:tcBorders>
              <w:top w:val="nil"/>
              <w:left w:val="single" w:sz="4" w:space="0" w:color="auto"/>
              <w:bottom w:val="nil"/>
              <w:right w:val="single" w:sz="4" w:space="0" w:color="auto"/>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886 196,93</w:t>
            </w:r>
          </w:p>
        </w:tc>
        <w:tc>
          <w:tcPr>
            <w:tcW w:w="790" w:type="dxa"/>
            <w:tcBorders>
              <w:top w:val="nil"/>
              <w:left w:val="nil"/>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21 009,10</w:t>
            </w:r>
          </w:p>
        </w:tc>
        <w:tc>
          <w:tcPr>
            <w:tcW w:w="1028" w:type="dxa"/>
            <w:tcBorders>
              <w:top w:val="nil"/>
              <w:left w:val="single" w:sz="4" w:space="0" w:color="auto"/>
              <w:bottom w:val="nil"/>
              <w:right w:val="single" w:sz="4" w:space="0" w:color="auto"/>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22 154,92</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minimum</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166</w:t>
            </w: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901 962,66</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21 009,10</w:t>
            </w: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22 549,07</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15 065,73</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1,70</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4"/>
            <w:tcBorders>
              <w:top w:val="nil"/>
              <w:left w:val="single" w:sz="4" w:space="0" w:color="auto"/>
              <w:bottom w:val="nil"/>
              <w:right w:val="single" w:sz="4" w:space="0" w:color="000000"/>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promotion en classe supérieure à l'issue classe normale</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normal</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192</w:t>
            </w: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896 701,47</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21 727,83</w:t>
            </w: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22 417,54</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minimum</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192</w:t>
            </w: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918 843,96</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21 727,83</w:t>
            </w: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22 971,10</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32 647,03</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3,68</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promotion optimales</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normal</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217</w:t>
            </w: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932 762,49</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22 418,92</w:t>
            </w: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23 319,06</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minimum</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217</w:t>
            </w: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954 269,17</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22 418,92</w:t>
            </w: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23 856,73</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68 072,24</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7,68</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3"/>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bCs/>
                <w:sz w:val="16"/>
                <w:szCs w:val="16"/>
              </w:rPr>
            </w:pPr>
            <w:r w:rsidRPr="004B1E18">
              <w:rPr>
                <w:bCs/>
                <w:sz w:val="16"/>
                <w:szCs w:val="16"/>
              </w:rPr>
              <w:t>technicien supérieur territorial</w:t>
            </w: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carrière sans promotion</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avancement normal</w:t>
            </w:r>
          </w:p>
        </w:tc>
        <w:tc>
          <w:tcPr>
            <w:tcW w:w="0" w:type="auto"/>
            <w:tcBorders>
              <w:top w:val="nil"/>
              <w:left w:val="nil"/>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single" w:sz="4" w:space="0" w:color="auto"/>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165</w:t>
            </w:r>
          </w:p>
        </w:tc>
        <w:tc>
          <w:tcPr>
            <w:tcW w:w="1440" w:type="dxa"/>
            <w:tcBorders>
              <w:top w:val="nil"/>
              <w:left w:val="single" w:sz="4" w:space="0" w:color="auto"/>
              <w:bottom w:val="nil"/>
              <w:right w:val="single" w:sz="4" w:space="0" w:color="auto"/>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909 389,86</w:t>
            </w:r>
          </w:p>
        </w:tc>
        <w:tc>
          <w:tcPr>
            <w:tcW w:w="790" w:type="dxa"/>
            <w:tcBorders>
              <w:top w:val="nil"/>
              <w:left w:val="nil"/>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21 589,62</w:t>
            </w:r>
          </w:p>
        </w:tc>
        <w:tc>
          <w:tcPr>
            <w:tcW w:w="1028" w:type="dxa"/>
            <w:tcBorders>
              <w:top w:val="nil"/>
              <w:left w:val="single" w:sz="4" w:space="0" w:color="auto"/>
              <w:bottom w:val="nil"/>
              <w:right w:val="single" w:sz="4" w:space="0" w:color="auto"/>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22 734,75</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minimum</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165</w:t>
            </w: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924 345,02</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21 589,62</w:t>
            </w: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23 108,63</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14 955,16</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1,64</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4"/>
            <w:tcBorders>
              <w:top w:val="nil"/>
              <w:left w:val="single" w:sz="4" w:space="0" w:color="auto"/>
              <w:bottom w:val="nil"/>
              <w:right w:val="single" w:sz="4" w:space="0" w:color="000000"/>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promotion en classe supérieure à l'issue classe normale</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normal</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192</w:t>
            </w: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919 590,33</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22 335,99</w:t>
            </w: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22 989,76</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minimum</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192</w:t>
            </w: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941 898,68</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22 335,99</w:t>
            </w: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23 547,47</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32 508,82</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3,57</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promotion optimales</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normal</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226</w:t>
            </w: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966 266,47</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23 273,37</w:t>
            </w: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24 156,66</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minimum</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226</w:t>
            </w:r>
          </w:p>
        </w:tc>
        <w:tc>
          <w:tcPr>
            <w:tcW w:w="144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996 840,23</w:t>
            </w: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23 273,37</w:t>
            </w:r>
          </w:p>
        </w:tc>
        <w:tc>
          <w:tcPr>
            <w:tcW w:w="1028"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24 921,01</w:t>
            </w:r>
          </w:p>
        </w:tc>
        <w:tc>
          <w:tcPr>
            <w:tcW w:w="869"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87 450,37</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9,62</w:t>
            </w:r>
          </w:p>
        </w:tc>
      </w:tr>
      <w:tr w:rsidR="003F7137" w:rsidRPr="004B1E18" w:rsidTr="001B281B">
        <w:trPr>
          <w:trHeight w:val="255"/>
          <w:jc w:val="center"/>
        </w:trPr>
        <w:tc>
          <w:tcPr>
            <w:tcW w:w="0" w:type="auto"/>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440" w:type="dxa"/>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14" w:type="dxa"/>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r>
      <w:tr w:rsidR="003F7137" w:rsidRPr="004B1E18" w:rsidTr="001B281B">
        <w:trPr>
          <w:trHeight w:val="255"/>
          <w:jc w:val="center"/>
        </w:trPr>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14"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r>
      <w:tr w:rsidR="003F7137" w:rsidRPr="004B1E18" w:rsidTr="001B281B">
        <w:trPr>
          <w:trHeight w:val="255"/>
          <w:jc w:val="center"/>
        </w:trPr>
        <w:tc>
          <w:tcPr>
            <w:tcW w:w="0" w:type="auto"/>
            <w:tcBorders>
              <w:top w:val="single" w:sz="4" w:space="0" w:color="auto"/>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single" w:sz="4" w:space="0" w:color="auto"/>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single" w:sz="4" w:space="0" w:color="auto"/>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Gain indiciaire</w:t>
            </w:r>
          </w:p>
        </w:tc>
        <w:tc>
          <w:tcPr>
            <w:tcW w:w="1440" w:type="dxa"/>
            <w:tcBorders>
              <w:top w:val="single" w:sz="4" w:space="0" w:color="auto"/>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Traitement brut</w:t>
            </w:r>
          </w:p>
        </w:tc>
        <w:tc>
          <w:tcPr>
            <w:tcW w:w="1818" w:type="dxa"/>
            <w:gridSpan w:val="2"/>
            <w:tcBorders>
              <w:top w:val="single" w:sz="4" w:space="0" w:color="auto"/>
              <w:left w:val="nil"/>
              <w:bottom w:val="single" w:sz="4" w:space="0" w:color="auto"/>
              <w:right w:val="single" w:sz="4" w:space="0" w:color="000000"/>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Traitement annuel</w:t>
            </w:r>
          </w:p>
        </w:tc>
        <w:tc>
          <w:tcPr>
            <w:tcW w:w="1583" w:type="dxa"/>
            <w:gridSpan w:val="2"/>
            <w:tcBorders>
              <w:top w:val="single" w:sz="4" w:space="0" w:color="auto"/>
              <w:left w:val="nil"/>
              <w:bottom w:val="single" w:sz="4" w:space="0" w:color="auto"/>
              <w:right w:val="single" w:sz="4" w:space="0" w:color="000000"/>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Surcoût ***</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de l'echelle</w:t>
            </w:r>
          </w:p>
        </w:tc>
        <w:tc>
          <w:tcPr>
            <w:tcW w:w="1440" w:type="dxa"/>
            <w:tcBorders>
              <w:top w:val="nil"/>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versé sur 40 ans</w:t>
            </w:r>
          </w:p>
        </w:tc>
        <w:tc>
          <w:tcPr>
            <w:tcW w:w="790" w:type="dxa"/>
            <w:tcBorders>
              <w:top w:val="nil"/>
              <w:left w:val="nil"/>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moyen *</w:t>
            </w:r>
          </w:p>
        </w:tc>
        <w:tc>
          <w:tcPr>
            <w:tcW w:w="1028" w:type="dxa"/>
            <w:tcBorders>
              <w:top w:val="nil"/>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médian **</w:t>
            </w:r>
          </w:p>
        </w:tc>
        <w:tc>
          <w:tcPr>
            <w:tcW w:w="869" w:type="dxa"/>
            <w:tcBorders>
              <w:top w:val="nil"/>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en euros</w:t>
            </w:r>
          </w:p>
        </w:tc>
        <w:tc>
          <w:tcPr>
            <w:tcW w:w="714" w:type="dxa"/>
            <w:tcBorders>
              <w:top w:val="nil"/>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en %</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bCs/>
                <w:sz w:val="16"/>
                <w:szCs w:val="16"/>
              </w:rPr>
            </w:pPr>
            <w:r w:rsidRPr="004B1E18">
              <w:rPr>
                <w:bCs/>
                <w:sz w:val="16"/>
                <w:szCs w:val="16"/>
              </w:rPr>
              <w:t>catégorie A</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lastRenderedPageBreak/>
              <w:t> </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bCs/>
                <w:sz w:val="16"/>
                <w:szCs w:val="16"/>
              </w:rPr>
            </w:pPr>
            <w:r w:rsidRPr="004B1E18">
              <w:rPr>
                <w:bCs/>
                <w:sz w:val="16"/>
                <w:szCs w:val="16"/>
              </w:rPr>
              <w:t>attaché territorial</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carrière sans promotion</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avancement normal</w:t>
            </w:r>
          </w:p>
        </w:tc>
        <w:tc>
          <w:tcPr>
            <w:tcW w:w="0" w:type="auto"/>
            <w:tcBorders>
              <w:top w:val="nil"/>
              <w:left w:val="nil"/>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single" w:sz="4" w:space="0" w:color="auto"/>
              <w:bottom w:val="nil"/>
              <w:right w:val="single" w:sz="4" w:space="0" w:color="auto"/>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300</w:t>
            </w:r>
          </w:p>
        </w:tc>
        <w:tc>
          <w:tcPr>
            <w:tcW w:w="1440" w:type="dxa"/>
            <w:tcBorders>
              <w:top w:val="nil"/>
              <w:left w:val="nil"/>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1 195 970,55</w:t>
            </w:r>
          </w:p>
        </w:tc>
        <w:tc>
          <w:tcPr>
            <w:tcW w:w="790" w:type="dxa"/>
            <w:tcBorders>
              <w:top w:val="nil"/>
              <w:left w:val="single" w:sz="4" w:space="0" w:color="auto"/>
              <w:bottom w:val="nil"/>
              <w:right w:val="single" w:sz="4" w:space="0" w:color="auto"/>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27 588,27</w:t>
            </w:r>
          </w:p>
        </w:tc>
        <w:tc>
          <w:tcPr>
            <w:tcW w:w="1028" w:type="dxa"/>
            <w:tcBorders>
              <w:top w:val="nil"/>
              <w:left w:val="nil"/>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29 899,26</w:t>
            </w: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minimum</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300</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1 257 532,73</w:t>
            </w: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27 588,27</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31 438,32</w:t>
            </w: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61 562,18</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5,15</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4"/>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promotion en classe supérieure à l'issue classe normale</w:t>
            </w: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normal</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420</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1 244 429,69</w:t>
            </w: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30 905,49</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31 110,74</w:t>
            </w: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minimum</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420</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1 352 336,29</w:t>
            </w: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30 905,49</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33 808,41</w:t>
            </w: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pacing w:val="-10"/>
                <w:sz w:val="16"/>
                <w:szCs w:val="16"/>
              </w:rPr>
            </w:pPr>
            <w:r w:rsidRPr="004B1E18">
              <w:rPr>
                <w:spacing w:val="-10"/>
                <w:sz w:val="16"/>
                <w:szCs w:val="16"/>
              </w:rPr>
              <w:t>156 365,74</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13,07</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pacing w:val="-10"/>
                <w:sz w:val="16"/>
                <w:szCs w:val="16"/>
              </w:rPr>
            </w:pPr>
            <w:r w:rsidRPr="004B1E18">
              <w:rPr>
                <w:spacing w:val="-10"/>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promotion optimales</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pacing w:val="-10"/>
                <w:sz w:val="16"/>
                <w:szCs w:val="16"/>
              </w:rPr>
            </w:pPr>
            <w:r w:rsidRPr="004B1E18">
              <w:rPr>
                <w:spacing w:val="-10"/>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normal</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420</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1 284 346,98</w:t>
            </w: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30 905,49</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32 108,67</w:t>
            </w: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pacing w:val="-10"/>
                <w:sz w:val="16"/>
                <w:szCs w:val="16"/>
              </w:rPr>
            </w:pPr>
            <w:r w:rsidRPr="004B1E18">
              <w:rPr>
                <w:spacing w:val="-10"/>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minimum</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420</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1 385 066,25</w:t>
            </w: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30 905,49</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34 626,66</w:t>
            </w: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pacing w:val="-10"/>
                <w:sz w:val="16"/>
                <w:szCs w:val="16"/>
              </w:rPr>
            </w:pPr>
            <w:r w:rsidRPr="004B1E18">
              <w:rPr>
                <w:spacing w:val="-10"/>
                <w:sz w:val="16"/>
                <w:szCs w:val="16"/>
              </w:rPr>
              <w:t>189 095,70</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15,81</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bCs/>
                <w:sz w:val="16"/>
                <w:szCs w:val="16"/>
              </w:rPr>
            </w:pPr>
            <w:r w:rsidRPr="004B1E18">
              <w:rPr>
                <w:bCs/>
                <w:sz w:val="16"/>
                <w:szCs w:val="16"/>
              </w:rPr>
              <w:t>ingénieur territorial</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carrière sans promotion</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avancement normal</w:t>
            </w:r>
          </w:p>
        </w:tc>
        <w:tc>
          <w:tcPr>
            <w:tcW w:w="0" w:type="auto"/>
            <w:tcBorders>
              <w:top w:val="nil"/>
              <w:left w:val="nil"/>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 </w:t>
            </w:r>
          </w:p>
        </w:tc>
        <w:tc>
          <w:tcPr>
            <w:tcW w:w="1326" w:type="dxa"/>
            <w:tcBorders>
              <w:top w:val="nil"/>
              <w:left w:val="single" w:sz="4" w:space="0" w:color="auto"/>
              <w:bottom w:val="nil"/>
              <w:right w:val="single" w:sz="4" w:space="0" w:color="auto"/>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270</w:t>
            </w:r>
          </w:p>
        </w:tc>
        <w:tc>
          <w:tcPr>
            <w:tcW w:w="1440" w:type="dxa"/>
            <w:tcBorders>
              <w:top w:val="nil"/>
              <w:left w:val="nil"/>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1 154 892,23</w:t>
            </w:r>
          </w:p>
        </w:tc>
        <w:tc>
          <w:tcPr>
            <w:tcW w:w="790" w:type="dxa"/>
            <w:tcBorders>
              <w:top w:val="nil"/>
              <w:left w:val="single" w:sz="4" w:space="0" w:color="auto"/>
              <w:bottom w:val="nil"/>
              <w:right w:val="single" w:sz="4" w:space="0" w:color="auto"/>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26 758,96</w:t>
            </w:r>
          </w:p>
        </w:tc>
        <w:tc>
          <w:tcPr>
            <w:tcW w:w="1028" w:type="dxa"/>
            <w:tcBorders>
              <w:top w:val="nil"/>
              <w:left w:val="nil"/>
              <w:bottom w:val="nil"/>
              <w:right w:val="nil"/>
            </w:tcBorders>
            <w:shd w:val="clear" w:color="auto" w:fill="C0C0C0"/>
            <w:noWrap/>
            <w:vAlign w:val="bottom"/>
          </w:tcPr>
          <w:p w:rsidR="003F7137" w:rsidRPr="004B1E18" w:rsidRDefault="003F7137" w:rsidP="003F7137">
            <w:pPr>
              <w:pStyle w:val="Tableauxcontenu"/>
              <w:rPr>
                <w:sz w:val="16"/>
                <w:szCs w:val="16"/>
              </w:rPr>
            </w:pPr>
            <w:r w:rsidRPr="004B1E18">
              <w:rPr>
                <w:sz w:val="16"/>
                <w:szCs w:val="16"/>
              </w:rPr>
              <w:t>28 872,31</w:t>
            </w: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minimum</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270</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1 196 578,71</w:t>
            </w: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26 758,96</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29 914,47</w:t>
            </w: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41 686,48</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3,61</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4"/>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promotion en classe supérieure à l'issue classe normale</w:t>
            </w: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normal</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396</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1 189 875,14</w:t>
            </w: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30242,05</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29 746,88</w:t>
            </w: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minimum</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396</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1 286 254,38</w:t>
            </w: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30764,86</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32 156,36</w:t>
            </w: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pacing w:val="-10"/>
                <w:sz w:val="16"/>
                <w:szCs w:val="16"/>
              </w:rPr>
            </w:pPr>
            <w:r w:rsidRPr="004B1E18">
              <w:rPr>
                <w:spacing w:val="-10"/>
                <w:sz w:val="16"/>
                <w:szCs w:val="16"/>
              </w:rPr>
              <w:t>131 362,15</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11,37</w:t>
            </w:r>
          </w:p>
        </w:tc>
      </w:tr>
      <w:tr w:rsidR="003F7137" w:rsidRPr="004B1E18" w:rsidTr="001B281B">
        <w:trPr>
          <w:trHeight w:val="255"/>
          <w:jc w:val="center"/>
        </w:trPr>
        <w:tc>
          <w:tcPr>
            <w:tcW w:w="0" w:type="auto"/>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pacing w:val="-10"/>
                <w:sz w:val="16"/>
                <w:szCs w:val="16"/>
              </w:rPr>
            </w:pPr>
            <w:r w:rsidRPr="004B1E18">
              <w:rPr>
                <w:spacing w:val="-10"/>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promotion optimales</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single" w:sz="4" w:space="0" w:color="auto"/>
              <w:bottom w:val="nil"/>
              <w:right w:val="single" w:sz="4" w:space="0" w:color="auto"/>
            </w:tcBorders>
            <w:shd w:val="clear" w:color="auto" w:fill="auto"/>
            <w:noWrap/>
            <w:vAlign w:val="bottom"/>
          </w:tcPr>
          <w:p w:rsidR="003F7137" w:rsidRPr="004B1E18" w:rsidRDefault="003F7137" w:rsidP="003F7137">
            <w:pPr>
              <w:pStyle w:val="Tableauxcontenu"/>
              <w:rPr>
                <w:spacing w:val="-10"/>
                <w:sz w:val="16"/>
                <w:szCs w:val="16"/>
              </w:rPr>
            </w:pPr>
            <w:r w:rsidRPr="004B1E18">
              <w:rPr>
                <w:spacing w:val="-10"/>
                <w:sz w:val="16"/>
                <w:szCs w:val="16"/>
              </w:rPr>
              <w:t> </w:t>
            </w:r>
          </w:p>
        </w:tc>
        <w:tc>
          <w:tcPr>
            <w:tcW w:w="714" w:type="dxa"/>
            <w:tcBorders>
              <w:top w:val="nil"/>
              <w:left w:val="nil"/>
              <w:bottom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normal</w:t>
            </w:r>
          </w:p>
        </w:tc>
        <w:tc>
          <w:tcPr>
            <w:tcW w:w="0" w:type="auto"/>
            <w:tcBorders>
              <w:top w:val="nil"/>
              <w:left w:val="nil"/>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433</w:t>
            </w:r>
          </w:p>
        </w:tc>
        <w:tc>
          <w:tcPr>
            <w:tcW w:w="1440" w:type="dxa"/>
            <w:tcBorders>
              <w:top w:val="nil"/>
              <w:left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1 338 168,97</w:t>
            </w:r>
          </w:p>
        </w:tc>
        <w:tc>
          <w:tcPr>
            <w:tcW w:w="790" w:type="dxa"/>
            <w:tcBorders>
              <w:top w:val="nil"/>
              <w:left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31264,855</w:t>
            </w:r>
          </w:p>
        </w:tc>
        <w:tc>
          <w:tcPr>
            <w:tcW w:w="1028" w:type="dxa"/>
            <w:tcBorders>
              <w:top w:val="nil"/>
              <w:left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33 454,22</w:t>
            </w:r>
          </w:p>
        </w:tc>
        <w:tc>
          <w:tcPr>
            <w:tcW w:w="869" w:type="dxa"/>
            <w:tcBorders>
              <w:top w:val="nil"/>
              <w:left w:val="single" w:sz="4" w:space="0" w:color="auto"/>
              <w:right w:val="single" w:sz="4" w:space="0" w:color="auto"/>
            </w:tcBorders>
            <w:shd w:val="clear" w:color="auto" w:fill="auto"/>
            <w:noWrap/>
            <w:vAlign w:val="bottom"/>
          </w:tcPr>
          <w:p w:rsidR="003F7137" w:rsidRPr="004B1E18" w:rsidRDefault="003F7137" w:rsidP="003F7137">
            <w:pPr>
              <w:pStyle w:val="Tableauxcontenu"/>
              <w:rPr>
                <w:spacing w:val="-10"/>
                <w:sz w:val="16"/>
                <w:szCs w:val="16"/>
              </w:rPr>
            </w:pPr>
            <w:r w:rsidRPr="004B1E18">
              <w:rPr>
                <w:spacing w:val="-10"/>
                <w:sz w:val="16"/>
                <w:szCs w:val="16"/>
              </w:rPr>
              <w:t> </w:t>
            </w:r>
          </w:p>
        </w:tc>
        <w:tc>
          <w:tcPr>
            <w:tcW w:w="714" w:type="dxa"/>
            <w:tcBorders>
              <w:top w:val="nil"/>
              <w:left w:val="nil"/>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w:t>
            </w:r>
          </w:p>
        </w:tc>
      </w:tr>
      <w:tr w:rsidR="003F7137" w:rsidRPr="004B1E18" w:rsidTr="001B281B">
        <w:trPr>
          <w:trHeight w:val="255"/>
          <w:jc w:val="center"/>
        </w:trPr>
        <w:tc>
          <w:tcPr>
            <w:tcW w:w="0" w:type="auto"/>
            <w:gridSpan w:val="2"/>
            <w:tcBorders>
              <w:top w:val="nil"/>
              <w:left w:val="single" w:sz="4" w:space="0" w:color="auto"/>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avancement durée minimum</w:t>
            </w:r>
          </w:p>
        </w:tc>
        <w:tc>
          <w:tcPr>
            <w:tcW w:w="0" w:type="auto"/>
            <w:tcBorders>
              <w:top w:val="nil"/>
              <w:left w:val="nil"/>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p>
        </w:tc>
        <w:tc>
          <w:tcPr>
            <w:tcW w:w="0" w:type="auto"/>
            <w:tcBorders>
              <w:top w:val="nil"/>
              <w:left w:val="nil"/>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433</w:t>
            </w:r>
          </w:p>
        </w:tc>
        <w:tc>
          <w:tcPr>
            <w:tcW w:w="1440" w:type="dxa"/>
            <w:tcBorders>
              <w:top w:val="nil"/>
              <w:left w:val="nil"/>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1 402 495,51</w:t>
            </w:r>
          </w:p>
        </w:tc>
        <w:tc>
          <w:tcPr>
            <w:tcW w:w="790" w:type="dxa"/>
            <w:tcBorders>
              <w:top w:val="nil"/>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31264,855</w:t>
            </w:r>
          </w:p>
        </w:tc>
        <w:tc>
          <w:tcPr>
            <w:tcW w:w="1028" w:type="dxa"/>
            <w:tcBorders>
              <w:top w:val="nil"/>
              <w:left w:val="nil"/>
              <w:bottom w:val="single" w:sz="4" w:space="0" w:color="auto"/>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35 062,39</w:t>
            </w:r>
          </w:p>
        </w:tc>
        <w:tc>
          <w:tcPr>
            <w:tcW w:w="869" w:type="dxa"/>
            <w:tcBorders>
              <w:top w:val="nil"/>
              <w:left w:val="single" w:sz="4" w:space="0" w:color="auto"/>
              <w:bottom w:val="single" w:sz="4" w:space="0" w:color="auto"/>
              <w:right w:val="single" w:sz="4" w:space="0" w:color="auto"/>
            </w:tcBorders>
            <w:shd w:val="clear" w:color="auto" w:fill="auto"/>
            <w:noWrap/>
            <w:vAlign w:val="bottom"/>
          </w:tcPr>
          <w:p w:rsidR="003F7137" w:rsidRPr="004B1E18" w:rsidRDefault="003F7137" w:rsidP="003F7137">
            <w:pPr>
              <w:pStyle w:val="Tableauxcontenu"/>
              <w:rPr>
                <w:spacing w:val="-10"/>
                <w:sz w:val="16"/>
                <w:szCs w:val="16"/>
              </w:rPr>
            </w:pPr>
            <w:r w:rsidRPr="004B1E18">
              <w:rPr>
                <w:spacing w:val="-10"/>
                <w:sz w:val="16"/>
                <w:szCs w:val="16"/>
              </w:rPr>
              <w:t>247 603,28</w:t>
            </w:r>
          </w:p>
        </w:tc>
        <w:tc>
          <w:tcPr>
            <w:tcW w:w="714" w:type="dxa"/>
            <w:tcBorders>
              <w:top w:val="nil"/>
              <w:left w:val="nil"/>
              <w:bottom w:val="single" w:sz="4" w:space="0" w:color="auto"/>
              <w:right w:val="single" w:sz="4" w:space="0" w:color="auto"/>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21,44</w:t>
            </w:r>
          </w:p>
        </w:tc>
      </w:tr>
      <w:tr w:rsidR="003F7137" w:rsidRPr="004B1E18" w:rsidTr="001B281B">
        <w:trPr>
          <w:trHeight w:val="255"/>
          <w:jc w:val="center"/>
        </w:trPr>
        <w:tc>
          <w:tcPr>
            <w:tcW w:w="0" w:type="auto"/>
            <w:gridSpan w:val="3"/>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moyen = traitement initial + traitement final/2</w:t>
            </w:r>
          </w:p>
        </w:tc>
        <w:tc>
          <w:tcPr>
            <w:tcW w:w="0" w:type="auto"/>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440" w:type="dxa"/>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14" w:type="dxa"/>
            <w:tcBorders>
              <w:top w:val="single" w:sz="4" w:space="0" w:color="auto"/>
              <w:left w:val="nil"/>
              <w:bottom w:val="nil"/>
              <w:right w:val="nil"/>
            </w:tcBorders>
            <w:shd w:val="clear" w:color="auto" w:fill="auto"/>
            <w:noWrap/>
            <w:vAlign w:val="bottom"/>
          </w:tcPr>
          <w:p w:rsidR="003F7137" w:rsidRPr="004B1E18" w:rsidRDefault="003F7137" w:rsidP="003F7137">
            <w:pPr>
              <w:pStyle w:val="Tableauxcontenu"/>
              <w:rPr>
                <w:sz w:val="16"/>
                <w:szCs w:val="16"/>
              </w:rPr>
            </w:pPr>
          </w:p>
        </w:tc>
      </w:tr>
      <w:tr w:rsidR="003F7137" w:rsidRPr="004B1E18" w:rsidTr="001B281B">
        <w:trPr>
          <w:trHeight w:val="255"/>
          <w:jc w:val="center"/>
        </w:trPr>
        <w:tc>
          <w:tcPr>
            <w:tcW w:w="0" w:type="auto"/>
            <w:gridSpan w:val="3"/>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r w:rsidRPr="004B1E18">
              <w:rPr>
                <w:sz w:val="16"/>
                <w:szCs w:val="16"/>
              </w:rPr>
              <w:t>** médian = traitement des 40 années / 40</w:t>
            </w:r>
          </w:p>
        </w:tc>
        <w:tc>
          <w:tcPr>
            <w:tcW w:w="0" w:type="auto"/>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326"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44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90"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1028"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869"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c>
          <w:tcPr>
            <w:tcW w:w="714" w:type="dxa"/>
            <w:tcBorders>
              <w:top w:val="nil"/>
              <w:left w:val="nil"/>
              <w:bottom w:val="nil"/>
              <w:right w:val="nil"/>
            </w:tcBorders>
            <w:shd w:val="clear" w:color="auto" w:fill="auto"/>
            <w:noWrap/>
            <w:vAlign w:val="bottom"/>
          </w:tcPr>
          <w:p w:rsidR="003F7137" w:rsidRPr="004B1E18" w:rsidRDefault="003F7137" w:rsidP="003F7137">
            <w:pPr>
              <w:pStyle w:val="Tableauxcontenu"/>
              <w:rPr>
                <w:sz w:val="16"/>
                <w:szCs w:val="16"/>
              </w:rPr>
            </w:pPr>
          </w:p>
        </w:tc>
      </w:tr>
      <w:tr w:rsidR="003F7137" w:rsidRPr="003F7137" w:rsidTr="001B281B">
        <w:trPr>
          <w:trHeight w:val="255"/>
          <w:jc w:val="center"/>
        </w:trPr>
        <w:tc>
          <w:tcPr>
            <w:tcW w:w="6863" w:type="dxa"/>
            <w:gridSpan w:val="6"/>
            <w:tcBorders>
              <w:top w:val="nil"/>
              <w:left w:val="nil"/>
              <w:bottom w:val="nil"/>
              <w:right w:val="nil"/>
            </w:tcBorders>
            <w:shd w:val="clear" w:color="auto" w:fill="auto"/>
            <w:noWrap/>
            <w:vAlign w:val="bottom"/>
          </w:tcPr>
          <w:p w:rsidR="003F7137" w:rsidRPr="003F7137" w:rsidRDefault="003F7137" w:rsidP="003F7137">
            <w:pPr>
              <w:pStyle w:val="Tableauxcontenu"/>
              <w:rPr>
                <w:sz w:val="16"/>
                <w:szCs w:val="16"/>
              </w:rPr>
            </w:pPr>
            <w:r w:rsidRPr="004B1E18">
              <w:rPr>
                <w:sz w:val="16"/>
                <w:szCs w:val="16"/>
              </w:rPr>
              <w:t>*** surcoût apprécié par rapport à carrière avancement normal sans promotion</w:t>
            </w:r>
          </w:p>
        </w:tc>
        <w:tc>
          <w:tcPr>
            <w:tcW w:w="790" w:type="dxa"/>
            <w:tcBorders>
              <w:top w:val="nil"/>
              <w:left w:val="nil"/>
              <w:bottom w:val="nil"/>
              <w:right w:val="nil"/>
            </w:tcBorders>
            <w:shd w:val="clear" w:color="auto" w:fill="auto"/>
            <w:noWrap/>
            <w:vAlign w:val="bottom"/>
          </w:tcPr>
          <w:p w:rsidR="003F7137" w:rsidRPr="003F7137" w:rsidRDefault="003F7137" w:rsidP="003F7137">
            <w:pPr>
              <w:pStyle w:val="Tableauxcontenu"/>
              <w:rPr>
                <w:sz w:val="16"/>
                <w:szCs w:val="16"/>
              </w:rPr>
            </w:pPr>
          </w:p>
        </w:tc>
        <w:tc>
          <w:tcPr>
            <w:tcW w:w="1028" w:type="dxa"/>
            <w:tcBorders>
              <w:top w:val="nil"/>
              <w:left w:val="nil"/>
              <w:bottom w:val="nil"/>
              <w:right w:val="nil"/>
            </w:tcBorders>
            <w:shd w:val="clear" w:color="auto" w:fill="auto"/>
            <w:noWrap/>
            <w:vAlign w:val="bottom"/>
          </w:tcPr>
          <w:p w:rsidR="003F7137" w:rsidRPr="003F7137" w:rsidRDefault="003F7137" w:rsidP="003F7137">
            <w:pPr>
              <w:pStyle w:val="Tableauxcontenu"/>
              <w:rPr>
                <w:sz w:val="16"/>
                <w:szCs w:val="16"/>
              </w:rPr>
            </w:pPr>
          </w:p>
        </w:tc>
        <w:tc>
          <w:tcPr>
            <w:tcW w:w="869" w:type="dxa"/>
            <w:tcBorders>
              <w:top w:val="nil"/>
              <w:left w:val="nil"/>
              <w:bottom w:val="nil"/>
              <w:right w:val="nil"/>
            </w:tcBorders>
            <w:shd w:val="clear" w:color="auto" w:fill="auto"/>
            <w:noWrap/>
            <w:vAlign w:val="bottom"/>
          </w:tcPr>
          <w:p w:rsidR="003F7137" w:rsidRPr="003F7137" w:rsidRDefault="003F7137" w:rsidP="003F7137">
            <w:pPr>
              <w:pStyle w:val="Tableauxcontenu"/>
              <w:rPr>
                <w:sz w:val="16"/>
                <w:szCs w:val="16"/>
              </w:rPr>
            </w:pPr>
          </w:p>
        </w:tc>
        <w:tc>
          <w:tcPr>
            <w:tcW w:w="714" w:type="dxa"/>
            <w:tcBorders>
              <w:top w:val="nil"/>
              <w:left w:val="nil"/>
              <w:bottom w:val="nil"/>
              <w:right w:val="nil"/>
            </w:tcBorders>
            <w:shd w:val="clear" w:color="auto" w:fill="auto"/>
            <w:noWrap/>
            <w:vAlign w:val="bottom"/>
          </w:tcPr>
          <w:p w:rsidR="003F7137" w:rsidRPr="003F7137" w:rsidRDefault="003F7137" w:rsidP="003F7137">
            <w:pPr>
              <w:pStyle w:val="Tableauxcontenu"/>
              <w:rPr>
                <w:sz w:val="16"/>
                <w:szCs w:val="16"/>
              </w:rPr>
            </w:pPr>
          </w:p>
        </w:tc>
      </w:tr>
    </w:tbl>
    <w:p w:rsidR="003F7137" w:rsidRPr="00124AFE" w:rsidRDefault="003F7137" w:rsidP="003F7137">
      <w:pPr>
        <w:pStyle w:val="Titre1"/>
        <w:numPr>
          <w:ilvl w:val="0"/>
          <w:numId w:val="0"/>
        </w:numPr>
        <w:spacing w:before="100" w:beforeAutospacing="1" w:after="100" w:afterAutospacing="1"/>
        <w:rPr>
          <w:spacing w:val="-6"/>
        </w:rPr>
      </w:pPr>
    </w:p>
    <w:p w:rsidR="003F7137" w:rsidRPr="003F7137" w:rsidRDefault="003F7137" w:rsidP="003F7137">
      <w:pPr>
        <w:pStyle w:val="Corpsdetexte"/>
      </w:pPr>
    </w:p>
    <w:sectPr w:rsidR="003F7137" w:rsidRPr="003F7137" w:rsidSect="00C404E3">
      <w:headerReference w:type="even" r:id="rId26"/>
      <w:headerReference w:type="default" r:id="rId27"/>
      <w:footerReference w:type="default" r:id="rId28"/>
      <w:headerReference w:type="first" r:id="rId29"/>
      <w:pgSz w:w="11906" w:h="16838"/>
      <w:pgMar w:top="1134" w:right="1134" w:bottom="1134" w:left="1134" w:header="567" w:footer="709" w:gutter="1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7BC" w:rsidRDefault="005037BC" w:rsidP="009C6762">
      <w:pPr>
        <w:spacing w:before="0" w:after="0"/>
      </w:pPr>
      <w:r>
        <w:separator/>
      </w:r>
    </w:p>
  </w:endnote>
  <w:endnote w:type="continuationSeparator" w:id="0">
    <w:p w:rsidR="005037BC" w:rsidRDefault="005037BC" w:rsidP="009C676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0000000000000000000"/>
    <w:charset w:val="00"/>
    <w:family w:val="roman"/>
    <w:notTrueType/>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JO_Tm">
    <w:altName w:val="JO_Tm"/>
    <w:panose1 w:val="00000000000000000000"/>
    <w:charset w:val="00"/>
    <w:family w:val="roman"/>
    <w:notTrueType/>
    <w:pitch w:val="default"/>
    <w:sig w:usb0="00000003" w:usb1="00000000" w:usb2="00000000" w:usb3="00000000" w:csb0="00000001" w:csb1="00000000"/>
  </w:font>
  <w:font w:name="TrebuchetMS">
    <w:altName w:val="MS Mincho"/>
    <w:panose1 w:val="00000000000000000000"/>
    <w:charset w:val="80"/>
    <w:family w:val="auto"/>
    <w:notTrueType/>
    <w:pitch w:val="default"/>
    <w:sig w:usb0="00000000" w:usb1="08070000" w:usb2="00000010" w:usb3="00000000" w:csb0="00020000" w:csb1="00000000"/>
  </w:font>
  <w:font w:name="ArialMT">
    <w:panose1 w:val="00000000000000000000"/>
    <w:charset w:val="00"/>
    <w:family w:val="swiss"/>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Times New Roman Gra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BC" w:rsidRDefault="004569B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9716223"/>
      <w:docPartObj>
        <w:docPartGallery w:val="Page Numbers (Bottom of Page)"/>
        <w:docPartUnique/>
      </w:docPartObj>
    </w:sdtPr>
    <w:sdtEndPr>
      <w:rPr>
        <w:sz w:val="18"/>
        <w:szCs w:val="18"/>
      </w:rPr>
    </w:sdtEndPr>
    <w:sdtContent>
      <w:p w:rsidR="004569BC" w:rsidRPr="00584E6A" w:rsidRDefault="004569BC">
        <w:pPr>
          <w:pStyle w:val="Pieddepage"/>
          <w:jc w:val="center"/>
          <w:rPr>
            <w:sz w:val="18"/>
            <w:szCs w:val="18"/>
          </w:rPr>
        </w:pPr>
        <w:r w:rsidRPr="00584E6A">
          <w:rPr>
            <w:sz w:val="18"/>
            <w:szCs w:val="18"/>
          </w:rPr>
          <w:fldChar w:fldCharType="begin"/>
        </w:r>
        <w:r w:rsidRPr="00584E6A">
          <w:rPr>
            <w:sz w:val="18"/>
            <w:szCs w:val="18"/>
          </w:rPr>
          <w:instrText>PAGE   \* MERGEFORMAT</w:instrText>
        </w:r>
        <w:r w:rsidRPr="00584E6A">
          <w:rPr>
            <w:sz w:val="18"/>
            <w:szCs w:val="18"/>
          </w:rPr>
          <w:fldChar w:fldCharType="separate"/>
        </w:r>
        <w:r w:rsidR="00610D64">
          <w:rPr>
            <w:noProof/>
            <w:sz w:val="18"/>
            <w:szCs w:val="18"/>
          </w:rPr>
          <w:t>40</w:t>
        </w:r>
        <w:r w:rsidRPr="00584E6A">
          <w:rPr>
            <w:sz w:val="18"/>
            <w:szCs w:val="18"/>
          </w:rPr>
          <w:fldChar w:fldCharType="end"/>
        </w:r>
      </w:p>
    </w:sdtContent>
  </w:sdt>
  <w:p w:rsidR="004569BC" w:rsidRPr="007A42EA" w:rsidRDefault="004569BC" w:rsidP="00184531">
    <w:pPr>
      <w:pStyle w:val="Pieddepage"/>
      <w:widowControl w:val="0"/>
      <w:tabs>
        <w:tab w:val="clear" w:pos="4536"/>
        <w:tab w:val="clear" w:pos="9072"/>
      </w:tabs>
      <w:ind w:firstLine="0"/>
      <w:jc w:val="right"/>
      <w:rPr>
        <w:rFonts w:cs="Arial"/>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299332"/>
      <w:docPartObj>
        <w:docPartGallery w:val="Page Numbers (Bottom of Page)"/>
        <w:docPartUnique/>
      </w:docPartObj>
    </w:sdtPr>
    <w:sdtEndPr>
      <w:rPr>
        <w:sz w:val="18"/>
        <w:szCs w:val="18"/>
      </w:rPr>
    </w:sdtEndPr>
    <w:sdtContent>
      <w:p w:rsidR="004569BC" w:rsidRPr="00584E6A" w:rsidRDefault="004569BC" w:rsidP="00B124E5">
        <w:pPr>
          <w:pStyle w:val="Pieddepage"/>
          <w:jc w:val="center"/>
          <w:rPr>
            <w:sz w:val="18"/>
            <w:szCs w:val="18"/>
          </w:rPr>
        </w:pPr>
        <w:r w:rsidRPr="00584E6A">
          <w:rPr>
            <w:sz w:val="18"/>
            <w:szCs w:val="18"/>
          </w:rPr>
          <w:fldChar w:fldCharType="begin"/>
        </w:r>
        <w:r w:rsidRPr="00584E6A">
          <w:rPr>
            <w:sz w:val="18"/>
            <w:szCs w:val="18"/>
          </w:rPr>
          <w:instrText>PAGE   \* MERGEFORMAT</w:instrText>
        </w:r>
        <w:r w:rsidRPr="00584E6A">
          <w:rPr>
            <w:sz w:val="18"/>
            <w:szCs w:val="18"/>
          </w:rPr>
          <w:fldChar w:fldCharType="separate"/>
        </w:r>
        <w:r w:rsidR="00610D64">
          <w:rPr>
            <w:noProof/>
            <w:sz w:val="18"/>
            <w:szCs w:val="18"/>
          </w:rPr>
          <w:t>1</w:t>
        </w:r>
        <w:r w:rsidRPr="00584E6A">
          <w:rPr>
            <w:sz w:val="18"/>
            <w:szCs w:val="18"/>
          </w:rPr>
          <w:fldChar w:fldCharType="end"/>
        </w:r>
      </w:p>
    </w:sdtContent>
  </w:sdt>
  <w:p w:rsidR="004569BC" w:rsidRPr="007A42EA" w:rsidRDefault="004569BC" w:rsidP="00184531">
    <w:pPr>
      <w:pStyle w:val="Pieddepage"/>
      <w:widowControl w:val="0"/>
      <w:tabs>
        <w:tab w:val="clear" w:pos="4536"/>
        <w:tab w:val="clear" w:pos="9072"/>
      </w:tabs>
      <w:ind w:firstLine="0"/>
      <w:jc w:val="center"/>
      <w:rPr>
        <w:rFonts w:cs="Arial"/>
        <w:smallCaps/>
        <w:color w:val="948A54" w:themeColor="background2" w:themeShade="80"/>
        <w:sz w:val="21"/>
        <w:szCs w:val="21"/>
      </w:rPr>
    </w:pPr>
    <w:r>
      <w:rPr>
        <w:rFonts w:cs="Arial"/>
        <w:smallCaps/>
        <w:color w:val="948A54" w:themeColor="background2" w:themeShade="80"/>
        <w:sz w:val="21"/>
        <w:szCs w:val="21"/>
      </w:rPr>
      <w:t>formation inter juridictions « finances publiques locales »</w:t>
    </w:r>
  </w:p>
  <w:p w:rsidR="004569BC" w:rsidRPr="007A42EA" w:rsidRDefault="004569BC" w:rsidP="00184531">
    <w:pPr>
      <w:pStyle w:val="Pieddepage"/>
      <w:widowControl w:val="0"/>
      <w:tabs>
        <w:tab w:val="clear" w:pos="4536"/>
        <w:tab w:val="clear" w:pos="9072"/>
      </w:tabs>
      <w:ind w:firstLine="0"/>
      <w:jc w:val="right"/>
      <w:rPr>
        <w:rFonts w:cs="Arial"/>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BC" w:rsidRDefault="004569B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15</w:t>
    </w:r>
    <w:r>
      <w:rPr>
        <w:rStyle w:val="Numrodepage"/>
      </w:rPr>
      <w:fldChar w:fldCharType="end"/>
    </w:r>
  </w:p>
  <w:p w:rsidR="004569BC" w:rsidRDefault="004569BC">
    <w:pPr>
      <w:pStyle w:val="Pieddepag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BC" w:rsidRDefault="004569B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15</w:t>
    </w:r>
    <w:r>
      <w:rPr>
        <w:rStyle w:val="Numrodepage"/>
      </w:rPr>
      <w:fldChar w:fldCharType="end"/>
    </w:r>
  </w:p>
  <w:p w:rsidR="004569BC" w:rsidRDefault="004569BC">
    <w:pPr>
      <w:pStyle w:val="Pieddepag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BC" w:rsidRPr="00B24629" w:rsidRDefault="004569BC" w:rsidP="001B281B">
    <w:pPr>
      <w:pStyle w:val="Pieddepage"/>
      <w:rPr>
        <w:szCs w:val="1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5675067"/>
      <w:docPartObj>
        <w:docPartGallery w:val="Page Numbers (Bottom of Page)"/>
        <w:docPartUnique/>
      </w:docPartObj>
    </w:sdtPr>
    <w:sdtEndPr>
      <w:rPr>
        <w:sz w:val="18"/>
        <w:szCs w:val="18"/>
      </w:rPr>
    </w:sdtEndPr>
    <w:sdtContent>
      <w:p w:rsidR="004569BC" w:rsidRPr="00584E6A" w:rsidRDefault="004569BC" w:rsidP="00B124E5">
        <w:pPr>
          <w:pStyle w:val="Pieddepage"/>
          <w:jc w:val="center"/>
          <w:rPr>
            <w:sz w:val="18"/>
            <w:szCs w:val="18"/>
          </w:rPr>
        </w:pPr>
        <w:r w:rsidRPr="00584E6A">
          <w:rPr>
            <w:sz w:val="18"/>
            <w:szCs w:val="18"/>
          </w:rPr>
          <w:fldChar w:fldCharType="begin"/>
        </w:r>
        <w:r w:rsidRPr="00584E6A">
          <w:rPr>
            <w:sz w:val="18"/>
            <w:szCs w:val="18"/>
          </w:rPr>
          <w:instrText>PAGE   \* MERGEFORMAT</w:instrText>
        </w:r>
        <w:r w:rsidRPr="00584E6A">
          <w:rPr>
            <w:sz w:val="18"/>
            <w:szCs w:val="18"/>
          </w:rPr>
          <w:fldChar w:fldCharType="separate"/>
        </w:r>
        <w:r w:rsidR="00610D64">
          <w:rPr>
            <w:noProof/>
            <w:sz w:val="18"/>
            <w:szCs w:val="18"/>
          </w:rPr>
          <w:t>46</w:t>
        </w:r>
        <w:r w:rsidRPr="00584E6A">
          <w:rPr>
            <w:sz w:val="18"/>
            <w:szCs w:val="18"/>
          </w:rPr>
          <w:fldChar w:fldCharType="end"/>
        </w:r>
      </w:p>
    </w:sdtContent>
  </w:sdt>
  <w:p w:rsidR="004569BC" w:rsidRPr="007A42EA" w:rsidRDefault="004569BC" w:rsidP="003F4658">
    <w:pPr>
      <w:pStyle w:val="Pieddepage"/>
      <w:widowControl w:val="0"/>
      <w:tabs>
        <w:tab w:val="clear" w:pos="4536"/>
        <w:tab w:val="clear" w:pos="9072"/>
      </w:tabs>
      <w:ind w:firstLine="0"/>
      <w:jc w:val="center"/>
      <w:rPr>
        <w:rFonts w:cs="Arial"/>
        <w:smallCaps/>
        <w:color w:val="948A54" w:themeColor="background2" w:themeShade="80"/>
        <w:sz w:val="21"/>
        <w:szCs w:val="21"/>
      </w:rPr>
    </w:pPr>
    <w:r>
      <w:rPr>
        <w:rFonts w:cs="Arial"/>
        <w:smallCaps/>
        <w:color w:val="948A54" w:themeColor="background2" w:themeShade="80"/>
        <w:sz w:val="21"/>
        <w:szCs w:val="21"/>
      </w:rPr>
      <w:t>formation inter juridictions « finances publiques locales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7BC" w:rsidRDefault="005037BC" w:rsidP="009C6762">
      <w:pPr>
        <w:spacing w:before="0" w:after="0"/>
      </w:pPr>
      <w:r>
        <w:separator/>
      </w:r>
    </w:p>
  </w:footnote>
  <w:footnote w:type="continuationSeparator" w:id="0">
    <w:p w:rsidR="005037BC" w:rsidRDefault="005037BC" w:rsidP="009C6762">
      <w:pPr>
        <w:spacing w:before="0" w:after="0"/>
      </w:pPr>
      <w:r>
        <w:continuationSeparator/>
      </w:r>
    </w:p>
  </w:footnote>
  <w:footnote w:id="1">
    <w:p w:rsidR="004569BC" w:rsidRDefault="004569BC">
      <w:pPr>
        <w:pStyle w:val="Notedebasdepage"/>
      </w:pPr>
      <w:r>
        <w:rPr>
          <w:rStyle w:val="Appelnotedebasdep"/>
        </w:rPr>
        <w:footnoteRef/>
      </w:r>
      <w:r>
        <w:t xml:space="preserve"> </w:t>
      </w:r>
      <w:r w:rsidRPr="00E96E58">
        <w:t>Décharge de service pour exercice de mandats syndicaux, congé formation, départ en congé de fin d’activité</w:t>
      </w:r>
      <w:r>
        <w:t>, etc.</w:t>
      </w:r>
    </w:p>
  </w:footnote>
  <w:footnote w:id="2">
    <w:p w:rsidR="004569BC" w:rsidRDefault="004569BC" w:rsidP="00D53A38">
      <w:pPr>
        <w:pStyle w:val="Notedebasdepage"/>
      </w:pPr>
      <w:r>
        <w:rPr>
          <w:rStyle w:val="Appelnotedebasdep"/>
        </w:rPr>
        <w:footnoteRef/>
      </w:r>
      <w:r>
        <w:t xml:space="preserve"> </w:t>
      </w:r>
      <w:r>
        <w:rPr>
          <w:rFonts w:ascii="ArialMT" w:hAnsi="ArialMT" w:cs="ArialMT"/>
          <w:szCs w:val="18"/>
          <w:lang w:eastAsia="en-US"/>
        </w:rPr>
        <w:t>Les recrutements directs sans concours permettent l’accès aux premiers grades des corps de la catégorie C (adjoint administratif, adjoint technique, adjoint d’animation, etc.).</w:t>
      </w:r>
    </w:p>
  </w:footnote>
  <w:footnote w:id="3">
    <w:p w:rsidR="004569BC" w:rsidRDefault="004569BC">
      <w:pPr>
        <w:pStyle w:val="Notedebasdepage"/>
      </w:pPr>
      <w:r>
        <w:rPr>
          <w:rStyle w:val="Appelnotedebasdep"/>
        </w:rPr>
        <w:footnoteRef/>
      </w:r>
      <w:r>
        <w:t xml:space="preserve"> Réintégration après mise en</w:t>
      </w:r>
      <w:r w:rsidRPr="000309BF">
        <w:t xml:space="preserve"> disponibilité ou détachement</w:t>
      </w:r>
      <w:r>
        <w:t>.</w:t>
      </w:r>
    </w:p>
  </w:footnote>
  <w:footnote w:id="4">
    <w:p w:rsidR="004569BC" w:rsidRDefault="004569BC">
      <w:pPr>
        <w:pStyle w:val="Notedebasdepage"/>
      </w:pPr>
      <w:r>
        <w:rPr>
          <w:rStyle w:val="Appelnotedebasdep"/>
        </w:rPr>
        <w:footnoteRef/>
      </w:r>
      <w:r>
        <w:t xml:space="preserve"> Réintégration après d</w:t>
      </w:r>
      <w:r w:rsidRPr="00E96E58">
        <w:t>écharge de service pour exercice de mandats syndicaux, congé formation, départ en congé de fin d’activité</w:t>
      </w:r>
      <w:r>
        <w:t>, etc.</w:t>
      </w:r>
    </w:p>
  </w:footnote>
  <w:footnote w:id="5">
    <w:p w:rsidR="004569BC" w:rsidRDefault="004569BC">
      <w:pPr>
        <w:pStyle w:val="Notedebasdepage"/>
      </w:pPr>
      <w:r>
        <w:rPr>
          <w:rStyle w:val="Appelnotedebasdep"/>
        </w:rPr>
        <w:footnoteRef/>
      </w:r>
      <w:r>
        <w:t xml:space="preserve"> Il est conseillé ici de reprendre, le cas échéant, la fiche méthodologique diffusée au début de 2014 sur « l’externalisation des services publics : relations financières et contrôle de ses comptes ».</w:t>
      </w:r>
    </w:p>
  </w:footnote>
  <w:footnote w:id="6">
    <w:p w:rsidR="004569BC" w:rsidRDefault="004569BC">
      <w:pPr>
        <w:pStyle w:val="Notedebasdepage"/>
      </w:pPr>
      <w:r>
        <w:rPr>
          <w:rStyle w:val="Appelnotedebasdep"/>
        </w:rPr>
        <w:footnoteRef/>
      </w:r>
      <w:r>
        <w:t xml:space="preserve"> </w:t>
      </w:r>
      <w:r w:rsidRPr="00A45191">
        <w:t>Le RPT d’octobre 2013 comportait également des développements sur les mutualisations au sein du « bloc communal » (cf. le point II.B.4.b. du chapitre V sur les dépenses de personnel des collectivités locales, pages 241 à 244).</w:t>
      </w:r>
    </w:p>
  </w:footnote>
  <w:footnote w:id="7">
    <w:p w:rsidR="004569BC" w:rsidRPr="00D7136B" w:rsidRDefault="004569BC">
      <w:pPr>
        <w:pStyle w:val="Notedebasdepage"/>
        <w:rPr>
          <w:rFonts w:cs="Arial"/>
        </w:rPr>
      </w:pPr>
      <w:r>
        <w:rPr>
          <w:rStyle w:val="Appelnotedebasdep"/>
        </w:rPr>
        <w:footnoteRef/>
      </w:r>
      <w:r>
        <w:t xml:space="preserve"> </w:t>
      </w:r>
      <w:r w:rsidRPr="00D7136B">
        <w:rPr>
          <w:rFonts w:cs="Arial"/>
          <w:color w:val="000000"/>
          <w:sz w:val="20"/>
        </w:rPr>
        <w:t>CE 9 oct. 2002, n° 238070</w:t>
      </w:r>
      <w:hyperlink w:history="1"/>
      <w:r w:rsidRPr="00D7136B">
        <w:rPr>
          <w:rFonts w:cs="Arial"/>
          <w:color w:val="000000"/>
          <w:sz w:val="20"/>
        </w:rPr>
        <w:t xml:space="preserve">, </w:t>
      </w:r>
      <w:r w:rsidRPr="00D7136B">
        <w:rPr>
          <w:rFonts w:cs="Arial"/>
          <w:i/>
          <w:iCs/>
          <w:color w:val="000000"/>
          <w:sz w:val="20"/>
        </w:rPr>
        <w:t>Féd. des personnels des services des départements et des régions CGT-FO, Synd. des agents du Conseil général de Saône-et-Loire</w:t>
      </w:r>
      <w:r>
        <w:rPr>
          <w:rFonts w:cs="Arial"/>
          <w:i/>
          <w:iCs/>
          <w:color w:val="000000"/>
          <w:sz w:val="20"/>
        </w:rPr>
        <w:t> </w:t>
      </w:r>
      <w:r>
        <w:rPr>
          <w:rFonts w:cs="Arial"/>
          <w:color w:val="000000"/>
          <w:sz w:val="20"/>
        </w:rPr>
        <w:t>;</w:t>
      </w:r>
      <w:hyperlink w:history="1"/>
      <w:r w:rsidRPr="00D7136B">
        <w:rPr>
          <w:rFonts w:cs="Arial"/>
          <w:color w:val="000000"/>
          <w:sz w:val="20"/>
        </w:rPr>
        <w:t xml:space="preserve"> CE 9 oct. 2002, n° 238461, 238850, </w:t>
      </w:r>
      <w:r w:rsidRPr="00D7136B">
        <w:rPr>
          <w:rFonts w:cs="Arial"/>
          <w:i/>
          <w:iCs/>
          <w:color w:val="000000"/>
          <w:sz w:val="20"/>
        </w:rPr>
        <w:t>Féd. nationale Interco CFDT des Pyrénées-Atlantiques</w:t>
      </w:r>
      <w:r w:rsidRPr="00D7136B">
        <w:rPr>
          <w:rFonts w:cs="Arial"/>
          <w:color w:val="000000"/>
          <w:sz w:val="20"/>
        </w:rPr>
        <w:t>.</w:t>
      </w:r>
      <w:hyperlink w:history="1">
        <w:r w:rsidRPr="00D7136B">
          <w:rPr>
            <w:rFonts w:cs="Arial"/>
            <w:color w:val="000000"/>
            <w:sz w:val="20"/>
          </w:rPr>
          <w:t xml:space="preserve"> </w:t>
        </w:r>
      </w:hyperlink>
    </w:p>
  </w:footnote>
  <w:footnote w:id="8">
    <w:p w:rsidR="004569BC" w:rsidRDefault="004569BC">
      <w:pPr>
        <w:pStyle w:val="Notedebasdepage"/>
      </w:pPr>
      <w:r>
        <w:rPr>
          <w:rStyle w:val="Appelnotedebasdep"/>
        </w:rPr>
        <w:footnoteRef/>
      </w:r>
      <w:r>
        <w:t xml:space="preserve"> </w:t>
      </w:r>
      <w:r w:rsidRPr="00241F6A">
        <w:t>La loi sur la réduction du temps de travail a permis aux collectivités de conserver des régimes antérieurs plus favorables</w:t>
      </w:r>
      <w:r>
        <w:t xml:space="preserve"> m</w:t>
      </w:r>
      <w:r w:rsidRPr="00241F6A">
        <w:t xml:space="preserve">ais encore fallait-il que ces régimes soient eux-mêmes légaux au regard notamment des dispositions du décret 85-1250 afférent à la durée des congés. Si tel n’était pas le cas, la collectivité est confrontée à un problème de régularité (CAA Marseille, 31/12/2004, </w:t>
      </w:r>
      <w:r w:rsidRPr="003342A1">
        <w:rPr>
          <w:i/>
        </w:rPr>
        <w:t>« seuls des avantages légaux au moment où ils ont été accordés pouvaient être maintenus »</w:t>
      </w:r>
      <w:r w:rsidRPr="00241F6A">
        <w:t>).</w:t>
      </w:r>
    </w:p>
  </w:footnote>
  <w:footnote w:id="9">
    <w:p w:rsidR="004569BC" w:rsidRDefault="004569BC">
      <w:pPr>
        <w:pStyle w:val="Notedebasdepage"/>
      </w:pPr>
      <w:r>
        <w:rPr>
          <w:rStyle w:val="Appelnotedebasdep"/>
        </w:rPr>
        <w:footnoteRef/>
      </w:r>
      <w:r>
        <w:t xml:space="preserve"> Un mode de calcul précis pourra être utilisé </w:t>
      </w:r>
      <w:r w:rsidRPr="004F5A3A">
        <w:t>à partir des modalités présentées en annexe 1</w:t>
      </w:r>
      <w:r>
        <w:t>.</w:t>
      </w:r>
    </w:p>
  </w:footnote>
  <w:footnote w:id="10">
    <w:p w:rsidR="004569BC" w:rsidRDefault="004569BC">
      <w:pPr>
        <w:pStyle w:val="Notedebasdepage"/>
      </w:pPr>
      <w:r>
        <w:rPr>
          <w:rStyle w:val="Appelnotedebasdep"/>
        </w:rPr>
        <w:footnoteRef/>
      </w:r>
      <w:r>
        <w:t xml:space="preserve"> Cf. infra notamment paragraphe 2.3 – Les autres formes d’absence (page 19). </w:t>
      </w:r>
    </w:p>
  </w:footnote>
  <w:footnote w:id="11">
    <w:p w:rsidR="004569BC" w:rsidRDefault="004569BC">
      <w:pPr>
        <w:pStyle w:val="Notedebasdepage"/>
      </w:pPr>
      <w:r>
        <w:rPr>
          <w:rStyle w:val="Appelnotedebasdep"/>
        </w:rPr>
        <w:footnoteRef/>
      </w:r>
      <w:r>
        <w:t xml:space="preserve"> </w:t>
      </w:r>
      <w:r w:rsidRPr="00712445">
        <w:t>Sofcap - Groupe Sofaxis</w:t>
      </w:r>
      <w:r>
        <w:t>, rapport annuel « abs</w:t>
      </w:r>
      <w:r w:rsidRPr="00712445">
        <w:t>ences au travail pour raison de santé dans les collectivités territoriales 2011</w:t>
      </w:r>
      <w:r>
        <w:t> »</w:t>
      </w:r>
      <w:r w:rsidRPr="00712445">
        <w:t>.</w:t>
      </w:r>
    </w:p>
  </w:footnote>
  <w:footnote w:id="12">
    <w:p w:rsidR="004569BC" w:rsidRDefault="004569BC">
      <w:pPr>
        <w:pStyle w:val="Notedebasdepage"/>
      </w:pPr>
      <w:r>
        <w:rPr>
          <w:rStyle w:val="Appelnotedebasdep"/>
        </w:rPr>
        <w:footnoteRef/>
      </w:r>
      <w:r>
        <w:t xml:space="preserve"> Des chambres régionales ont, d’ores et déjà, pu relever les autorisations d’absence suivantes : absence pour le décès d’un neveu ou d’une nièce du conjoint de l’agent ; absence pour le mariage du beau-frère ou de la belle-sœur de l’agent en cas de remariage de l’intéressé(e).</w:t>
      </w:r>
    </w:p>
  </w:footnote>
  <w:footnote w:id="13">
    <w:p w:rsidR="004569BC" w:rsidRDefault="004569BC">
      <w:pPr>
        <w:pStyle w:val="Notedebasdepage"/>
      </w:pPr>
      <w:r>
        <w:rPr>
          <w:rStyle w:val="Appelnotedebasdep"/>
        </w:rPr>
        <w:footnoteRef/>
      </w:r>
      <w:r>
        <w:t xml:space="preserve"> En distinguant l’impact des mesures catégorielles et des mesures</w:t>
      </w:r>
      <w:r w:rsidRPr="00154125">
        <w:t xml:space="preserve"> générales</w:t>
      </w:r>
      <w:r>
        <w:t xml:space="preserve"> qui résultent</w:t>
      </w:r>
      <w:r w:rsidRPr="00154125">
        <w:t xml:space="preserve"> de décisions</w:t>
      </w:r>
      <w:r>
        <w:t xml:space="preserve"> de l’Etat</w:t>
      </w:r>
      <w:r w:rsidRPr="00154125">
        <w:t xml:space="preserve"> </w:t>
      </w:r>
      <w:r>
        <w:t xml:space="preserve">et non </w:t>
      </w:r>
      <w:r w:rsidRPr="00154125">
        <w:t>de la collectivité</w:t>
      </w:r>
      <w:r>
        <w:t>.</w:t>
      </w:r>
    </w:p>
  </w:footnote>
  <w:footnote w:id="14">
    <w:p w:rsidR="004569BC" w:rsidRPr="00E927C2" w:rsidRDefault="004569BC" w:rsidP="00A8456D">
      <w:pPr>
        <w:pStyle w:val="Notedebasdepage"/>
        <w:ind w:left="227" w:hanging="227"/>
        <w:rPr>
          <w:sz w:val="16"/>
          <w:szCs w:val="16"/>
        </w:rPr>
      </w:pPr>
      <w:r w:rsidRPr="00E927C2">
        <w:rPr>
          <w:sz w:val="16"/>
          <w:szCs w:val="16"/>
          <w:vertAlign w:val="superscript"/>
        </w:rPr>
        <w:t>(</w:t>
      </w:r>
      <w:r w:rsidRPr="00E927C2">
        <w:rPr>
          <w:sz w:val="16"/>
          <w:szCs w:val="16"/>
          <w:vertAlign w:val="superscript"/>
        </w:rPr>
        <w:footnoteRef/>
      </w:r>
      <w:r w:rsidRPr="00E927C2">
        <w:rPr>
          <w:sz w:val="16"/>
          <w:szCs w:val="16"/>
          <w:vertAlign w:val="superscript"/>
        </w:rPr>
        <w:t>)</w:t>
      </w:r>
      <w:r>
        <w:rPr>
          <w:sz w:val="16"/>
          <w:szCs w:val="16"/>
        </w:rPr>
        <w:tab/>
      </w:r>
      <w:r w:rsidRPr="00E927C2">
        <w:rPr>
          <w:sz w:val="16"/>
          <w:szCs w:val="16"/>
        </w:rPr>
        <w:t>Un contrôle de cohérence avec le compte administratif peut, toutefois, s’avérer utile pour s’assurer de la validité de cette présomption.</w:t>
      </w:r>
    </w:p>
  </w:footnote>
  <w:footnote w:id="15">
    <w:p w:rsidR="004569BC" w:rsidRPr="00E927C2" w:rsidRDefault="004569BC" w:rsidP="00A8456D">
      <w:pPr>
        <w:pStyle w:val="Notedebasdepage"/>
        <w:ind w:left="227" w:hanging="227"/>
        <w:rPr>
          <w:sz w:val="16"/>
          <w:szCs w:val="16"/>
        </w:rPr>
      </w:pPr>
      <w:r w:rsidRPr="00E927C2">
        <w:rPr>
          <w:sz w:val="16"/>
          <w:szCs w:val="16"/>
          <w:vertAlign w:val="superscript"/>
        </w:rPr>
        <w:t>(</w:t>
      </w:r>
      <w:r w:rsidRPr="00E927C2">
        <w:rPr>
          <w:sz w:val="16"/>
          <w:szCs w:val="16"/>
          <w:vertAlign w:val="superscript"/>
        </w:rPr>
        <w:footnoteRef/>
      </w:r>
      <w:r w:rsidRPr="00E927C2">
        <w:rPr>
          <w:sz w:val="16"/>
          <w:szCs w:val="16"/>
          <w:vertAlign w:val="superscript"/>
        </w:rPr>
        <w:t>)</w:t>
      </w:r>
      <w:r>
        <w:rPr>
          <w:sz w:val="16"/>
          <w:szCs w:val="16"/>
        </w:rPr>
        <w:tab/>
      </w:r>
      <w:r w:rsidRPr="00E927C2">
        <w:rPr>
          <w:sz w:val="16"/>
          <w:szCs w:val="16"/>
        </w:rPr>
        <w:t>Ce choix aura cependant pour conséquence de faire augmenter le coût moyen de chaque agent (Cf. infra). Partant si la collectivité préfère que soit retenu l’effectif le plus élevé, l’équipe de contrôle peut faire droit à cette demande.</w:t>
      </w:r>
    </w:p>
  </w:footnote>
  <w:footnote w:id="16">
    <w:p w:rsidR="004569BC" w:rsidRPr="00E927C2" w:rsidRDefault="004569BC" w:rsidP="00A8456D">
      <w:pPr>
        <w:pStyle w:val="Notedebasdepage"/>
        <w:ind w:left="227" w:hanging="227"/>
        <w:rPr>
          <w:sz w:val="16"/>
          <w:szCs w:val="16"/>
        </w:rPr>
      </w:pPr>
      <w:r w:rsidRPr="00E927C2">
        <w:rPr>
          <w:sz w:val="16"/>
          <w:szCs w:val="16"/>
          <w:vertAlign w:val="superscript"/>
        </w:rPr>
        <w:t>(</w:t>
      </w:r>
      <w:r w:rsidRPr="00E927C2">
        <w:rPr>
          <w:rStyle w:val="Appelnotedebasdep"/>
          <w:sz w:val="16"/>
          <w:szCs w:val="16"/>
        </w:rPr>
        <w:footnoteRef/>
      </w:r>
      <w:r w:rsidRPr="00E927C2">
        <w:rPr>
          <w:sz w:val="16"/>
          <w:szCs w:val="16"/>
          <w:vertAlign w:val="superscript"/>
        </w:rPr>
        <w:t>)</w:t>
      </w:r>
      <w:r w:rsidRPr="00E927C2">
        <w:rPr>
          <w:sz w:val="16"/>
          <w:szCs w:val="16"/>
        </w:rPr>
        <w:tab/>
        <w:t>Le REC n’étant pas suffisamment précis quant à la durée de travail des agents à temps partiel, il convient de considérer qu’un ETP à temps partiel équivaut à 0,75 ETP. Dans le cas où la commune dispose de données fines et fiables sur la durée de travail de ses agents à temps partiel (temps partiel à 80</w:t>
      </w:r>
      <w:r>
        <w:rPr>
          <w:sz w:val="16"/>
          <w:szCs w:val="16"/>
        </w:rPr>
        <w:t> </w:t>
      </w:r>
      <w:r w:rsidRPr="00E927C2">
        <w:rPr>
          <w:sz w:val="16"/>
          <w:szCs w:val="16"/>
        </w:rPr>
        <w:t>%, à mi-temps etc.), il n’est pas interdit à l’équipe de contrôle d’en tirer parti et de « raffiner » le calcul des ETP.</w:t>
      </w:r>
    </w:p>
  </w:footnote>
  <w:footnote w:id="17">
    <w:p w:rsidR="004569BC" w:rsidRPr="00E927C2" w:rsidRDefault="004569BC" w:rsidP="00A8456D">
      <w:pPr>
        <w:pStyle w:val="Notedebasdepage"/>
        <w:ind w:left="227" w:hanging="227"/>
        <w:rPr>
          <w:sz w:val="16"/>
          <w:szCs w:val="16"/>
        </w:rPr>
      </w:pPr>
      <w:r w:rsidRPr="00E927C2">
        <w:rPr>
          <w:sz w:val="16"/>
          <w:szCs w:val="16"/>
          <w:vertAlign w:val="superscript"/>
        </w:rPr>
        <w:t>(</w:t>
      </w:r>
      <w:r w:rsidRPr="00E927C2">
        <w:rPr>
          <w:rStyle w:val="Appelnotedebasdep"/>
          <w:sz w:val="16"/>
          <w:szCs w:val="16"/>
        </w:rPr>
        <w:footnoteRef/>
      </w:r>
      <w:r w:rsidRPr="00E927C2">
        <w:rPr>
          <w:sz w:val="16"/>
          <w:szCs w:val="16"/>
          <w:vertAlign w:val="superscript"/>
        </w:rPr>
        <w:t>)</w:t>
      </w:r>
      <w:r w:rsidRPr="00E927C2">
        <w:rPr>
          <w:sz w:val="16"/>
          <w:szCs w:val="16"/>
        </w:rPr>
        <w:tab/>
        <w:t>Avec E1, le nombre d’ETP concerné par le régime horaire n°</w:t>
      </w:r>
      <w:r>
        <w:rPr>
          <w:sz w:val="16"/>
          <w:szCs w:val="16"/>
        </w:rPr>
        <w:t> </w:t>
      </w:r>
      <w:r w:rsidRPr="00E927C2">
        <w:rPr>
          <w:sz w:val="16"/>
          <w:szCs w:val="16"/>
        </w:rPr>
        <w:t>1, E2, le nombre d’ETP concerné par le régime n° 2 etc.</w:t>
      </w:r>
    </w:p>
  </w:footnote>
  <w:footnote w:id="18">
    <w:p w:rsidR="004569BC" w:rsidRPr="00E668E9" w:rsidRDefault="004569BC" w:rsidP="00A8456D">
      <w:pPr>
        <w:pStyle w:val="Notedebasdepage"/>
        <w:ind w:left="227" w:hanging="227"/>
        <w:rPr>
          <w:sz w:val="16"/>
          <w:szCs w:val="16"/>
        </w:rPr>
      </w:pPr>
      <w:r w:rsidRPr="00E668E9">
        <w:rPr>
          <w:sz w:val="16"/>
          <w:szCs w:val="16"/>
          <w:vertAlign w:val="superscript"/>
        </w:rPr>
        <w:t>(</w:t>
      </w:r>
      <w:r w:rsidRPr="00E668E9">
        <w:rPr>
          <w:rStyle w:val="Appelnotedebasdep"/>
          <w:sz w:val="16"/>
          <w:szCs w:val="16"/>
        </w:rPr>
        <w:footnoteRef/>
      </w:r>
      <w:r w:rsidRPr="00E668E9">
        <w:rPr>
          <w:sz w:val="16"/>
          <w:szCs w:val="16"/>
          <w:vertAlign w:val="superscript"/>
        </w:rPr>
        <w:t>)</w:t>
      </w:r>
      <w:r>
        <w:rPr>
          <w:sz w:val="16"/>
          <w:szCs w:val="16"/>
        </w:rPr>
        <w:tab/>
      </w:r>
      <w:r w:rsidRPr="00E668E9">
        <w:rPr>
          <w:sz w:val="16"/>
          <w:szCs w:val="16"/>
        </w:rPr>
        <w:t>Ce calcul doit se faire en liaison avec la collectivité locale contrôlée.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BC" w:rsidRDefault="004569BC">
    <w:pPr>
      <w:pStyle w:val="En-tte"/>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BC" w:rsidRDefault="004569BC">
    <w:pPr>
      <w:pStyle w:val="En-tte"/>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5672"/>
    </w:tblGrid>
    <w:tr w:rsidR="004569BC" w:rsidTr="00894C6A">
      <w:tc>
        <w:tcPr>
          <w:tcW w:w="3936" w:type="dxa"/>
        </w:tcPr>
        <w:p w:rsidR="004569BC" w:rsidRDefault="004569BC" w:rsidP="00DB66F5">
          <w:pPr>
            <w:pStyle w:val="En-tte"/>
            <w:tabs>
              <w:tab w:val="clear" w:pos="4536"/>
              <w:tab w:val="clear" w:pos="9072"/>
            </w:tabs>
            <w:ind w:firstLine="0"/>
            <w:jc w:val="left"/>
          </w:pPr>
        </w:p>
      </w:tc>
      <w:tc>
        <w:tcPr>
          <w:tcW w:w="5672" w:type="dxa"/>
        </w:tcPr>
        <w:p w:rsidR="004569BC" w:rsidRDefault="004569BC" w:rsidP="00DB66F5">
          <w:pPr>
            <w:pStyle w:val="En-tte"/>
            <w:tabs>
              <w:tab w:val="clear" w:pos="4536"/>
              <w:tab w:val="clear" w:pos="9072"/>
            </w:tabs>
            <w:ind w:firstLine="0"/>
            <w:jc w:val="right"/>
          </w:pPr>
        </w:p>
      </w:tc>
    </w:tr>
  </w:tbl>
  <w:p w:rsidR="004569BC" w:rsidRDefault="004569BC" w:rsidP="00300178">
    <w:pPr>
      <w:pStyle w:val="En-tte"/>
      <w:tabs>
        <w:tab w:val="clear" w:pos="4536"/>
        <w:tab w:val="clear" w:pos="9072"/>
      </w:tabs>
      <w:ind w:firstLine="0"/>
      <w:jc w:val="center"/>
    </w:pPr>
  </w:p>
  <w:p w:rsidR="004569BC" w:rsidRDefault="004569BC" w:rsidP="00300178">
    <w:pPr>
      <w:pStyle w:val="En-tte"/>
      <w:tabs>
        <w:tab w:val="clear" w:pos="4536"/>
        <w:tab w:val="clear" w:pos="9072"/>
      </w:tabs>
      <w:ind w:firstLine="0"/>
      <w:jc w:val="cent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BC" w:rsidRDefault="004569B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5672"/>
    </w:tblGrid>
    <w:tr w:rsidR="004569BC" w:rsidTr="00894C6A">
      <w:tc>
        <w:tcPr>
          <w:tcW w:w="3936" w:type="dxa"/>
        </w:tcPr>
        <w:p w:rsidR="004569BC" w:rsidRDefault="004569BC" w:rsidP="006809C7">
          <w:pPr>
            <w:pStyle w:val="En-tte"/>
            <w:tabs>
              <w:tab w:val="clear" w:pos="4536"/>
              <w:tab w:val="clear" w:pos="9072"/>
            </w:tabs>
            <w:ind w:firstLine="0"/>
            <w:jc w:val="left"/>
          </w:pPr>
          <w:r>
            <w:t xml:space="preserve"> </w:t>
          </w:r>
        </w:p>
      </w:tc>
      <w:tc>
        <w:tcPr>
          <w:tcW w:w="5672" w:type="dxa"/>
        </w:tcPr>
        <w:p w:rsidR="004569BC" w:rsidRDefault="004569BC" w:rsidP="00B32706">
          <w:pPr>
            <w:pStyle w:val="En-tte"/>
            <w:tabs>
              <w:tab w:val="clear" w:pos="4536"/>
              <w:tab w:val="clear" w:pos="9072"/>
            </w:tabs>
            <w:ind w:firstLine="0"/>
            <w:jc w:val="right"/>
          </w:pPr>
        </w:p>
      </w:tc>
    </w:tr>
  </w:tbl>
  <w:p w:rsidR="004569BC" w:rsidRDefault="004569BC" w:rsidP="00B32706">
    <w:pPr>
      <w:pStyle w:val="En-tte"/>
      <w:tabs>
        <w:tab w:val="clear" w:pos="4536"/>
        <w:tab w:val="clear" w:pos="9072"/>
      </w:tabs>
      <w:ind w:firstLine="0"/>
      <w:jc w:val="center"/>
    </w:pPr>
  </w:p>
  <w:p w:rsidR="004569BC" w:rsidRDefault="004569BC" w:rsidP="00B32706">
    <w:pPr>
      <w:pStyle w:val="En-tte"/>
      <w:tabs>
        <w:tab w:val="clear" w:pos="4536"/>
        <w:tab w:val="clear" w:pos="9072"/>
      </w:tabs>
      <w:ind w:firstLine="0"/>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BC" w:rsidRDefault="004569BC">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BC" w:rsidRDefault="004569BC">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BC" w:rsidRDefault="004569BC">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BC" w:rsidRDefault="004569BC">
    <w:pPr>
      <w:pStyle w:val="En-tt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BC" w:rsidRDefault="004569BC">
    <w:pPr>
      <w:pStyle w:val="En-tt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BC" w:rsidRPr="006161B1" w:rsidRDefault="004569BC" w:rsidP="001B281B">
    <w:pPr>
      <w:tabs>
        <w:tab w:val="right" w:pos="9900"/>
        <w:tab w:val="right" w:pos="14884"/>
      </w:tabs>
      <w:ind w:right="-42"/>
    </w:pPr>
    <w:r w:rsidRPr="006161B1">
      <w:rPr>
        <w:sz w:val="16"/>
        <w:szCs w:val="16"/>
      </w:rPr>
      <w:t>Observations provisoires</w:t>
    </w:r>
    <w:r w:rsidRPr="006161B1">
      <w:rPr>
        <w:sz w:val="16"/>
        <w:szCs w:val="16"/>
      </w:rPr>
      <w:tab/>
      <w:t xml:space="preserve">Commune de </w:t>
    </w:r>
    <w:r>
      <w:rPr>
        <w:sz w:val="16"/>
        <w:szCs w:val="16"/>
      </w:rPr>
      <w:t>Mulhouse</w:t>
    </w:r>
  </w:p>
  <w:p w:rsidR="004569BC" w:rsidRPr="006161B1" w:rsidRDefault="004569BC" w:rsidP="001B281B">
    <w:pPr>
      <w:pStyle w:val="En-tte"/>
      <w:tabs>
        <w:tab w:val="right" w:pos="9639"/>
      </w:tabs>
      <w:jc w:val="right"/>
      <w:rPr>
        <w:rStyle w:val="Numrodepage"/>
        <w:sz w:val="18"/>
        <w:szCs w:val="18"/>
      </w:rPr>
    </w:pPr>
    <w:r w:rsidRPr="004A1609">
      <w:rPr>
        <w:rStyle w:val="Numrodepage"/>
        <w:sz w:val="18"/>
        <w:szCs w:val="18"/>
      </w:rPr>
      <w:fldChar w:fldCharType="begin"/>
    </w:r>
    <w:r w:rsidRPr="006161B1">
      <w:rPr>
        <w:rStyle w:val="Numrodepage"/>
        <w:sz w:val="18"/>
        <w:szCs w:val="18"/>
      </w:rPr>
      <w:instrText xml:space="preserve"> PAGE </w:instrText>
    </w:r>
    <w:r w:rsidRPr="004A1609">
      <w:rPr>
        <w:rStyle w:val="Numrodepage"/>
        <w:sz w:val="18"/>
        <w:szCs w:val="18"/>
      </w:rPr>
      <w:fldChar w:fldCharType="separate"/>
    </w:r>
    <w:r>
      <w:rPr>
        <w:rStyle w:val="Numrodepage"/>
        <w:noProof/>
        <w:sz w:val="18"/>
        <w:szCs w:val="18"/>
      </w:rPr>
      <w:t>38</w:t>
    </w:r>
    <w:r w:rsidRPr="004A1609">
      <w:rPr>
        <w:rStyle w:val="Numrodepage"/>
        <w:sz w:val="18"/>
        <w:szCs w:val="18"/>
      </w:rPr>
      <w:fldChar w:fldCharType="end"/>
    </w:r>
    <w:r w:rsidRPr="006161B1">
      <w:rPr>
        <w:rStyle w:val="Numrodepage"/>
        <w:sz w:val="18"/>
        <w:szCs w:val="18"/>
      </w:rPr>
      <w:t>/</w:t>
    </w:r>
    <w:r>
      <w:rPr>
        <w:rStyle w:val="Numrodepage"/>
        <w:sz w:val="18"/>
        <w:szCs w:val="18"/>
      </w:rPr>
      <w:t>73</w:t>
    </w:r>
  </w:p>
  <w:p w:rsidR="004569BC" w:rsidRPr="006161B1" w:rsidRDefault="004569BC" w:rsidP="001B281B">
    <w:pPr>
      <w:pStyle w:val="En-tte"/>
      <w:rPr>
        <w:sz w:val="18"/>
        <w:szCs w:val="18"/>
      </w:rPr>
    </w:pPr>
  </w:p>
  <w:p w:rsidR="004569BC" w:rsidRPr="001B18B1" w:rsidRDefault="004569BC" w:rsidP="001B281B">
    <w:pPr>
      <w:pStyle w:val="En-tte"/>
      <w:rPr>
        <w:sz w:val="18"/>
        <w:szCs w:val="18"/>
      </w:rPr>
    </w:pPr>
  </w:p>
  <w:p w:rsidR="004569BC" w:rsidRPr="001B18B1" w:rsidRDefault="004569BC" w:rsidP="001B281B">
    <w:pPr>
      <w:pStyle w:val="En-tt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9BC" w:rsidRPr="00BA447D" w:rsidRDefault="004569BC" w:rsidP="00BA447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A4C164"/>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BF6E9168"/>
    <w:lvl w:ilvl="0">
      <w:start w:val="1"/>
      <w:numFmt w:val="decimal"/>
      <w:pStyle w:val="Listenumros4"/>
      <w:lvlText w:val="%1."/>
      <w:lvlJc w:val="left"/>
      <w:pPr>
        <w:tabs>
          <w:tab w:val="num" w:pos="1209"/>
        </w:tabs>
        <w:ind w:left="1209" w:hanging="360"/>
      </w:pPr>
    </w:lvl>
  </w:abstractNum>
  <w:abstractNum w:abstractNumId="2">
    <w:nsid w:val="04705BDD"/>
    <w:multiLevelType w:val="hybridMultilevel"/>
    <w:tmpl w:val="3188ACFE"/>
    <w:name w:val="WW8Num14"/>
    <w:lvl w:ilvl="0" w:tplc="4C3E645C">
      <w:start w:val="1"/>
      <w:numFmt w:val="upperLetter"/>
      <w:lvlText w:val="%1."/>
      <w:lvlJc w:val="left"/>
      <w:pPr>
        <w:ind w:left="720" w:hanging="360"/>
      </w:pPr>
      <w:rPr>
        <w:rFonts w:hint="default"/>
      </w:rPr>
    </w:lvl>
    <w:lvl w:ilvl="1" w:tplc="BDEC938C" w:tentative="1">
      <w:start w:val="1"/>
      <w:numFmt w:val="lowerLetter"/>
      <w:lvlText w:val="%2."/>
      <w:lvlJc w:val="left"/>
      <w:pPr>
        <w:ind w:left="1440" w:hanging="360"/>
      </w:pPr>
    </w:lvl>
    <w:lvl w:ilvl="2" w:tplc="E1609A32" w:tentative="1">
      <w:start w:val="1"/>
      <w:numFmt w:val="lowerRoman"/>
      <w:lvlText w:val="%3."/>
      <w:lvlJc w:val="right"/>
      <w:pPr>
        <w:ind w:left="2160" w:hanging="180"/>
      </w:pPr>
    </w:lvl>
    <w:lvl w:ilvl="3" w:tplc="0818DECE" w:tentative="1">
      <w:start w:val="1"/>
      <w:numFmt w:val="decimal"/>
      <w:lvlText w:val="%4."/>
      <w:lvlJc w:val="left"/>
      <w:pPr>
        <w:ind w:left="2880" w:hanging="360"/>
      </w:pPr>
    </w:lvl>
    <w:lvl w:ilvl="4" w:tplc="450652AE" w:tentative="1">
      <w:start w:val="1"/>
      <w:numFmt w:val="lowerLetter"/>
      <w:lvlText w:val="%5."/>
      <w:lvlJc w:val="left"/>
      <w:pPr>
        <w:ind w:left="3600" w:hanging="360"/>
      </w:pPr>
    </w:lvl>
    <w:lvl w:ilvl="5" w:tplc="3DDC8274" w:tentative="1">
      <w:start w:val="1"/>
      <w:numFmt w:val="lowerRoman"/>
      <w:lvlText w:val="%6."/>
      <w:lvlJc w:val="right"/>
      <w:pPr>
        <w:ind w:left="4320" w:hanging="180"/>
      </w:pPr>
    </w:lvl>
    <w:lvl w:ilvl="6" w:tplc="0B0ADD2C" w:tentative="1">
      <w:start w:val="1"/>
      <w:numFmt w:val="decimal"/>
      <w:lvlText w:val="%7."/>
      <w:lvlJc w:val="left"/>
      <w:pPr>
        <w:ind w:left="5040" w:hanging="360"/>
      </w:pPr>
    </w:lvl>
    <w:lvl w:ilvl="7" w:tplc="7E0C2BCC" w:tentative="1">
      <w:start w:val="1"/>
      <w:numFmt w:val="lowerLetter"/>
      <w:lvlText w:val="%8."/>
      <w:lvlJc w:val="left"/>
      <w:pPr>
        <w:ind w:left="5760" w:hanging="360"/>
      </w:pPr>
    </w:lvl>
    <w:lvl w:ilvl="8" w:tplc="A940ACD8" w:tentative="1">
      <w:start w:val="1"/>
      <w:numFmt w:val="lowerRoman"/>
      <w:lvlText w:val="%9."/>
      <w:lvlJc w:val="right"/>
      <w:pPr>
        <w:ind w:left="6480" w:hanging="180"/>
      </w:pPr>
    </w:lvl>
  </w:abstractNum>
  <w:abstractNum w:abstractNumId="3">
    <w:nsid w:val="0DE82118"/>
    <w:multiLevelType w:val="hybridMultilevel"/>
    <w:tmpl w:val="0EF06D3A"/>
    <w:lvl w:ilvl="0" w:tplc="040C0015">
      <w:start w:val="1"/>
      <w:numFmt w:val="decimal"/>
      <w:pStyle w:val="Corpsdetexte1"/>
      <w:lvlText w:val="%1."/>
      <w:lvlJc w:val="left"/>
      <w:pPr>
        <w:tabs>
          <w:tab w:val="num" w:pos="720"/>
        </w:tabs>
        <w:ind w:left="0" w:firstLine="0"/>
      </w:pPr>
      <w:rPr>
        <w:rFonts w:hint="default"/>
        <w:b w:val="0"/>
        <w:i w:val="0"/>
      </w:rPr>
    </w:lvl>
    <w:lvl w:ilvl="1" w:tplc="040C0019">
      <w:start w:val="1"/>
      <w:numFmt w:val="bullet"/>
      <w:lvlText w:val=""/>
      <w:lvlJc w:val="left"/>
      <w:pPr>
        <w:tabs>
          <w:tab w:val="num" w:pos="1440"/>
        </w:tabs>
        <w:ind w:left="1440" w:hanging="360"/>
      </w:pPr>
      <w:rPr>
        <w:rFonts w:ascii="Symbol" w:hAnsi="Symbol" w:hint="default"/>
      </w:rPr>
    </w:lvl>
    <w:lvl w:ilvl="2" w:tplc="040C001B">
      <w:start w:val="1"/>
      <w:numFmt w:val="lowerRoman"/>
      <w:lvlText w:val="%3."/>
      <w:lvlJc w:val="right"/>
      <w:pPr>
        <w:tabs>
          <w:tab w:val="num" w:pos="2160"/>
        </w:tabs>
        <w:ind w:left="2160" w:hanging="180"/>
      </w:pPr>
    </w:lvl>
    <w:lvl w:ilvl="3" w:tplc="040C000F">
      <w:start w:val="3"/>
      <w:numFmt w:val="decimal"/>
      <w:lvlText w:val="%4"/>
      <w:lvlJc w:val="left"/>
      <w:pPr>
        <w:tabs>
          <w:tab w:val="num" w:pos="2880"/>
        </w:tabs>
        <w:ind w:left="2880" w:hanging="360"/>
      </w:pPr>
      <w:rPr>
        <w:rFonts w:hint="default"/>
      </w:r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0E655F76"/>
    <w:multiLevelType w:val="hybridMultilevel"/>
    <w:tmpl w:val="220480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E9649DA"/>
    <w:multiLevelType w:val="multilevel"/>
    <w:tmpl w:val="766C886E"/>
    <w:lvl w:ilvl="0">
      <w:start w:val="1"/>
      <w:numFmt w:val="decimal"/>
      <w:pStyle w:val="Recommandations"/>
      <w:suff w:val="space"/>
      <w:lvlText w:val="Recommandation n° %1 :"/>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6">
    <w:nsid w:val="0EA16A53"/>
    <w:multiLevelType w:val="hybridMultilevel"/>
    <w:tmpl w:val="95569CB4"/>
    <w:lvl w:ilvl="0" w:tplc="CAA6EDB4">
      <w:start w:val="2"/>
      <w:numFmt w:val="bullet"/>
      <w:pStyle w:val="numrationniveau1"/>
      <w:lvlText w:val="-"/>
      <w:lvlJc w:val="left"/>
      <w:pPr>
        <w:tabs>
          <w:tab w:val="num" w:pos="720"/>
        </w:tabs>
        <w:ind w:left="720" w:hanging="360"/>
      </w:pPr>
      <w:rPr>
        <w:rFonts w:ascii="Times New Roman" w:eastAsia="Times New Roman" w:hAnsi="Times New Roman" w:cs="Times New Roman" w:hint="default"/>
      </w:rPr>
    </w:lvl>
    <w:lvl w:ilvl="1" w:tplc="9C8AF9FA" w:tentative="1">
      <w:start w:val="1"/>
      <w:numFmt w:val="bullet"/>
      <w:lvlText w:val="o"/>
      <w:lvlJc w:val="left"/>
      <w:pPr>
        <w:tabs>
          <w:tab w:val="num" w:pos="1440"/>
        </w:tabs>
        <w:ind w:left="1440" w:hanging="360"/>
      </w:pPr>
      <w:rPr>
        <w:rFonts w:ascii="Courier New" w:hAnsi="Courier New" w:cs="Courier New" w:hint="default"/>
      </w:rPr>
    </w:lvl>
    <w:lvl w:ilvl="2" w:tplc="89983056" w:tentative="1">
      <w:start w:val="1"/>
      <w:numFmt w:val="bullet"/>
      <w:lvlText w:val=""/>
      <w:lvlJc w:val="left"/>
      <w:pPr>
        <w:tabs>
          <w:tab w:val="num" w:pos="2160"/>
        </w:tabs>
        <w:ind w:left="2160" w:hanging="360"/>
      </w:pPr>
      <w:rPr>
        <w:rFonts w:ascii="Wingdings" w:hAnsi="Wingdings" w:hint="default"/>
      </w:rPr>
    </w:lvl>
    <w:lvl w:ilvl="3" w:tplc="A0CA17B6" w:tentative="1">
      <w:start w:val="1"/>
      <w:numFmt w:val="bullet"/>
      <w:lvlText w:val=""/>
      <w:lvlJc w:val="left"/>
      <w:pPr>
        <w:tabs>
          <w:tab w:val="num" w:pos="2880"/>
        </w:tabs>
        <w:ind w:left="2880" w:hanging="360"/>
      </w:pPr>
      <w:rPr>
        <w:rFonts w:ascii="Symbol" w:hAnsi="Symbol" w:hint="default"/>
      </w:rPr>
    </w:lvl>
    <w:lvl w:ilvl="4" w:tplc="0F524362" w:tentative="1">
      <w:start w:val="1"/>
      <w:numFmt w:val="bullet"/>
      <w:lvlText w:val="o"/>
      <w:lvlJc w:val="left"/>
      <w:pPr>
        <w:tabs>
          <w:tab w:val="num" w:pos="3600"/>
        </w:tabs>
        <w:ind w:left="3600" w:hanging="360"/>
      </w:pPr>
      <w:rPr>
        <w:rFonts w:ascii="Courier New" w:hAnsi="Courier New" w:cs="Courier New" w:hint="default"/>
      </w:rPr>
    </w:lvl>
    <w:lvl w:ilvl="5" w:tplc="7A708DB8" w:tentative="1">
      <w:start w:val="1"/>
      <w:numFmt w:val="bullet"/>
      <w:lvlText w:val=""/>
      <w:lvlJc w:val="left"/>
      <w:pPr>
        <w:tabs>
          <w:tab w:val="num" w:pos="4320"/>
        </w:tabs>
        <w:ind w:left="4320" w:hanging="360"/>
      </w:pPr>
      <w:rPr>
        <w:rFonts w:ascii="Wingdings" w:hAnsi="Wingdings" w:hint="default"/>
      </w:rPr>
    </w:lvl>
    <w:lvl w:ilvl="6" w:tplc="79041C88" w:tentative="1">
      <w:start w:val="1"/>
      <w:numFmt w:val="bullet"/>
      <w:lvlText w:val=""/>
      <w:lvlJc w:val="left"/>
      <w:pPr>
        <w:tabs>
          <w:tab w:val="num" w:pos="5040"/>
        </w:tabs>
        <w:ind w:left="5040" w:hanging="360"/>
      </w:pPr>
      <w:rPr>
        <w:rFonts w:ascii="Symbol" w:hAnsi="Symbol" w:hint="default"/>
      </w:rPr>
    </w:lvl>
    <w:lvl w:ilvl="7" w:tplc="F29E2368" w:tentative="1">
      <w:start w:val="1"/>
      <w:numFmt w:val="bullet"/>
      <w:lvlText w:val="o"/>
      <w:lvlJc w:val="left"/>
      <w:pPr>
        <w:tabs>
          <w:tab w:val="num" w:pos="5760"/>
        </w:tabs>
        <w:ind w:left="5760" w:hanging="360"/>
      </w:pPr>
      <w:rPr>
        <w:rFonts w:ascii="Courier New" w:hAnsi="Courier New" w:cs="Courier New" w:hint="default"/>
      </w:rPr>
    </w:lvl>
    <w:lvl w:ilvl="8" w:tplc="AD58A7AA" w:tentative="1">
      <w:start w:val="1"/>
      <w:numFmt w:val="bullet"/>
      <w:lvlText w:val=""/>
      <w:lvlJc w:val="left"/>
      <w:pPr>
        <w:tabs>
          <w:tab w:val="num" w:pos="6480"/>
        </w:tabs>
        <w:ind w:left="6480" w:hanging="360"/>
      </w:pPr>
      <w:rPr>
        <w:rFonts w:ascii="Wingdings" w:hAnsi="Wingdings" w:hint="default"/>
      </w:rPr>
    </w:lvl>
  </w:abstractNum>
  <w:abstractNum w:abstractNumId="7">
    <w:nsid w:val="12FE488A"/>
    <w:multiLevelType w:val="multilevel"/>
    <w:tmpl w:val="AC363818"/>
    <w:lvl w:ilvl="0">
      <w:start w:val="1"/>
      <w:numFmt w:val="decimal"/>
      <w:pStyle w:val="Tableauannexe"/>
      <w:suff w:val="nothing"/>
      <w:lvlText w:val="Tableau %1 : "/>
      <w:lvlJc w:val="left"/>
      <w:pPr>
        <w:ind w:left="0" w:firstLine="0"/>
      </w:pPr>
      <w:rPr>
        <w:rFonts w:hint="default"/>
        <w:u w:val="singl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B472E7B"/>
    <w:multiLevelType w:val="hybridMultilevel"/>
    <w:tmpl w:val="6E3A40D8"/>
    <w:lvl w:ilvl="0" w:tplc="C966DF60">
      <w:numFmt w:val="bullet"/>
      <w:lvlText w:val="-"/>
      <w:lvlJc w:val="left"/>
      <w:pPr>
        <w:ind w:left="720" w:hanging="360"/>
      </w:pPr>
      <w:rPr>
        <w:rFonts w:ascii="Times New Roman" w:eastAsia="Times New Roman" w:hAnsi="Times New Roman" w:cs="Times New Roman" w:hint="default"/>
      </w:rPr>
    </w:lvl>
    <w:lvl w:ilvl="1" w:tplc="E65E37B0" w:tentative="1">
      <w:start w:val="1"/>
      <w:numFmt w:val="bullet"/>
      <w:lvlText w:val="o"/>
      <w:lvlJc w:val="left"/>
      <w:pPr>
        <w:ind w:left="1440" w:hanging="360"/>
      </w:pPr>
      <w:rPr>
        <w:rFonts w:ascii="Courier New" w:hAnsi="Courier New" w:cs="Courier New" w:hint="default"/>
      </w:rPr>
    </w:lvl>
    <w:lvl w:ilvl="2" w:tplc="EDCAEA9A" w:tentative="1">
      <w:start w:val="1"/>
      <w:numFmt w:val="bullet"/>
      <w:lvlText w:val=""/>
      <w:lvlJc w:val="left"/>
      <w:pPr>
        <w:ind w:left="2160" w:hanging="360"/>
      </w:pPr>
      <w:rPr>
        <w:rFonts w:ascii="Wingdings" w:hAnsi="Wingdings" w:hint="default"/>
      </w:rPr>
    </w:lvl>
    <w:lvl w:ilvl="3" w:tplc="CB52C386" w:tentative="1">
      <w:start w:val="1"/>
      <w:numFmt w:val="bullet"/>
      <w:lvlText w:val=""/>
      <w:lvlJc w:val="left"/>
      <w:pPr>
        <w:ind w:left="2880" w:hanging="360"/>
      </w:pPr>
      <w:rPr>
        <w:rFonts w:ascii="Symbol" w:hAnsi="Symbol" w:hint="default"/>
      </w:rPr>
    </w:lvl>
    <w:lvl w:ilvl="4" w:tplc="69E02770" w:tentative="1">
      <w:start w:val="1"/>
      <w:numFmt w:val="bullet"/>
      <w:lvlText w:val="o"/>
      <w:lvlJc w:val="left"/>
      <w:pPr>
        <w:ind w:left="3600" w:hanging="360"/>
      </w:pPr>
      <w:rPr>
        <w:rFonts w:ascii="Courier New" w:hAnsi="Courier New" w:cs="Courier New" w:hint="default"/>
      </w:rPr>
    </w:lvl>
    <w:lvl w:ilvl="5" w:tplc="4A865630" w:tentative="1">
      <w:start w:val="1"/>
      <w:numFmt w:val="bullet"/>
      <w:lvlText w:val=""/>
      <w:lvlJc w:val="left"/>
      <w:pPr>
        <w:ind w:left="4320" w:hanging="360"/>
      </w:pPr>
      <w:rPr>
        <w:rFonts w:ascii="Wingdings" w:hAnsi="Wingdings" w:hint="default"/>
      </w:rPr>
    </w:lvl>
    <w:lvl w:ilvl="6" w:tplc="FCAE3EFA" w:tentative="1">
      <w:start w:val="1"/>
      <w:numFmt w:val="bullet"/>
      <w:lvlText w:val=""/>
      <w:lvlJc w:val="left"/>
      <w:pPr>
        <w:ind w:left="5040" w:hanging="360"/>
      </w:pPr>
      <w:rPr>
        <w:rFonts w:ascii="Symbol" w:hAnsi="Symbol" w:hint="default"/>
      </w:rPr>
    </w:lvl>
    <w:lvl w:ilvl="7" w:tplc="61A68B0C" w:tentative="1">
      <w:start w:val="1"/>
      <w:numFmt w:val="bullet"/>
      <w:lvlText w:val="o"/>
      <w:lvlJc w:val="left"/>
      <w:pPr>
        <w:ind w:left="5760" w:hanging="360"/>
      </w:pPr>
      <w:rPr>
        <w:rFonts w:ascii="Courier New" w:hAnsi="Courier New" w:cs="Courier New" w:hint="default"/>
      </w:rPr>
    </w:lvl>
    <w:lvl w:ilvl="8" w:tplc="C90C47D0" w:tentative="1">
      <w:start w:val="1"/>
      <w:numFmt w:val="bullet"/>
      <w:lvlText w:val=""/>
      <w:lvlJc w:val="left"/>
      <w:pPr>
        <w:ind w:left="6480" w:hanging="360"/>
      </w:pPr>
      <w:rPr>
        <w:rFonts w:ascii="Wingdings" w:hAnsi="Wingdings" w:hint="default"/>
      </w:rPr>
    </w:lvl>
  </w:abstractNum>
  <w:abstractNum w:abstractNumId="9">
    <w:nsid w:val="1BD97A70"/>
    <w:multiLevelType w:val="hybridMultilevel"/>
    <w:tmpl w:val="E1B8FF70"/>
    <w:lvl w:ilvl="0" w:tplc="77D804B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CAF1B65"/>
    <w:multiLevelType w:val="hybridMultilevel"/>
    <w:tmpl w:val="560ED0A4"/>
    <w:lvl w:ilvl="0" w:tplc="511AAD3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EFB36FC"/>
    <w:multiLevelType w:val="multilevel"/>
    <w:tmpl w:val="62EC69F2"/>
    <w:styleLink w:val="Style5"/>
    <w:lvl w:ilvl="0">
      <w:start w:val="1"/>
      <w:numFmt w:val="decimal"/>
      <w:pStyle w:val="ANNEXE"/>
      <w:suff w:val="nothing"/>
      <w:lvlText w:val="ANNEXE %1 : "/>
      <w:lvlJc w:val="left"/>
      <w:pPr>
        <w:ind w:left="0" w:firstLine="0"/>
      </w:pPr>
      <w:rPr>
        <w:rFonts w:ascii="Times New Roman" w:hAnsi="Times New Roman" w:hint="default"/>
        <w:sz w:val="24"/>
        <w:u w:val="no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1FF94B9D"/>
    <w:multiLevelType w:val="hybridMultilevel"/>
    <w:tmpl w:val="B02AC08A"/>
    <w:lvl w:ilvl="0" w:tplc="61186DA0">
      <w:start w:val="1"/>
      <w:numFmt w:val="lowerLetter"/>
      <w:pStyle w:val="Enumration"/>
      <w:lvlText w:val="%1)"/>
      <w:lvlJc w:val="left"/>
      <w:pPr>
        <w:tabs>
          <w:tab w:val="num" w:pos="1267"/>
        </w:tabs>
        <w:ind w:left="1267" w:hanging="547"/>
      </w:pPr>
      <w:rPr>
        <w:rFonts w:hint="default"/>
      </w:rPr>
    </w:lvl>
    <w:lvl w:ilvl="1" w:tplc="02C2128E" w:tentative="1">
      <w:start w:val="1"/>
      <w:numFmt w:val="lowerLetter"/>
      <w:lvlText w:val="%2."/>
      <w:lvlJc w:val="left"/>
      <w:pPr>
        <w:tabs>
          <w:tab w:val="num" w:pos="4680"/>
        </w:tabs>
        <w:ind w:left="4680" w:hanging="360"/>
      </w:pPr>
    </w:lvl>
    <w:lvl w:ilvl="2" w:tplc="430EF246" w:tentative="1">
      <w:start w:val="1"/>
      <w:numFmt w:val="lowerRoman"/>
      <w:lvlText w:val="%3."/>
      <w:lvlJc w:val="right"/>
      <w:pPr>
        <w:tabs>
          <w:tab w:val="num" w:pos="5400"/>
        </w:tabs>
        <w:ind w:left="5400" w:hanging="180"/>
      </w:pPr>
    </w:lvl>
    <w:lvl w:ilvl="3" w:tplc="18DE70B0" w:tentative="1">
      <w:start w:val="1"/>
      <w:numFmt w:val="decimal"/>
      <w:lvlText w:val="%4."/>
      <w:lvlJc w:val="left"/>
      <w:pPr>
        <w:tabs>
          <w:tab w:val="num" w:pos="6120"/>
        </w:tabs>
        <w:ind w:left="6120" w:hanging="360"/>
      </w:pPr>
    </w:lvl>
    <w:lvl w:ilvl="4" w:tplc="A5809104" w:tentative="1">
      <w:start w:val="1"/>
      <w:numFmt w:val="lowerLetter"/>
      <w:lvlText w:val="%5."/>
      <w:lvlJc w:val="left"/>
      <w:pPr>
        <w:tabs>
          <w:tab w:val="num" w:pos="6840"/>
        </w:tabs>
        <w:ind w:left="6840" w:hanging="360"/>
      </w:pPr>
    </w:lvl>
    <w:lvl w:ilvl="5" w:tplc="C68A459E" w:tentative="1">
      <w:start w:val="1"/>
      <w:numFmt w:val="lowerRoman"/>
      <w:lvlText w:val="%6."/>
      <w:lvlJc w:val="right"/>
      <w:pPr>
        <w:tabs>
          <w:tab w:val="num" w:pos="7560"/>
        </w:tabs>
        <w:ind w:left="7560" w:hanging="180"/>
      </w:pPr>
    </w:lvl>
    <w:lvl w:ilvl="6" w:tplc="51D4A49A" w:tentative="1">
      <w:start w:val="1"/>
      <w:numFmt w:val="decimal"/>
      <w:lvlText w:val="%7."/>
      <w:lvlJc w:val="left"/>
      <w:pPr>
        <w:tabs>
          <w:tab w:val="num" w:pos="8280"/>
        </w:tabs>
        <w:ind w:left="8280" w:hanging="360"/>
      </w:pPr>
    </w:lvl>
    <w:lvl w:ilvl="7" w:tplc="5BA4F5F6" w:tentative="1">
      <w:start w:val="1"/>
      <w:numFmt w:val="lowerLetter"/>
      <w:lvlText w:val="%8."/>
      <w:lvlJc w:val="left"/>
      <w:pPr>
        <w:tabs>
          <w:tab w:val="num" w:pos="9000"/>
        </w:tabs>
        <w:ind w:left="9000" w:hanging="360"/>
      </w:pPr>
    </w:lvl>
    <w:lvl w:ilvl="8" w:tplc="99105EEA" w:tentative="1">
      <w:start w:val="1"/>
      <w:numFmt w:val="lowerRoman"/>
      <w:lvlText w:val="%9."/>
      <w:lvlJc w:val="right"/>
      <w:pPr>
        <w:tabs>
          <w:tab w:val="num" w:pos="9720"/>
        </w:tabs>
        <w:ind w:left="9720" w:hanging="180"/>
      </w:pPr>
    </w:lvl>
  </w:abstractNum>
  <w:abstractNum w:abstractNumId="13">
    <w:nsid w:val="258F2976"/>
    <w:multiLevelType w:val="hybridMultilevel"/>
    <w:tmpl w:val="BB70471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6D32F3A"/>
    <w:multiLevelType w:val="multilevel"/>
    <w:tmpl w:val="B31A6FB4"/>
    <w:lvl w:ilvl="0">
      <w:start w:val="1"/>
      <w:numFmt w:val="upperRoman"/>
      <w:lvlText w:val="%1."/>
      <w:lvlJc w:val="left"/>
      <w:pPr>
        <w:tabs>
          <w:tab w:val="num" w:pos="432"/>
        </w:tabs>
        <w:ind w:left="0" w:firstLine="0"/>
      </w:pPr>
      <w:rPr>
        <w:rFonts w:hint="default"/>
      </w:rPr>
    </w:lvl>
    <w:lvl w:ilvl="1">
      <w:start w:val="1"/>
      <w:numFmt w:val="decimal"/>
      <w:lvlText w:val="%2."/>
      <w:lvlJc w:val="left"/>
      <w:pPr>
        <w:tabs>
          <w:tab w:val="num" w:pos="720"/>
        </w:tabs>
        <w:ind w:left="720" w:hanging="720"/>
      </w:pPr>
      <w:rPr>
        <w:rFonts w:hint="default"/>
      </w:rPr>
    </w:lvl>
    <w:lvl w:ilvl="2">
      <w:start w:val="1"/>
      <w:numFmt w:val="decimal"/>
      <w:lvlText w:val="%2.%3."/>
      <w:lvlJc w:val="left"/>
      <w:pPr>
        <w:tabs>
          <w:tab w:val="num" w:pos="720"/>
        </w:tabs>
        <w:ind w:left="720" w:hanging="720"/>
      </w:pPr>
      <w:rPr>
        <w:rFonts w:hint="default"/>
      </w:rPr>
    </w:lvl>
    <w:lvl w:ilvl="3">
      <w:start w:val="1"/>
      <w:numFmt w:val="none"/>
      <w:lvlText w:val="9.1.2."/>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lowerLetter"/>
      <w:lvlText w:val="%5)"/>
      <w:lvlJc w:val="left"/>
      <w:pPr>
        <w:tabs>
          <w:tab w:val="num" w:pos="1267"/>
        </w:tabs>
        <w:ind w:left="1267" w:hanging="54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C1A1620"/>
    <w:multiLevelType w:val="hybridMultilevel"/>
    <w:tmpl w:val="90BC1AD4"/>
    <w:lvl w:ilvl="0" w:tplc="A04056BE">
      <w:start w:val="1"/>
      <w:numFmt w:val="decimal"/>
      <w:pStyle w:val="Titreobservations67"/>
      <w:lvlText w:val="%1."/>
      <w:lvlJc w:val="left"/>
      <w:pPr>
        <w:tabs>
          <w:tab w:val="num" w:pos="1080"/>
        </w:tabs>
        <w:ind w:left="1080" w:hanging="360"/>
      </w:pPr>
      <w:rPr>
        <w:rFonts w:ascii="Times New Roman" w:hAnsi="Times New Roman" w:cs="Times New Roman" w:hint="default"/>
        <w:b/>
        <w:i w:val="0"/>
      </w:rPr>
    </w:lvl>
    <w:lvl w:ilvl="1" w:tplc="3FCE3750">
      <w:start w:val="1"/>
      <w:numFmt w:val="lowerLetter"/>
      <w:lvlText w:val="%2."/>
      <w:lvlJc w:val="left"/>
      <w:pPr>
        <w:tabs>
          <w:tab w:val="num" w:pos="900"/>
        </w:tabs>
        <w:ind w:left="900" w:hanging="360"/>
      </w:pPr>
    </w:lvl>
    <w:lvl w:ilvl="2" w:tplc="494C7CF2">
      <w:numFmt w:val="bullet"/>
      <w:lvlText w:val="-"/>
      <w:lvlJc w:val="left"/>
      <w:pPr>
        <w:tabs>
          <w:tab w:val="num" w:pos="1800"/>
        </w:tabs>
        <w:ind w:left="1800" w:hanging="360"/>
      </w:pPr>
      <w:rPr>
        <w:rFonts w:ascii="Times New Roman" w:eastAsia="Times New Roman" w:hAnsi="Times New Roman" w:cs="Times New Roman" w:hint="default"/>
      </w:rPr>
    </w:lvl>
    <w:lvl w:ilvl="3" w:tplc="E4D8F0AA">
      <w:start w:val="1"/>
      <w:numFmt w:val="bullet"/>
      <w:lvlText w:val="-"/>
      <w:lvlJc w:val="left"/>
      <w:pPr>
        <w:tabs>
          <w:tab w:val="num" w:pos="2340"/>
        </w:tabs>
        <w:ind w:left="2340" w:hanging="360"/>
      </w:pPr>
      <w:rPr>
        <w:rFonts w:ascii="Arial" w:hAnsi="Arial" w:hint="default"/>
        <w:b/>
        <w:i w:val="0"/>
      </w:rPr>
    </w:lvl>
    <w:lvl w:ilvl="4" w:tplc="43381AD6">
      <w:start w:val="5"/>
      <w:numFmt w:val="bullet"/>
      <w:lvlText w:val="-"/>
      <w:lvlJc w:val="left"/>
      <w:pPr>
        <w:tabs>
          <w:tab w:val="num" w:pos="3060"/>
        </w:tabs>
        <w:ind w:left="3060" w:hanging="360"/>
      </w:pPr>
      <w:rPr>
        <w:rFonts w:ascii="Arial" w:eastAsia="Times New Roman" w:hAnsi="Arial" w:hint="default"/>
        <w:b/>
        <w:i w:val="0"/>
      </w:rPr>
    </w:lvl>
    <w:lvl w:ilvl="5" w:tplc="04883A44">
      <w:start w:val="1"/>
      <w:numFmt w:val="lowerRoman"/>
      <w:lvlText w:val="%6."/>
      <w:lvlJc w:val="right"/>
      <w:pPr>
        <w:tabs>
          <w:tab w:val="num" w:pos="3780"/>
        </w:tabs>
        <w:ind w:left="3780" w:hanging="180"/>
      </w:pPr>
    </w:lvl>
    <w:lvl w:ilvl="6" w:tplc="AC42EC40" w:tentative="1">
      <w:start w:val="1"/>
      <w:numFmt w:val="decimal"/>
      <w:lvlText w:val="%7."/>
      <w:lvlJc w:val="left"/>
      <w:pPr>
        <w:tabs>
          <w:tab w:val="num" w:pos="4500"/>
        </w:tabs>
        <w:ind w:left="4500" w:hanging="360"/>
      </w:pPr>
    </w:lvl>
    <w:lvl w:ilvl="7" w:tplc="0E60FCFE" w:tentative="1">
      <w:start w:val="1"/>
      <w:numFmt w:val="lowerLetter"/>
      <w:lvlText w:val="%8."/>
      <w:lvlJc w:val="left"/>
      <w:pPr>
        <w:tabs>
          <w:tab w:val="num" w:pos="5220"/>
        </w:tabs>
        <w:ind w:left="5220" w:hanging="360"/>
      </w:pPr>
    </w:lvl>
    <w:lvl w:ilvl="8" w:tplc="4C084536" w:tentative="1">
      <w:start w:val="1"/>
      <w:numFmt w:val="lowerRoman"/>
      <w:lvlText w:val="%9."/>
      <w:lvlJc w:val="right"/>
      <w:pPr>
        <w:tabs>
          <w:tab w:val="num" w:pos="5940"/>
        </w:tabs>
        <w:ind w:left="5940" w:hanging="180"/>
      </w:pPr>
    </w:lvl>
  </w:abstractNum>
  <w:abstractNum w:abstractNumId="16">
    <w:nsid w:val="369777FB"/>
    <w:multiLevelType w:val="hybridMultilevel"/>
    <w:tmpl w:val="09CA0DE6"/>
    <w:lvl w:ilvl="0" w:tplc="FFFFFFFF">
      <w:start w:val="1"/>
      <w:numFmt w:val="decimal"/>
      <w:pStyle w:val="Listenumrote"/>
      <w:lvlText w:val="%1 -"/>
      <w:lvlJc w:val="right"/>
      <w:pPr>
        <w:tabs>
          <w:tab w:val="num" w:pos="113"/>
        </w:tabs>
        <w:ind w:left="113" w:hanging="113"/>
      </w:pPr>
      <w:rPr>
        <w:rFonts w:ascii="Times New Roman" w:hAnsi="Times New Roman" w:hint="default"/>
        <w:b w:val="0"/>
        <w:i w:val="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14A8C43C"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36995A44"/>
    <w:multiLevelType w:val="multilevel"/>
    <w:tmpl w:val="69F688F8"/>
    <w:lvl w:ilvl="0">
      <w:start w:val="1"/>
      <w:numFmt w:val="decimal"/>
      <w:pStyle w:val="Paragraphenumrot"/>
      <w:suff w:val="space"/>
      <w:lvlText w:val="%1 -"/>
      <w:lvlJc w:val="left"/>
      <w:pPr>
        <w:ind w:left="0" w:firstLine="0"/>
      </w:pPr>
      <w:rPr>
        <w:rFonts w:ascii="Arial" w:hAnsi="Arial" w:hint="default"/>
        <w:b w:val="0"/>
        <w:i w:val="0"/>
        <w:sz w:val="22"/>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36BC7EA6"/>
    <w:multiLevelType w:val="multilevel"/>
    <w:tmpl w:val="ECA296B2"/>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9">
    <w:nsid w:val="370031DF"/>
    <w:multiLevelType w:val="hybridMultilevel"/>
    <w:tmpl w:val="A5D0CBC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DF17C52"/>
    <w:multiLevelType w:val="hybridMultilevel"/>
    <w:tmpl w:val="FDAE8FEA"/>
    <w:name w:val="ApostilleDLRe"/>
    <w:lvl w:ilvl="0" w:tplc="C6AA1A3E">
      <w:start w:val="13"/>
      <w:numFmt w:val="bullet"/>
      <w:lvlText w:val="-"/>
      <w:lvlJc w:val="left"/>
      <w:pPr>
        <w:tabs>
          <w:tab w:val="num" w:pos="720"/>
        </w:tabs>
        <w:ind w:left="720" w:hanging="360"/>
      </w:pPr>
      <w:rPr>
        <w:rFonts w:ascii="Times New Roman" w:eastAsia="Times New Roman" w:hAnsi="Times New Roman" w:cs="Times New Roman" w:hint="default"/>
      </w:rPr>
    </w:lvl>
    <w:lvl w:ilvl="1" w:tplc="38E06934" w:tentative="1">
      <w:start w:val="1"/>
      <w:numFmt w:val="bullet"/>
      <w:lvlText w:val="o"/>
      <w:lvlJc w:val="left"/>
      <w:pPr>
        <w:tabs>
          <w:tab w:val="num" w:pos="1440"/>
        </w:tabs>
        <w:ind w:left="1440" w:hanging="360"/>
      </w:pPr>
      <w:rPr>
        <w:rFonts w:ascii="Courier New" w:hAnsi="Courier New" w:cs="Courier New" w:hint="default"/>
      </w:rPr>
    </w:lvl>
    <w:lvl w:ilvl="2" w:tplc="6D4A35DC" w:tentative="1">
      <w:start w:val="1"/>
      <w:numFmt w:val="bullet"/>
      <w:lvlText w:val=""/>
      <w:lvlJc w:val="left"/>
      <w:pPr>
        <w:tabs>
          <w:tab w:val="num" w:pos="2160"/>
        </w:tabs>
        <w:ind w:left="2160" w:hanging="360"/>
      </w:pPr>
      <w:rPr>
        <w:rFonts w:ascii="Wingdings" w:hAnsi="Wingdings" w:hint="default"/>
      </w:rPr>
    </w:lvl>
    <w:lvl w:ilvl="3" w:tplc="82CC2F9E" w:tentative="1">
      <w:start w:val="1"/>
      <w:numFmt w:val="bullet"/>
      <w:lvlText w:val=""/>
      <w:lvlJc w:val="left"/>
      <w:pPr>
        <w:tabs>
          <w:tab w:val="num" w:pos="2880"/>
        </w:tabs>
        <w:ind w:left="2880" w:hanging="360"/>
      </w:pPr>
      <w:rPr>
        <w:rFonts w:ascii="Symbol" w:hAnsi="Symbol" w:hint="default"/>
      </w:rPr>
    </w:lvl>
    <w:lvl w:ilvl="4" w:tplc="2DE883D6" w:tentative="1">
      <w:start w:val="1"/>
      <w:numFmt w:val="bullet"/>
      <w:lvlText w:val="o"/>
      <w:lvlJc w:val="left"/>
      <w:pPr>
        <w:tabs>
          <w:tab w:val="num" w:pos="3600"/>
        </w:tabs>
        <w:ind w:left="3600" w:hanging="360"/>
      </w:pPr>
      <w:rPr>
        <w:rFonts w:ascii="Courier New" w:hAnsi="Courier New" w:cs="Courier New" w:hint="default"/>
      </w:rPr>
    </w:lvl>
    <w:lvl w:ilvl="5" w:tplc="363AAD60" w:tentative="1">
      <w:start w:val="1"/>
      <w:numFmt w:val="bullet"/>
      <w:lvlText w:val=""/>
      <w:lvlJc w:val="left"/>
      <w:pPr>
        <w:tabs>
          <w:tab w:val="num" w:pos="4320"/>
        </w:tabs>
        <w:ind w:left="4320" w:hanging="360"/>
      </w:pPr>
      <w:rPr>
        <w:rFonts w:ascii="Wingdings" w:hAnsi="Wingdings" w:hint="default"/>
      </w:rPr>
    </w:lvl>
    <w:lvl w:ilvl="6" w:tplc="EADC89E6" w:tentative="1">
      <w:start w:val="1"/>
      <w:numFmt w:val="bullet"/>
      <w:lvlText w:val=""/>
      <w:lvlJc w:val="left"/>
      <w:pPr>
        <w:tabs>
          <w:tab w:val="num" w:pos="5040"/>
        </w:tabs>
        <w:ind w:left="5040" w:hanging="360"/>
      </w:pPr>
      <w:rPr>
        <w:rFonts w:ascii="Symbol" w:hAnsi="Symbol" w:hint="default"/>
      </w:rPr>
    </w:lvl>
    <w:lvl w:ilvl="7" w:tplc="CA2686E0" w:tentative="1">
      <w:start w:val="1"/>
      <w:numFmt w:val="bullet"/>
      <w:lvlText w:val="o"/>
      <w:lvlJc w:val="left"/>
      <w:pPr>
        <w:tabs>
          <w:tab w:val="num" w:pos="5760"/>
        </w:tabs>
        <w:ind w:left="5760" w:hanging="360"/>
      </w:pPr>
      <w:rPr>
        <w:rFonts w:ascii="Courier New" w:hAnsi="Courier New" w:cs="Courier New" w:hint="default"/>
      </w:rPr>
    </w:lvl>
    <w:lvl w:ilvl="8" w:tplc="DAB637C6" w:tentative="1">
      <w:start w:val="1"/>
      <w:numFmt w:val="bullet"/>
      <w:lvlText w:val=""/>
      <w:lvlJc w:val="left"/>
      <w:pPr>
        <w:tabs>
          <w:tab w:val="num" w:pos="6480"/>
        </w:tabs>
        <w:ind w:left="6480" w:hanging="360"/>
      </w:pPr>
      <w:rPr>
        <w:rFonts w:ascii="Wingdings" w:hAnsi="Wingdings" w:hint="default"/>
      </w:rPr>
    </w:lvl>
  </w:abstractNum>
  <w:abstractNum w:abstractNumId="21">
    <w:nsid w:val="3E9F1080"/>
    <w:multiLevelType w:val="multilevel"/>
    <w:tmpl w:val="18C46426"/>
    <w:lvl w:ilvl="0">
      <w:start w:val="1"/>
      <w:numFmt w:val="decimal"/>
      <w:pStyle w:val="Orientations"/>
      <w:suff w:val="space"/>
      <w:lvlText w:val="Orientation n° %1 :"/>
      <w:lvlJc w:val="left"/>
      <w:pPr>
        <w:ind w:left="720" w:hanging="360"/>
      </w:pPr>
      <w:rPr>
        <w:rFonts w:hint="default"/>
        <w:b w:val="0"/>
        <w:i w:val="0"/>
        <w:caps w:val="0"/>
        <w:vanish w:val="0"/>
        <w:sz w:val="22"/>
        <w:szCs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426B521F"/>
    <w:multiLevelType w:val="hybridMultilevel"/>
    <w:tmpl w:val="E54AD772"/>
    <w:lvl w:ilvl="0" w:tplc="41584A98">
      <w:start w:val="1"/>
      <w:numFmt w:val="decimal"/>
      <w:lvlText w:val="%1."/>
      <w:lvlJc w:val="left"/>
      <w:pPr>
        <w:ind w:left="1068" w:hanging="360"/>
      </w:pPr>
      <w:rPr>
        <w:rFonts w:hint="default"/>
      </w:rPr>
    </w:lvl>
    <w:lvl w:ilvl="1" w:tplc="FD648104" w:tentative="1">
      <w:start w:val="1"/>
      <w:numFmt w:val="lowerLetter"/>
      <w:lvlText w:val="%2."/>
      <w:lvlJc w:val="left"/>
      <w:pPr>
        <w:ind w:left="1788" w:hanging="360"/>
      </w:pPr>
    </w:lvl>
    <w:lvl w:ilvl="2" w:tplc="F716ABEA" w:tentative="1">
      <w:start w:val="1"/>
      <w:numFmt w:val="lowerRoman"/>
      <w:lvlText w:val="%3."/>
      <w:lvlJc w:val="right"/>
      <w:pPr>
        <w:ind w:left="2508" w:hanging="180"/>
      </w:pPr>
    </w:lvl>
    <w:lvl w:ilvl="3" w:tplc="E2BAB16E" w:tentative="1">
      <w:start w:val="1"/>
      <w:numFmt w:val="decimal"/>
      <w:lvlText w:val="%4."/>
      <w:lvlJc w:val="left"/>
      <w:pPr>
        <w:ind w:left="3228" w:hanging="360"/>
      </w:pPr>
    </w:lvl>
    <w:lvl w:ilvl="4" w:tplc="660E9F92" w:tentative="1">
      <w:start w:val="1"/>
      <w:numFmt w:val="lowerLetter"/>
      <w:lvlText w:val="%5."/>
      <w:lvlJc w:val="left"/>
      <w:pPr>
        <w:ind w:left="3948" w:hanging="360"/>
      </w:pPr>
    </w:lvl>
    <w:lvl w:ilvl="5" w:tplc="194CD7BE" w:tentative="1">
      <w:start w:val="1"/>
      <w:numFmt w:val="lowerRoman"/>
      <w:lvlText w:val="%6."/>
      <w:lvlJc w:val="right"/>
      <w:pPr>
        <w:ind w:left="4668" w:hanging="180"/>
      </w:pPr>
    </w:lvl>
    <w:lvl w:ilvl="6" w:tplc="165AF1AA" w:tentative="1">
      <w:start w:val="1"/>
      <w:numFmt w:val="decimal"/>
      <w:lvlText w:val="%7."/>
      <w:lvlJc w:val="left"/>
      <w:pPr>
        <w:ind w:left="5388" w:hanging="360"/>
      </w:pPr>
    </w:lvl>
    <w:lvl w:ilvl="7" w:tplc="B8F2BC0E" w:tentative="1">
      <w:start w:val="1"/>
      <w:numFmt w:val="lowerLetter"/>
      <w:lvlText w:val="%8."/>
      <w:lvlJc w:val="left"/>
      <w:pPr>
        <w:ind w:left="6108" w:hanging="360"/>
      </w:pPr>
    </w:lvl>
    <w:lvl w:ilvl="8" w:tplc="043E0CCE" w:tentative="1">
      <w:start w:val="1"/>
      <w:numFmt w:val="lowerRoman"/>
      <w:lvlText w:val="%9."/>
      <w:lvlJc w:val="right"/>
      <w:pPr>
        <w:ind w:left="6828" w:hanging="180"/>
      </w:pPr>
    </w:lvl>
  </w:abstractNum>
  <w:abstractNum w:abstractNumId="23">
    <w:nsid w:val="48A77D94"/>
    <w:multiLevelType w:val="multilevel"/>
    <w:tmpl w:val="C556FEB0"/>
    <w:lvl w:ilvl="0">
      <w:start w:val="1"/>
      <w:numFmt w:val="decimal"/>
      <w:pStyle w:val="Figureannexe"/>
      <w:suff w:val="nothing"/>
      <w:lvlText w:val="Figure %1 : "/>
      <w:lvlJc w:val="left"/>
      <w:pPr>
        <w:ind w:left="0" w:firstLine="0"/>
      </w:pPr>
      <w:rPr>
        <w:rFonts w:ascii="Liberation Serif" w:hAnsi="Liberation Serif" w:hint="default"/>
        <w:b w:val="0"/>
        <w:i w:val="0"/>
        <w:sz w:val="22"/>
        <w:szCs w:val="20"/>
        <w:u w:val="single"/>
      </w:rPr>
    </w:lvl>
    <w:lvl w:ilvl="1">
      <w:start w:val="1"/>
      <w:numFmt w:val="lowerLetter"/>
      <w:lvlText w:val="%2."/>
      <w:lvlJc w:val="left"/>
      <w:pPr>
        <w:ind w:left="1797" w:hanging="360"/>
      </w:pPr>
      <w:rPr>
        <w:rFonts w:hint="default"/>
      </w:rPr>
    </w:lvl>
    <w:lvl w:ilvl="2">
      <w:start w:val="1"/>
      <w:numFmt w:val="lowerRoman"/>
      <w:lvlText w:val="%3."/>
      <w:lvlJc w:val="right"/>
      <w:pPr>
        <w:ind w:left="2517" w:hanging="180"/>
      </w:pPr>
      <w:rPr>
        <w:rFonts w:hint="default"/>
      </w:rPr>
    </w:lvl>
    <w:lvl w:ilvl="3">
      <w:start w:val="1"/>
      <w:numFmt w:val="decimal"/>
      <w:lvlText w:val="%4."/>
      <w:lvlJc w:val="left"/>
      <w:pPr>
        <w:ind w:left="3237" w:hanging="360"/>
      </w:pPr>
      <w:rPr>
        <w:rFonts w:hint="default"/>
      </w:rPr>
    </w:lvl>
    <w:lvl w:ilvl="4">
      <w:start w:val="1"/>
      <w:numFmt w:val="lowerLetter"/>
      <w:lvlText w:val="%5."/>
      <w:lvlJc w:val="left"/>
      <w:pPr>
        <w:ind w:left="3957" w:hanging="360"/>
      </w:pPr>
      <w:rPr>
        <w:rFonts w:hint="default"/>
      </w:rPr>
    </w:lvl>
    <w:lvl w:ilvl="5">
      <w:start w:val="1"/>
      <w:numFmt w:val="lowerRoman"/>
      <w:lvlText w:val="%6."/>
      <w:lvlJc w:val="right"/>
      <w:pPr>
        <w:ind w:left="4677" w:hanging="180"/>
      </w:pPr>
      <w:rPr>
        <w:rFonts w:hint="default"/>
      </w:rPr>
    </w:lvl>
    <w:lvl w:ilvl="6">
      <w:start w:val="1"/>
      <w:numFmt w:val="decimal"/>
      <w:lvlText w:val="%7."/>
      <w:lvlJc w:val="left"/>
      <w:pPr>
        <w:ind w:left="5397" w:hanging="360"/>
      </w:pPr>
      <w:rPr>
        <w:rFonts w:hint="default"/>
      </w:rPr>
    </w:lvl>
    <w:lvl w:ilvl="7">
      <w:start w:val="1"/>
      <w:numFmt w:val="lowerLetter"/>
      <w:lvlText w:val="%8."/>
      <w:lvlJc w:val="left"/>
      <w:pPr>
        <w:ind w:left="6117" w:hanging="360"/>
      </w:pPr>
      <w:rPr>
        <w:rFonts w:hint="default"/>
      </w:rPr>
    </w:lvl>
    <w:lvl w:ilvl="8">
      <w:start w:val="1"/>
      <w:numFmt w:val="lowerRoman"/>
      <w:lvlText w:val="%9."/>
      <w:lvlJc w:val="right"/>
      <w:pPr>
        <w:ind w:left="6837" w:hanging="180"/>
      </w:pPr>
      <w:rPr>
        <w:rFonts w:hint="default"/>
      </w:rPr>
    </w:lvl>
  </w:abstractNum>
  <w:abstractNum w:abstractNumId="24">
    <w:nsid w:val="4CEA6567"/>
    <w:multiLevelType w:val="hybridMultilevel"/>
    <w:tmpl w:val="EC0E729C"/>
    <w:lvl w:ilvl="0" w:tplc="A6EE809C">
      <w:start w:val="1"/>
      <w:numFmt w:val="upperRoman"/>
      <w:lvlText w:val="%1."/>
      <w:lvlJc w:val="left"/>
      <w:pPr>
        <w:ind w:left="1080" w:hanging="720"/>
      </w:pPr>
      <w:rPr>
        <w:rFonts w:hint="default"/>
      </w:rPr>
    </w:lvl>
    <w:lvl w:ilvl="1" w:tplc="5942AF78" w:tentative="1">
      <w:start w:val="1"/>
      <w:numFmt w:val="lowerLetter"/>
      <w:lvlText w:val="%2."/>
      <w:lvlJc w:val="left"/>
      <w:pPr>
        <w:ind w:left="1440" w:hanging="360"/>
      </w:pPr>
    </w:lvl>
    <w:lvl w:ilvl="2" w:tplc="204EC1C8" w:tentative="1">
      <w:start w:val="1"/>
      <w:numFmt w:val="lowerRoman"/>
      <w:lvlText w:val="%3."/>
      <w:lvlJc w:val="right"/>
      <w:pPr>
        <w:ind w:left="2160" w:hanging="180"/>
      </w:pPr>
    </w:lvl>
    <w:lvl w:ilvl="3" w:tplc="AC2A696C" w:tentative="1">
      <w:start w:val="1"/>
      <w:numFmt w:val="decimal"/>
      <w:lvlText w:val="%4."/>
      <w:lvlJc w:val="left"/>
      <w:pPr>
        <w:ind w:left="2880" w:hanging="360"/>
      </w:pPr>
    </w:lvl>
    <w:lvl w:ilvl="4" w:tplc="E2880108" w:tentative="1">
      <w:start w:val="1"/>
      <w:numFmt w:val="lowerLetter"/>
      <w:lvlText w:val="%5."/>
      <w:lvlJc w:val="left"/>
      <w:pPr>
        <w:ind w:left="3600" w:hanging="360"/>
      </w:pPr>
    </w:lvl>
    <w:lvl w:ilvl="5" w:tplc="F12CE9DA" w:tentative="1">
      <w:start w:val="1"/>
      <w:numFmt w:val="lowerRoman"/>
      <w:lvlText w:val="%6."/>
      <w:lvlJc w:val="right"/>
      <w:pPr>
        <w:ind w:left="4320" w:hanging="180"/>
      </w:pPr>
    </w:lvl>
    <w:lvl w:ilvl="6" w:tplc="E8440DFA" w:tentative="1">
      <w:start w:val="1"/>
      <w:numFmt w:val="decimal"/>
      <w:lvlText w:val="%7."/>
      <w:lvlJc w:val="left"/>
      <w:pPr>
        <w:ind w:left="5040" w:hanging="360"/>
      </w:pPr>
    </w:lvl>
    <w:lvl w:ilvl="7" w:tplc="B1F0B9D2" w:tentative="1">
      <w:start w:val="1"/>
      <w:numFmt w:val="lowerLetter"/>
      <w:lvlText w:val="%8."/>
      <w:lvlJc w:val="left"/>
      <w:pPr>
        <w:ind w:left="5760" w:hanging="360"/>
      </w:pPr>
    </w:lvl>
    <w:lvl w:ilvl="8" w:tplc="1CDED8AE" w:tentative="1">
      <w:start w:val="1"/>
      <w:numFmt w:val="lowerRoman"/>
      <w:lvlText w:val="%9."/>
      <w:lvlJc w:val="right"/>
      <w:pPr>
        <w:ind w:left="6480" w:hanging="180"/>
      </w:pPr>
    </w:lvl>
  </w:abstractNum>
  <w:abstractNum w:abstractNumId="25">
    <w:nsid w:val="4D643276"/>
    <w:multiLevelType w:val="hybridMultilevel"/>
    <w:tmpl w:val="103E9EDA"/>
    <w:lvl w:ilvl="0" w:tplc="511AAD3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DB67AB2"/>
    <w:multiLevelType w:val="hybridMultilevel"/>
    <w:tmpl w:val="C55CE44C"/>
    <w:lvl w:ilvl="0" w:tplc="346ED84C">
      <w:start w:val="1"/>
      <w:numFmt w:val="decimal"/>
      <w:lvlText w:val="%1."/>
      <w:lvlJc w:val="left"/>
      <w:pPr>
        <w:tabs>
          <w:tab w:val="num" w:pos="2694"/>
        </w:tabs>
        <w:ind w:left="2694" w:hanging="511"/>
      </w:pPr>
      <w:rPr>
        <w:rFonts w:ascii="Arial" w:hAnsi="Arial" w:hint="default"/>
        <w:b/>
        <w:i w:val="0"/>
        <w:sz w:val="24"/>
        <w:szCs w:val="24"/>
      </w:rPr>
    </w:lvl>
    <w:lvl w:ilvl="1" w:tplc="8D0EEFBC" w:tentative="1">
      <w:start w:val="1"/>
      <w:numFmt w:val="lowerLetter"/>
      <w:lvlText w:val="%2."/>
      <w:lvlJc w:val="left"/>
      <w:pPr>
        <w:tabs>
          <w:tab w:val="num" w:pos="1440"/>
        </w:tabs>
        <w:ind w:left="1440" w:hanging="360"/>
      </w:pPr>
    </w:lvl>
    <w:lvl w:ilvl="2" w:tplc="A06A7ADA" w:tentative="1">
      <w:start w:val="1"/>
      <w:numFmt w:val="lowerRoman"/>
      <w:lvlText w:val="%3."/>
      <w:lvlJc w:val="right"/>
      <w:pPr>
        <w:tabs>
          <w:tab w:val="num" w:pos="2160"/>
        </w:tabs>
        <w:ind w:left="2160" w:hanging="180"/>
      </w:pPr>
    </w:lvl>
    <w:lvl w:ilvl="3" w:tplc="84F4E5D2" w:tentative="1">
      <w:start w:val="1"/>
      <w:numFmt w:val="decimal"/>
      <w:lvlText w:val="%4."/>
      <w:lvlJc w:val="left"/>
      <w:pPr>
        <w:tabs>
          <w:tab w:val="num" w:pos="2880"/>
        </w:tabs>
        <w:ind w:left="2880" w:hanging="360"/>
      </w:pPr>
    </w:lvl>
    <w:lvl w:ilvl="4" w:tplc="5F2C924E" w:tentative="1">
      <w:start w:val="1"/>
      <w:numFmt w:val="lowerLetter"/>
      <w:lvlText w:val="%5."/>
      <w:lvlJc w:val="left"/>
      <w:pPr>
        <w:tabs>
          <w:tab w:val="num" w:pos="3600"/>
        </w:tabs>
        <w:ind w:left="3600" w:hanging="360"/>
      </w:pPr>
    </w:lvl>
    <w:lvl w:ilvl="5" w:tplc="21A2BEC8" w:tentative="1">
      <w:start w:val="1"/>
      <w:numFmt w:val="lowerRoman"/>
      <w:lvlText w:val="%6."/>
      <w:lvlJc w:val="right"/>
      <w:pPr>
        <w:tabs>
          <w:tab w:val="num" w:pos="4320"/>
        </w:tabs>
        <w:ind w:left="4320" w:hanging="180"/>
      </w:pPr>
    </w:lvl>
    <w:lvl w:ilvl="6" w:tplc="88E8D1B2" w:tentative="1">
      <w:start w:val="1"/>
      <w:numFmt w:val="decimal"/>
      <w:lvlText w:val="%7."/>
      <w:lvlJc w:val="left"/>
      <w:pPr>
        <w:tabs>
          <w:tab w:val="num" w:pos="5040"/>
        </w:tabs>
        <w:ind w:left="5040" w:hanging="360"/>
      </w:pPr>
    </w:lvl>
    <w:lvl w:ilvl="7" w:tplc="58F2C23A" w:tentative="1">
      <w:start w:val="1"/>
      <w:numFmt w:val="lowerLetter"/>
      <w:lvlText w:val="%8."/>
      <w:lvlJc w:val="left"/>
      <w:pPr>
        <w:tabs>
          <w:tab w:val="num" w:pos="5760"/>
        </w:tabs>
        <w:ind w:left="5760" w:hanging="360"/>
      </w:pPr>
    </w:lvl>
    <w:lvl w:ilvl="8" w:tplc="BBD2EC62" w:tentative="1">
      <w:start w:val="1"/>
      <w:numFmt w:val="lowerRoman"/>
      <w:lvlText w:val="%9."/>
      <w:lvlJc w:val="right"/>
      <w:pPr>
        <w:tabs>
          <w:tab w:val="num" w:pos="6480"/>
        </w:tabs>
        <w:ind w:left="6480" w:hanging="180"/>
      </w:pPr>
    </w:lvl>
  </w:abstractNum>
  <w:abstractNum w:abstractNumId="27">
    <w:nsid w:val="4E6000B0"/>
    <w:multiLevelType w:val="multilevel"/>
    <w:tmpl w:val="DEB42FC6"/>
    <w:lvl w:ilvl="0">
      <w:start w:val="1"/>
      <w:numFmt w:val="decimal"/>
      <w:pStyle w:val="figurerapport"/>
      <w:suff w:val="nothing"/>
      <w:lvlText w:val="Figure %1 : "/>
      <w:lvlJc w:val="left"/>
      <w:pPr>
        <w:ind w:left="0" w:firstLine="0"/>
      </w:pPr>
      <w:rPr>
        <w:rFonts w:ascii="Liberation Serif" w:hAnsi="Liberation Serif" w:hint="default"/>
        <w:b w:val="0"/>
        <w:i w:val="0"/>
        <w:sz w:val="22"/>
        <w:szCs w:val="20"/>
        <w:u w:val="single"/>
      </w:rPr>
    </w:lvl>
    <w:lvl w:ilvl="1">
      <w:start w:val="1"/>
      <w:numFmt w:val="lowerLetter"/>
      <w:lvlText w:val="%2."/>
      <w:lvlJc w:val="left"/>
      <w:pPr>
        <w:ind w:left="1797" w:hanging="360"/>
      </w:pPr>
      <w:rPr>
        <w:rFonts w:hint="default"/>
      </w:rPr>
    </w:lvl>
    <w:lvl w:ilvl="2">
      <w:start w:val="1"/>
      <w:numFmt w:val="lowerRoman"/>
      <w:lvlText w:val="%3."/>
      <w:lvlJc w:val="right"/>
      <w:pPr>
        <w:ind w:left="2517" w:hanging="180"/>
      </w:pPr>
      <w:rPr>
        <w:rFonts w:hint="default"/>
      </w:rPr>
    </w:lvl>
    <w:lvl w:ilvl="3">
      <w:start w:val="1"/>
      <w:numFmt w:val="decimal"/>
      <w:lvlText w:val="%4."/>
      <w:lvlJc w:val="left"/>
      <w:pPr>
        <w:ind w:left="3237" w:hanging="360"/>
      </w:pPr>
      <w:rPr>
        <w:rFonts w:hint="default"/>
      </w:rPr>
    </w:lvl>
    <w:lvl w:ilvl="4">
      <w:start w:val="1"/>
      <w:numFmt w:val="lowerLetter"/>
      <w:lvlText w:val="%5."/>
      <w:lvlJc w:val="left"/>
      <w:pPr>
        <w:ind w:left="3957" w:hanging="360"/>
      </w:pPr>
      <w:rPr>
        <w:rFonts w:hint="default"/>
      </w:rPr>
    </w:lvl>
    <w:lvl w:ilvl="5">
      <w:start w:val="1"/>
      <w:numFmt w:val="lowerRoman"/>
      <w:lvlText w:val="%6."/>
      <w:lvlJc w:val="right"/>
      <w:pPr>
        <w:ind w:left="4677" w:hanging="180"/>
      </w:pPr>
      <w:rPr>
        <w:rFonts w:hint="default"/>
      </w:rPr>
    </w:lvl>
    <w:lvl w:ilvl="6">
      <w:start w:val="1"/>
      <w:numFmt w:val="decimal"/>
      <w:lvlText w:val="%7."/>
      <w:lvlJc w:val="left"/>
      <w:pPr>
        <w:ind w:left="5397" w:hanging="360"/>
      </w:pPr>
      <w:rPr>
        <w:rFonts w:hint="default"/>
      </w:rPr>
    </w:lvl>
    <w:lvl w:ilvl="7">
      <w:start w:val="1"/>
      <w:numFmt w:val="lowerLetter"/>
      <w:lvlText w:val="%8."/>
      <w:lvlJc w:val="left"/>
      <w:pPr>
        <w:ind w:left="6117" w:hanging="360"/>
      </w:pPr>
      <w:rPr>
        <w:rFonts w:hint="default"/>
      </w:rPr>
    </w:lvl>
    <w:lvl w:ilvl="8">
      <w:start w:val="1"/>
      <w:numFmt w:val="lowerRoman"/>
      <w:lvlText w:val="%9."/>
      <w:lvlJc w:val="right"/>
      <w:pPr>
        <w:ind w:left="6837" w:hanging="180"/>
      </w:pPr>
      <w:rPr>
        <w:rFonts w:hint="default"/>
      </w:rPr>
    </w:lvl>
  </w:abstractNum>
  <w:abstractNum w:abstractNumId="28">
    <w:nsid w:val="58DD4F02"/>
    <w:multiLevelType w:val="hybridMultilevel"/>
    <w:tmpl w:val="B84E0A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9FB4A60"/>
    <w:multiLevelType w:val="hybridMultilevel"/>
    <w:tmpl w:val="DACA2A3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A431245"/>
    <w:multiLevelType w:val="hybridMultilevel"/>
    <w:tmpl w:val="0D28F56E"/>
    <w:lvl w:ilvl="0" w:tplc="DC868854">
      <w:start w:val="1"/>
      <w:numFmt w:val="decimal"/>
      <w:pStyle w:val="Titretableau"/>
      <w:lvlText w:val="Tableau %1 :"/>
      <w:lvlJc w:val="left"/>
      <w:pPr>
        <w:tabs>
          <w:tab w:val="num" w:pos="1080"/>
        </w:tabs>
        <w:ind w:left="0" w:firstLine="0"/>
      </w:pPr>
      <w:rPr>
        <w:rFonts w:ascii="Times New Roman" w:hAnsi="Times New Roman" w:cs="Times New Roman" w:hint="default"/>
        <w:b/>
        <w:bCs/>
        <w:i w:val="0"/>
        <w:iCs w:val="0"/>
        <w:sz w:val="24"/>
        <w:szCs w:val="20"/>
      </w:rPr>
    </w:lvl>
    <w:lvl w:ilvl="1" w:tplc="93D0FB20" w:tentative="1">
      <w:start w:val="1"/>
      <w:numFmt w:val="lowerLetter"/>
      <w:lvlText w:val="%2."/>
      <w:lvlJc w:val="left"/>
      <w:pPr>
        <w:tabs>
          <w:tab w:val="num" w:pos="1440"/>
        </w:tabs>
        <w:ind w:left="1440" w:hanging="360"/>
      </w:pPr>
    </w:lvl>
    <w:lvl w:ilvl="2" w:tplc="8EAE25EE" w:tentative="1">
      <w:start w:val="1"/>
      <w:numFmt w:val="lowerRoman"/>
      <w:lvlText w:val="%3."/>
      <w:lvlJc w:val="right"/>
      <w:pPr>
        <w:tabs>
          <w:tab w:val="num" w:pos="2160"/>
        </w:tabs>
        <w:ind w:left="2160" w:hanging="180"/>
      </w:pPr>
    </w:lvl>
    <w:lvl w:ilvl="3" w:tplc="9AD09C08" w:tentative="1">
      <w:start w:val="1"/>
      <w:numFmt w:val="decimal"/>
      <w:lvlText w:val="%4."/>
      <w:lvlJc w:val="left"/>
      <w:pPr>
        <w:tabs>
          <w:tab w:val="num" w:pos="2880"/>
        </w:tabs>
        <w:ind w:left="2880" w:hanging="360"/>
      </w:pPr>
    </w:lvl>
    <w:lvl w:ilvl="4" w:tplc="5C2EDC82" w:tentative="1">
      <w:start w:val="1"/>
      <w:numFmt w:val="lowerLetter"/>
      <w:lvlText w:val="%5."/>
      <w:lvlJc w:val="left"/>
      <w:pPr>
        <w:tabs>
          <w:tab w:val="num" w:pos="3600"/>
        </w:tabs>
        <w:ind w:left="3600" w:hanging="360"/>
      </w:pPr>
    </w:lvl>
    <w:lvl w:ilvl="5" w:tplc="0FD821F8" w:tentative="1">
      <w:start w:val="1"/>
      <w:numFmt w:val="lowerRoman"/>
      <w:lvlText w:val="%6."/>
      <w:lvlJc w:val="right"/>
      <w:pPr>
        <w:tabs>
          <w:tab w:val="num" w:pos="4320"/>
        </w:tabs>
        <w:ind w:left="4320" w:hanging="180"/>
      </w:pPr>
    </w:lvl>
    <w:lvl w:ilvl="6" w:tplc="971690AC" w:tentative="1">
      <w:start w:val="1"/>
      <w:numFmt w:val="decimal"/>
      <w:lvlText w:val="%7."/>
      <w:lvlJc w:val="left"/>
      <w:pPr>
        <w:tabs>
          <w:tab w:val="num" w:pos="5040"/>
        </w:tabs>
        <w:ind w:left="5040" w:hanging="360"/>
      </w:pPr>
    </w:lvl>
    <w:lvl w:ilvl="7" w:tplc="95A2F9E4" w:tentative="1">
      <w:start w:val="1"/>
      <w:numFmt w:val="lowerLetter"/>
      <w:lvlText w:val="%8."/>
      <w:lvlJc w:val="left"/>
      <w:pPr>
        <w:tabs>
          <w:tab w:val="num" w:pos="5760"/>
        </w:tabs>
        <w:ind w:left="5760" w:hanging="360"/>
      </w:pPr>
    </w:lvl>
    <w:lvl w:ilvl="8" w:tplc="3E860A18" w:tentative="1">
      <w:start w:val="1"/>
      <w:numFmt w:val="lowerRoman"/>
      <w:lvlText w:val="%9."/>
      <w:lvlJc w:val="right"/>
      <w:pPr>
        <w:tabs>
          <w:tab w:val="num" w:pos="6480"/>
        </w:tabs>
        <w:ind w:left="6480" w:hanging="180"/>
      </w:pPr>
    </w:lvl>
  </w:abstractNum>
  <w:abstractNum w:abstractNumId="31">
    <w:nsid w:val="64A009CE"/>
    <w:multiLevelType w:val="multilevel"/>
    <w:tmpl w:val="54C20ED8"/>
    <w:lvl w:ilvl="0">
      <w:start w:val="1"/>
      <w:numFmt w:val="decimal"/>
      <w:pStyle w:val="Tableaurapport"/>
      <w:suff w:val="nothing"/>
      <w:lvlText w:val="Tableau %1 :"/>
      <w:lvlJc w:val="left"/>
      <w:pPr>
        <w:ind w:left="5387" w:firstLine="0"/>
      </w:pPr>
      <w:rPr>
        <w:rFonts w:ascii="Liberation Serif" w:hAnsi="Liberation Serif" w:hint="default"/>
        <w:b w:val="0"/>
        <w:i w:val="0"/>
        <w:sz w:val="22"/>
        <w:szCs w:val="20"/>
        <w:u w:val="singl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67A15DB8"/>
    <w:multiLevelType w:val="multilevel"/>
    <w:tmpl w:val="899003DC"/>
    <w:name w:val="Figure"/>
    <w:styleLink w:val="Style2"/>
    <w:lvl w:ilvl="0">
      <w:start w:val="1"/>
      <w:numFmt w:val="decimal"/>
      <w:suff w:val="nothing"/>
      <w:lvlText w:val="Figure %1 : "/>
      <w:lvlJc w:val="left"/>
      <w:pPr>
        <w:ind w:left="1077" w:hanging="360"/>
      </w:pPr>
      <w:rPr>
        <w:rFonts w:hint="default"/>
        <w:b w:val="0"/>
        <w:i w:val="0"/>
        <w:sz w:val="20"/>
        <w:szCs w:val="20"/>
      </w:rPr>
    </w:lvl>
    <w:lvl w:ilvl="1">
      <w:start w:val="1"/>
      <w:numFmt w:val="lowerLetter"/>
      <w:lvlText w:val="%2."/>
      <w:lvlJc w:val="left"/>
      <w:pPr>
        <w:ind w:left="1797" w:hanging="360"/>
      </w:pPr>
      <w:rPr>
        <w:rFonts w:hint="default"/>
      </w:rPr>
    </w:lvl>
    <w:lvl w:ilvl="2">
      <w:start w:val="1"/>
      <w:numFmt w:val="lowerRoman"/>
      <w:lvlText w:val="%3."/>
      <w:lvlJc w:val="right"/>
      <w:pPr>
        <w:ind w:left="2517" w:hanging="180"/>
      </w:pPr>
      <w:rPr>
        <w:rFonts w:hint="default"/>
      </w:rPr>
    </w:lvl>
    <w:lvl w:ilvl="3">
      <w:start w:val="1"/>
      <w:numFmt w:val="decimal"/>
      <w:lvlText w:val="%4."/>
      <w:lvlJc w:val="left"/>
      <w:pPr>
        <w:ind w:left="3237" w:hanging="360"/>
      </w:pPr>
      <w:rPr>
        <w:rFonts w:hint="default"/>
      </w:rPr>
    </w:lvl>
    <w:lvl w:ilvl="4">
      <w:start w:val="1"/>
      <w:numFmt w:val="lowerLetter"/>
      <w:lvlText w:val="%5."/>
      <w:lvlJc w:val="left"/>
      <w:pPr>
        <w:ind w:left="3957" w:hanging="360"/>
      </w:pPr>
      <w:rPr>
        <w:rFonts w:hint="default"/>
      </w:rPr>
    </w:lvl>
    <w:lvl w:ilvl="5">
      <w:start w:val="1"/>
      <w:numFmt w:val="lowerRoman"/>
      <w:lvlText w:val="%6."/>
      <w:lvlJc w:val="right"/>
      <w:pPr>
        <w:ind w:left="4677" w:hanging="180"/>
      </w:pPr>
      <w:rPr>
        <w:rFonts w:hint="default"/>
      </w:rPr>
    </w:lvl>
    <w:lvl w:ilvl="6">
      <w:start w:val="1"/>
      <w:numFmt w:val="decimal"/>
      <w:lvlText w:val="%7."/>
      <w:lvlJc w:val="left"/>
      <w:pPr>
        <w:ind w:left="5397" w:hanging="360"/>
      </w:pPr>
      <w:rPr>
        <w:rFonts w:hint="default"/>
      </w:rPr>
    </w:lvl>
    <w:lvl w:ilvl="7">
      <w:start w:val="1"/>
      <w:numFmt w:val="lowerLetter"/>
      <w:lvlText w:val="%8."/>
      <w:lvlJc w:val="left"/>
      <w:pPr>
        <w:ind w:left="6117" w:hanging="360"/>
      </w:pPr>
      <w:rPr>
        <w:rFonts w:hint="default"/>
      </w:rPr>
    </w:lvl>
    <w:lvl w:ilvl="8">
      <w:start w:val="1"/>
      <w:numFmt w:val="lowerRoman"/>
      <w:lvlText w:val="%9."/>
      <w:lvlJc w:val="right"/>
      <w:pPr>
        <w:ind w:left="6837" w:hanging="180"/>
      </w:pPr>
      <w:rPr>
        <w:rFonts w:hint="default"/>
      </w:rPr>
    </w:lvl>
  </w:abstractNum>
  <w:abstractNum w:abstractNumId="33">
    <w:nsid w:val="6EC37043"/>
    <w:multiLevelType w:val="multilevel"/>
    <w:tmpl w:val="A9F0E9A4"/>
    <w:lvl w:ilvl="0">
      <w:start w:val="1"/>
      <w:numFmt w:val="decimal"/>
      <w:pStyle w:val="Titre1"/>
      <w:lvlText w:val="%1."/>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4">
    <w:nsid w:val="759C3A8F"/>
    <w:multiLevelType w:val="hybridMultilevel"/>
    <w:tmpl w:val="0682EE02"/>
    <w:lvl w:ilvl="0" w:tplc="511AAD3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C150ED1"/>
    <w:multiLevelType w:val="multilevel"/>
    <w:tmpl w:val="EA4CE8F2"/>
    <w:name w:val="Figure"/>
    <w:styleLink w:val="Style1"/>
    <w:lvl w:ilvl="0">
      <w:start w:val="1"/>
      <w:numFmt w:val="decimal"/>
      <w:lvlText w:val="%1."/>
      <w:lvlJc w:val="left"/>
      <w:pPr>
        <w:ind w:left="0" w:firstLine="0"/>
      </w:pPr>
      <w:rPr>
        <w:rFonts w:hint="default"/>
        <w:b w:val="0"/>
        <w:i w:val="0"/>
        <w:sz w:val="16"/>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nsid w:val="7C301D43"/>
    <w:multiLevelType w:val="hybridMultilevel"/>
    <w:tmpl w:val="0980CC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EE97D6E"/>
    <w:multiLevelType w:val="multilevel"/>
    <w:tmpl w:val="62EC69F2"/>
    <w:numStyleLink w:val="Style5"/>
  </w:abstractNum>
  <w:num w:numId="1">
    <w:abstractNumId w:val="6"/>
  </w:num>
  <w:num w:numId="2">
    <w:abstractNumId w:val="31"/>
  </w:num>
  <w:num w:numId="3">
    <w:abstractNumId w:val="23"/>
  </w:num>
  <w:num w:numId="4">
    <w:abstractNumId w:val="16"/>
  </w:num>
  <w:num w:numId="5">
    <w:abstractNumId w:val="17"/>
  </w:num>
  <w:num w:numId="6">
    <w:abstractNumId w:val="5"/>
  </w:num>
  <w:num w:numId="7">
    <w:abstractNumId w:val="21"/>
  </w:num>
  <w:num w:numId="8">
    <w:abstractNumId w:val="35"/>
  </w:num>
  <w:num w:numId="9">
    <w:abstractNumId w:val="32"/>
  </w:num>
  <w:num w:numId="10">
    <w:abstractNumId w:val="7"/>
  </w:num>
  <w:num w:numId="11">
    <w:abstractNumId w:val="33"/>
  </w:num>
  <w:num w:numId="12">
    <w:abstractNumId w:val="11"/>
  </w:num>
  <w:num w:numId="13">
    <w:abstractNumId w:val="27"/>
  </w:num>
  <w:num w:numId="14">
    <w:abstractNumId w:val="37"/>
    <w:lvlOverride w:ilvl="0">
      <w:lvl w:ilvl="0">
        <w:start w:val="1"/>
        <w:numFmt w:val="decimal"/>
        <w:pStyle w:val="ANNEXE"/>
        <w:suff w:val="nothing"/>
        <w:lvlText w:val="ANNEXE %1 : "/>
        <w:lvlJc w:val="left"/>
        <w:pPr>
          <w:ind w:left="0" w:firstLine="0"/>
        </w:pPr>
        <w:rPr>
          <w:rFonts w:ascii="Liberation Serif" w:hAnsi="Liberation Serif" w:hint="default"/>
          <w:sz w:val="24"/>
          <w:u w:val="none"/>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5">
    <w:abstractNumId w:val="9"/>
  </w:num>
  <w:num w:numId="16">
    <w:abstractNumId w:val="24"/>
  </w:num>
  <w:num w:numId="17">
    <w:abstractNumId w:val="2"/>
  </w:num>
  <w:num w:numId="18">
    <w:abstractNumId w:val="22"/>
  </w:num>
  <w:num w:numId="19">
    <w:abstractNumId w:val="8"/>
  </w:num>
  <w:num w:numId="20">
    <w:abstractNumId w:val="20"/>
  </w:num>
  <w:num w:numId="21">
    <w:abstractNumId w:val="3"/>
  </w:num>
  <w:num w:numId="22">
    <w:abstractNumId w:val="12"/>
    <w:lvlOverride w:ilvl="0">
      <w:startOverride w:val="1"/>
    </w:lvlOverride>
  </w:num>
  <w:num w:numId="23">
    <w:abstractNumId w:val="30"/>
  </w:num>
  <w:num w:numId="24">
    <w:abstractNumId w:val="26"/>
  </w:num>
  <w:num w:numId="25">
    <w:abstractNumId w:val="14"/>
  </w:num>
  <w:num w:numId="26">
    <w:abstractNumId w:val="1"/>
  </w:num>
  <w:num w:numId="27">
    <w:abstractNumId w:val="0"/>
  </w:num>
  <w:num w:numId="28">
    <w:abstractNumId w:val="15"/>
  </w:num>
  <w:num w:numId="29">
    <w:abstractNumId w:val="4"/>
  </w:num>
  <w:num w:numId="30">
    <w:abstractNumId w:val="10"/>
  </w:num>
  <w:num w:numId="31">
    <w:abstractNumId w:val="34"/>
  </w:num>
  <w:num w:numId="32">
    <w:abstractNumId w:val="25"/>
  </w:num>
  <w:num w:numId="33">
    <w:abstractNumId w:val="36"/>
  </w:num>
  <w:num w:numId="34">
    <w:abstractNumId w:val="19"/>
  </w:num>
  <w:num w:numId="35">
    <w:abstractNumId w:val="29"/>
  </w:num>
  <w:num w:numId="36">
    <w:abstractNumId w:val="13"/>
  </w:num>
  <w:num w:numId="37">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formatting="1" w:enforcement="0"/>
  <w:styleLockTheme/>
  <w:styleLockQFSet/>
  <w:defaultTabStop w:val="68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121"/>
    <w:rsid w:val="00000CB3"/>
    <w:rsid w:val="0001229B"/>
    <w:rsid w:val="0002653A"/>
    <w:rsid w:val="000309BF"/>
    <w:rsid w:val="00037033"/>
    <w:rsid w:val="0004720C"/>
    <w:rsid w:val="00047A02"/>
    <w:rsid w:val="00054693"/>
    <w:rsid w:val="00055A4D"/>
    <w:rsid w:val="000643E0"/>
    <w:rsid w:val="00064AB0"/>
    <w:rsid w:val="0007618B"/>
    <w:rsid w:val="000764D7"/>
    <w:rsid w:val="00082069"/>
    <w:rsid w:val="00083626"/>
    <w:rsid w:val="00087A57"/>
    <w:rsid w:val="000933FF"/>
    <w:rsid w:val="000A4A92"/>
    <w:rsid w:val="000A6CF5"/>
    <w:rsid w:val="000B6E90"/>
    <w:rsid w:val="000C2005"/>
    <w:rsid w:val="000C3C19"/>
    <w:rsid w:val="000D4241"/>
    <w:rsid w:val="000E6710"/>
    <w:rsid w:val="000F4C3E"/>
    <w:rsid w:val="000F650A"/>
    <w:rsid w:val="000F6D10"/>
    <w:rsid w:val="000F7A6C"/>
    <w:rsid w:val="0010737F"/>
    <w:rsid w:val="00107469"/>
    <w:rsid w:val="00110760"/>
    <w:rsid w:val="00116541"/>
    <w:rsid w:val="00117128"/>
    <w:rsid w:val="00117669"/>
    <w:rsid w:val="001201EA"/>
    <w:rsid w:val="00122EE9"/>
    <w:rsid w:val="0012350A"/>
    <w:rsid w:val="0012546B"/>
    <w:rsid w:val="001256EC"/>
    <w:rsid w:val="00127F4A"/>
    <w:rsid w:val="00130CB8"/>
    <w:rsid w:val="00133E11"/>
    <w:rsid w:val="00137D7C"/>
    <w:rsid w:val="00140BC8"/>
    <w:rsid w:val="00140E4E"/>
    <w:rsid w:val="00145171"/>
    <w:rsid w:val="00146063"/>
    <w:rsid w:val="00152572"/>
    <w:rsid w:val="00154125"/>
    <w:rsid w:val="001623C0"/>
    <w:rsid w:val="00162EDA"/>
    <w:rsid w:val="00164455"/>
    <w:rsid w:val="00166508"/>
    <w:rsid w:val="0016770E"/>
    <w:rsid w:val="001752F1"/>
    <w:rsid w:val="00175E85"/>
    <w:rsid w:val="00184531"/>
    <w:rsid w:val="001857E4"/>
    <w:rsid w:val="001944D6"/>
    <w:rsid w:val="00197170"/>
    <w:rsid w:val="001A1245"/>
    <w:rsid w:val="001A267D"/>
    <w:rsid w:val="001A4FA7"/>
    <w:rsid w:val="001A6E90"/>
    <w:rsid w:val="001B13E9"/>
    <w:rsid w:val="001B1688"/>
    <w:rsid w:val="001B281B"/>
    <w:rsid w:val="001B7623"/>
    <w:rsid w:val="001B7DB4"/>
    <w:rsid w:val="001C40F9"/>
    <w:rsid w:val="001D380E"/>
    <w:rsid w:val="001D6D93"/>
    <w:rsid w:val="001D7CF5"/>
    <w:rsid w:val="001E41C9"/>
    <w:rsid w:val="001E4E70"/>
    <w:rsid w:val="001F077D"/>
    <w:rsid w:val="001F1244"/>
    <w:rsid w:val="001F3CAB"/>
    <w:rsid w:val="001F4F93"/>
    <w:rsid w:val="001F78CE"/>
    <w:rsid w:val="00201994"/>
    <w:rsid w:val="002024E5"/>
    <w:rsid w:val="002044D9"/>
    <w:rsid w:val="00207A6C"/>
    <w:rsid w:val="00211DBE"/>
    <w:rsid w:val="0022161C"/>
    <w:rsid w:val="00222B0F"/>
    <w:rsid w:val="0022409E"/>
    <w:rsid w:val="002343A2"/>
    <w:rsid w:val="00241646"/>
    <w:rsid w:val="00241F6A"/>
    <w:rsid w:val="00242610"/>
    <w:rsid w:val="00245CCB"/>
    <w:rsid w:val="00247584"/>
    <w:rsid w:val="0025074F"/>
    <w:rsid w:val="00252C8D"/>
    <w:rsid w:val="00252CB1"/>
    <w:rsid w:val="00253AE9"/>
    <w:rsid w:val="00264009"/>
    <w:rsid w:val="00266137"/>
    <w:rsid w:val="00270CE0"/>
    <w:rsid w:val="00282AB1"/>
    <w:rsid w:val="002854B9"/>
    <w:rsid w:val="00286594"/>
    <w:rsid w:val="00287124"/>
    <w:rsid w:val="002A5E5E"/>
    <w:rsid w:val="002A66A6"/>
    <w:rsid w:val="002B233D"/>
    <w:rsid w:val="002B31A1"/>
    <w:rsid w:val="002B7CF1"/>
    <w:rsid w:val="002C3F3A"/>
    <w:rsid w:val="002C6320"/>
    <w:rsid w:val="002F1A56"/>
    <w:rsid w:val="002F4ED6"/>
    <w:rsid w:val="002F73FE"/>
    <w:rsid w:val="00300178"/>
    <w:rsid w:val="0030462D"/>
    <w:rsid w:val="00304F09"/>
    <w:rsid w:val="003052D3"/>
    <w:rsid w:val="003071F9"/>
    <w:rsid w:val="00307A0D"/>
    <w:rsid w:val="00310BE8"/>
    <w:rsid w:val="0031261C"/>
    <w:rsid w:val="0031459D"/>
    <w:rsid w:val="003146FA"/>
    <w:rsid w:val="0031568C"/>
    <w:rsid w:val="00320635"/>
    <w:rsid w:val="00322D4A"/>
    <w:rsid w:val="00333AF7"/>
    <w:rsid w:val="003342A1"/>
    <w:rsid w:val="00335CE5"/>
    <w:rsid w:val="00341165"/>
    <w:rsid w:val="00344AAF"/>
    <w:rsid w:val="00345521"/>
    <w:rsid w:val="003470F2"/>
    <w:rsid w:val="00347A61"/>
    <w:rsid w:val="00350331"/>
    <w:rsid w:val="0035165A"/>
    <w:rsid w:val="00354056"/>
    <w:rsid w:val="00362392"/>
    <w:rsid w:val="003624EE"/>
    <w:rsid w:val="0036334D"/>
    <w:rsid w:val="0037029F"/>
    <w:rsid w:val="0037456B"/>
    <w:rsid w:val="003800E5"/>
    <w:rsid w:val="003801A6"/>
    <w:rsid w:val="003805A4"/>
    <w:rsid w:val="00382613"/>
    <w:rsid w:val="003826C2"/>
    <w:rsid w:val="00382932"/>
    <w:rsid w:val="00384B51"/>
    <w:rsid w:val="00392407"/>
    <w:rsid w:val="003950E0"/>
    <w:rsid w:val="003A0163"/>
    <w:rsid w:val="003A2F8D"/>
    <w:rsid w:val="003A3000"/>
    <w:rsid w:val="003A3611"/>
    <w:rsid w:val="003A3A36"/>
    <w:rsid w:val="003B2976"/>
    <w:rsid w:val="003B5AF7"/>
    <w:rsid w:val="003B7BC3"/>
    <w:rsid w:val="003D340D"/>
    <w:rsid w:val="003D3430"/>
    <w:rsid w:val="003D3A24"/>
    <w:rsid w:val="003D4549"/>
    <w:rsid w:val="003D5234"/>
    <w:rsid w:val="003E39FC"/>
    <w:rsid w:val="003F0135"/>
    <w:rsid w:val="003F2EF6"/>
    <w:rsid w:val="003F4658"/>
    <w:rsid w:val="003F5D58"/>
    <w:rsid w:val="003F7137"/>
    <w:rsid w:val="00416579"/>
    <w:rsid w:val="00417676"/>
    <w:rsid w:val="0042482B"/>
    <w:rsid w:val="0043087C"/>
    <w:rsid w:val="00430FFB"/>
    <w:rsid w:val="00441C67"/>
    <w:rsid w:val="004448FC"/>
    <w:rsid w:val="00450D53"/>
    <w:rsid w:val="004552EC"/>
    <w:rsid w:val="004569BC"/>
    <w:rsid w:val="004575FD"/>
    <w:rsid w:val="004579C4"/>
    <w:rsid w:val="0046046D"/>
    <w:rsid w:val="00462504"/>
    <w:rsid w:val="004656E5"/>
    <w:rsid w:val="004700CA"/>
    <w:rsid w:val="00471821"/>
    <w:rsid w:val="0047458F"/>
    <w:rsid w:val="00477303"/>
    <w:rsid w:val="00486C3F"/>
    <w:rsid w:val="0049222C"/>
    <w:rsid w:val="00493430"/>
    <w:rsid w:val="00495D4D"/>
    <w:rsid w:val="004A4636"/>
    <w:rsid w:val="004A46A2"/>
    <w:rsid w:val="004A7313"/>
    <w:rsid w:val="004A7BD0"/>
    <w:rsid w:val="004B1E18"/>
    <w:rsid w:val="004B55DA"/>
    <w:rsid w:val="004C29F9"/>
    <w:rsid w:val="004D292E"/>
    <w:rsid w:val="004D4913"/>
    <w:rsid w:val="004D69CA"/>
    <w:rsid w:val="004D7415"/>
    <w:rsid w:val="004E704A"/>
    <w:rsid w:val="004F3483"/>
    <w:rsid w:val="004F568F"/>
    <w:rsid w:val="004F5A3A"/>
    <w:rsid w:val="005037BC"/>
    <w:rsid w:val="00503EF5"/>
    <w:rsid w:val="005045B8"/>
    <w:rsid w:val="00504888"/>
    <w:rsid w:val="00505AC1"/>
    <w:rsid w:val="00506F26"/>
    <w:rsid w:val="005101C7"/>
    <w:rsid w:val="005151B2"/>
    <w:rsid w:val="005167C1"/>
    <w:rsid w:val="0052403D"/>
    <w:rsid w:val="0053151A"/>
    <w:rsid w:val="00534691"/>
    <w:rsid w:val="00535082"/>
    <w:rsid w:val="00537B4B"/>
    <w:rsid w:val="005436D2"/>
    <w:rsid w:val="00545B4F"/>
    <w:rsid w:val="005475A2"/>
    <w:rsid w:val="00550AB2"/>
    <w:rsid w:val="005516BD"/>
    <w:rsid w:val="00554546"/>
    <w:rsid w:val="00555ACA"/>
    <w:rsid w:val="00561965"/>
    <w:rsid w:val="00567051"/>
    <w:rsid w:val="00567B2A"/>
    <w:rsid w:val="00571BB8"/>
    <w:rsid w:val="005736B4"/>
    <w:rsid w:val="00574408"/>
    <w:rsid w:val="0057567E"/>
    <w:rsid w:val="00576456"/>
    <w:rsid w:val="00581DB3"/>
    <w:rsid w:val="00584E6A"/>
    <w:rsid w:val="0058695F"/>
    <w:rsid w:val="00591BE1"/>
    <w:rsid w:val="005963B9"/>
    <w:rsid w:val="005A0135"/>
    <w:rsid w:val="005A12A4"/>
    <w:rsid w:val="005C2B7D"/>
    <w:rsid w:val="005C3C68"/>
    <w:rsid w:val="005C3E44"/>
    <w:rsid w:val="005C70CC"/>
    <w:rsid w:val="005D6921"/>
    <w:rsid w:val="005F0890"/>
    <w:rsid w:val="005F432C"/>
    <w:rsid w:val="005F4545"/>
    <w:rsid w:val="005F73C3"/>
    <w:rsid w:val="00604DB5"/>
    <w:rsid w:val="006074F9"/>
    <w:rsid w:val="00610D64"/>
    <w:rsid w:val="00621E8F"/>
    <w:rsid w:val="00622C51"/>
    <w:rsid w:val="006248CB"/>
    <w:rsid w:val="00625C02"/>
    <w:rsid w:val="00631BE7"/>
    <w:rsid w:val="00632523"/>
    <w:rsid w:val="00641CB9"/>
    <w:rsid w:val="00645608"/>
    <w:rsid w:val="00645F5A"/>
    <w:rsid w:val="00647FAC"/>
    <w:rsid w:val="006507CE"/>
    <w:rsid w:val="00650CA5"/>
    <w:rsid w:val="006539AB"/>
    <w:rsid w:val="00663BAC"/>
    <w:rsid w:val="00667043"/>
    <w:rsid w:val="00671698"/>
    <w:rsid w:val="00674B32"/>
    <w:rsid w:val="00675D9F"/>
    <w:rsid w:val="006809C7"/>
    <w:rsid w:val="00682C92"/>
    <w:rsid w:val="00686298"/>
    <w:rsid w:val="00692B7A"/>
    <w:rsid w:val="00694337"/>
    <w:rsid w:val="006A727F"/>
    <w:rsid w:val="006B2E3F"/>
    <w:rsid w:val="006B2E55"/>
    <w:rsid w:val="006B3931"/>
    <w:rsid w:val="006B4790"/>
    <w:rsid w:val="006B47D3"/>
    <w:rsid w:val="006C34FA"/>
    <w:rsid w:val="006D0633"/>
    <w:rsid w:val="006D0F66"/>
    <w:rsid w:val="006D3D2B"/>
    <w:rsid w:val="006D4113"/>
    <w:rsid w:val="006D60A7"/>
    <w:rsid w:val="006E01B0"/>
    <w:rsid w:val="006E6075"/>
    <w:rsid w:val="006E71FA"/>
    <w:rsid w:val="006F02C6"/>
    <w:rsid w:val="006F4AEF"/>
    <w:rsid w:val="006F5CA4"/>
    <w:rsid w:val="006F7AB6"/>
    <w:rsid w:val="006F7F89"/>
    <w:rsid w:val="0070115C"/>
    <w:rsid w:val="00705D69"/>
    <w:rsid w:val="00710BC4"/>
    <w:rsid w:val="007111A8"/>
    <w:rsid w:val="00711990"/>
    <w:rsid w:val="00712445"/>
    <w:rsid w:val="007137E4"/>
    <w:rsid w:val="00713A7D"/>
    <w:rsid w:val="00714EDE"/>
    <w:rsid w:val="00717A10"/>
    <w:rsid w:val="00717C45"/>
    <w:rsid w:val="00730D7D"/>
    <w:rsid w:val="00735CAB"/>
    <w:rsid w:val="00736744"/>
    <w:rsid w:val="00742FA7"/>
    <w:rsid w:val="00746653"/>
    <w:rsid w:val="0075045B"/>
    <w:rsid w:val="00751936"/>
    <w:rsid w:val="00757D56"/>
    <w:rsid w:val="007673F9"/>
    <w:rsid w:val="007674A8"/>
    <w:rsid w:val="0077206C"/>
    <w:rsid w:val="00774834"/>
    <w:rsid w:val="007779F1"/>
    <w:rsid w:val="00787759"/>
    <w:rsid w:val="00787A1E"/>
    <w:rsid w:val="00794227"/>
    <w:rsid w:val="007A3890"/>
    <w:rsid w:val="007A42EA"/>
    <w:rsid w:val="007A46A8"/>
    <w:rsid w:val="007A5583"/>
    <w:rsid w:val="007A5DF4"/>
    <w:rsid w:val="007A6133"/>
    <w:rsid w:val="007B141C"/>
    <w:rsid w:val="007B1F4D"/>
    <w:rsid w:val="007B3973"/>
    <w:rsid w:val="007B5F2A"/>
    <w:rsid w:val="007B6E49"/>
    <w:rsid w:val="007B767C"/>
    <w:rsid w:val="007C0514"/>
    <w:rsid w:val="007C285B"/>
    <w:rsid w:val="007C5A33"/>
    <w:rsid w:val="007D3676"/>
    <w:rsid w:val="007D6DE5"/>
    <w:rsid w:val="007D74AD"/>
    <w:rsid w:val="007E1590"/>
    <w:rsid w:val="007E2032"/>
    <w:rsid w:val="007E4D2E"/>
    <w:rsid w:val="007F707D"/>
    <w:rsid w:val="008019F1"/>
    <w:rsid w:val="008026AC"/>
    <w:rsid w:val="00803C2A"/>
    <w:rsid w:val="008074F6"/>
    <w:rsid w:val="00807EE5"/>
    <w:rsid w:val="00814ACD"/>
    <w:rsid w:val="00820853"/>
    <w:rsid w:val="00821E4E"/>
    <w:rsid w:val="0083229A"/>
    <w:rsid w:val="00834401"/>
    <w:rsid w:val="00835800"/>
    <w:rsid w:val="0083770E"/>
    <w:rsid w:val="008434B7"/>
    <w:rsid w:val="00843B39"/>
    <w:rsid w:val="00843C30"/>
    <w:rsid w:val="00861CB3"/>
    <w:rsid w:val="00863B6B"/>
    <w:rsid w:val="00867662"/>
    <w:rsid w:val="00867FDF"/>
    <w:rsid w:val="00871B1D"/>
    <w:rsid w:val="008726C6"/>
    <w:rsid w:val="00877684"/>
    <w:rsid w:val="00877FE8"/>
    <w:rsid w:val="00885084"/>
    <w:rsid w:val="00891A4C"/>
    <w:rsid w:val="00894C6A"/>
    <w:rsid w:val="008A0593"/>
    <w:rsid w:val="008A3830"/>
    <w:rsid w:val="008A65B4"/>
    <w:rsid w:val="008B1F5A"/>
    <w:rsid w:val="008B3A69"/>
    <w:rsid w:val="008B6AEA"/>
    <w:rsid w:val="008B6FED"/>
    <w:rsid w:val="008B7642"/>
    <w:rsid w:val="008C0868"/>
    <w:rsid w:val="008C16E3"/>
    <w:rsid w:val="008C612C"/>
    <w:rsid w:val="008C661D"/>
    <w:rsid w:val="008D0F9D"/>
    <w:rsid w:val="008D1B40"/>
    <w:rsid w:val="008D4476"/>
    <w:rsid w:val="008D679B"/>
    <w:rsid w:val="008E2A5A"/>
    <w:rsid w:val="008E3064"/>
    <w:rsid w:val="008E3B6C"/>
    <w:rsid w:val="008E6E4B"/>
    <w:rsid w:val="008F010D"/>
    <w:rsid w:val="008F0360"/>
    <w:rsid w:val="008F47BF"/>
    <w:rsid w:val="008F50C4"/>
    <w:rsid w:val="008F6756"/>
    <w:rsid w:val="008F7741"/>
    <w:rsid w:val="00910F37"/>
    <w:rsid w:val="009133E4"/>
    <w:rsid w:val="00923FC5"/>
    <w:rsid w:val="00935266"/>
    <w:rsid w:val="00935F8C"/>
    <w:rsid w:val="00941714"/>
    <w:rsid w:val="00942740"/>
    <w:rsid w:val="00944E25"/>
    <w:rsid w:val="00951C84"/>
    <w:rsid w:val="009530DE"/>
    <w:rsid w:val="0095528D"/>
    <w:rsid w:val="00955CEA"/>
    <w:rsid w:val="0096061E"/>
    <w:rsid w:val="00964332"/>
    <w:rsid w:val="00964F53"/>
    <w:rsid w:val="0096518F"/>
    <w:rsid w:val="009656DE"/>
    <w:rsid w:val="0097482B"/>
    <w:rsid w:val="00974993"/>
    <w:rsid w:val="00987B88"/>
    <w:rsid w:val="0099548B"/>
    <w:rsid w:val="00995D03"/>
    <w:rsid w:val="009B004D"/>
    <w:rsid w:val="009B0989"/>
    <w:rsid w:val="009B0E05"/>
    <w:rsid w:val="009B584C"/>
    <w:rsid w:val="009C0575"/>
    <w:rsid w:val="009C1819"/>
    <w:rsid w:val="009C2744"/>
    <w:rsid w:val="009C2E2F"/>
    <w:rsid w:val="009C5571"/>
    <w:rsid w:val="009C6762"/>
    <w:rsid w:val="009D2D3D"/>
    <w:rsid w:val="009D3A3A"/>
    <w:rsid w:val="009E208A"/>
    <w:rsid w:val="009F17CB"/>
    <w:rsid w:val="009F360A"/>
    <w:rsid w:val="00A06CE6"/>
    <w:rsid w:val="00A12995"/>
    <w:rsid w:val="00A146BE"/>
    <w:rsid w:val="00A155B9"/>
    <w:rsid w:val="00A1712A"/>
    <w:rsid w:val="00A20B5F"/>
    <w:rsid w:val="00A23AD2"/>
    <w:rsid w:val="00A24823"/>
    <w:rsid w:val="00A27A6E"/>
    <w:rsid w:val="00A30905"/>
    <w:rsid w:val="00A30FAE"/>
    <w:rsid w:val="00A31D29"/>
    <w:rsid w:val="00A37975"/>
    <w:rsid w:val="00A42601"/>
    <w:rsid w:val="00A45191"/>
    <w:rsid w:val="00A51701"/>
    <w:rsid w:val="00A53B1A"/>
    <w:rsid w:val="00A56BDB"/>
    <w:rsid w:val="00A65D2D"/>
    <w:rsid w:val="00A75CAC"/>
    <w:rsid w:val="00A76959"/>
    <w:rsid w:val="00A8456D"/>
    <w:rsid w:val="00A848BB"/>
    <w:rsid w:val="00A86A1B"/>
    <w:rsid w:val="00A86FD7"/>
    <w:rsid w:val="00A90CB7"/>
    <w:rsid w:val="00A91F4C"/>
    <w:rsid w:val="00A92262"/>
    <w:rsid w:val="00A929FC"/>
    <w:rsid w:val="00A945AA"/>
    <w:rsid w:val="00A953DC"/>
    <w:rsid w:val="00A95DF1"/>
    <w:rsid w:val="00A97905"/>
    <w:rsid w:val="00AA5927"/>
    <w:rsid w:val="00AA79C2"/>
    <w:rsid w:val="00AB2024"/>
    <w:rsid w:val="00AE05F9"/>
    <w:rsid w:val="00AE5C69"/>
    <w:rsid w:val="00AF2362"/>
    <w:rsid w:val="00AF43DF"/>
    <w:rsid w:val="00AF6AD1"/>
    <w:rsid w:val="00B03734"/>
    <w:rsid w:val="00B04F46"/>
    <w:rsid w:val="00B0668A"/>
    <w:rsid w:val="00B100B5"/>
    <w:rsid w:val="00B124AF"/>
    <w:rsid w:val="00B124E5"/>
    <w:rsid w:val="00B14782"/>
    <w:rsid w:val="00B20EE8"/>
    <w:rsid w:val="00B2573F"/>
    <w:rsid w:val="00B27357"/>
    <w:rsid w:val="00B308A5"/>
    <w:rsid w:val="00B32706"/>
    <w:rsid w:val="00B44BC8"/>
    <w:rsid w:val="00B451D6"/>
    <w:rsid w:val="00B50C1C"/>
    <w:rsid w:val="00B51427"/>
    <w:rsid w:val="00B524A4"/>
    <w:rsid w:val="00B60693"/>
    <w:rsid w:val="00B717E2"/>
    <w:rsid w:val="00B72007"/>
    <w:rsid w:val="00B77960"/>
    <w:rsid w:val="00B905BD"/>
    <w:rsid w:val="00B905DD"/>
    <w:rsid w:val="00B91DFD"/>
    <w:rsid w:val="00B93596"/>
    <w:rsid w:val="00B9466C"/>
    <w:rsid w:val="00B94F9C"/>
    <w:rsid w:val="00BA370B"/>
    <w:rsid w:val="00BA447D"/>
    <w:rsid w:val="00BA4E4B"/>
    <w:rsid w:val="00BA508E"/>
    <w:rsid w:val="00BB3E48"/>
    <w:rsid w:val="00BC2FBE"/>
    <w:rsid w:val="00BC5AB8"/>
    <w:rsid w:val="00BC6A6C"/>
    <w:rsid w:val="00BD23FE"/>
    <w:rsid w:val="00BD74D8"/>
    <w:rsid w:val="00BE51D4"/>
    <w:rsid w:val="00BE7663"/>
    <w:rsid w:val="00BE7DBE"/>
    <w:rsid w:val="00BE7FE6"/>
    <w:rsid w:val="00BF2988"/>
    <w:rsid w:val="00BF5504"/>
    <w:rsid w:val="00BF7689"/>
    <w:rsid w:val="00C042BF"/>
    <w:rsid w:val="00C05640"/>
    <w:rsid w:val="00C16577"/>
    <w:rsid w:val="00C207A4"/>
    <w:rsid w:val="00C21628"/>
    <w:rsid w:val="00C22CB6"/>
    <w:rsid w:val="00C267A1"/>
    <w:rsid w:val="00C26987"/>
    <w:rsid w:val="00C31816"/>
    <w:rsid w:val="00C32A4C"/>
    <w:rsid w:val="00C3444F"/>
    <w:rsid w:val="00C404E3"/>
    <w:rsid w:val="00C42855"/>
    <w:rsid w:val="00C50EA7"/>
    <w:rsid w:val="00C558D0"/>
    <w:rsid w:val="00C65E55"/>
    <w:rsid w:val="00C71CCF"/>
    <w:rsid w:val="00C75DCF"/>
    <w:rsid w:val="00C75E50"/>
    <w:rsid w:val="00C80892"/>
    <w:rsid w:val="00C80BB0"/>
    <w:rsid w:val="00C81158"/>
    <w:rsid w:val="00C82645"/>
    <w:rsid w:val="00C8379F"/>
    <w:rsid w:val="00C8455B"/>
    <w:rsid w:val="00C8580D"/>
    <w:rsid w:val="00C90439"/>
    <w:rsid w:val="00C9754A"/>
    <w:rsid w:val="00CA0EA9"/>
    <w:rsid w:val="00CB45FB"/>
    <w:rsid w:val="00CB5C15"/>
    <w:rsid w:val="00CC2A67"/>
    <w:rsid w:val="00CC313A"/>
    <w:rsid w:val="00CC4BF8"/>
    <w:rsid w:val="00CD1F43"/>
    <w:rsid w:val="00CD5092"/>
    <w:rsid w:val="00CE124D"/>
    <w:rsid w:val="00CE283E"/>
    <w:rsid w:val="00CE3C46"/>
    <w:rsid w:val="00CE5070"/>
    <w:rsid w:val="00D01270"/>
    <w:rsid w:val="00D0614C"/>
    <w:rsid w:val="00D06CCD"/>
    <w:rsid w:val="00D16013"/>
    <w:rsid w:val="00D20AE5"/>
    <w:rsid w:val="00D20DB2"/>
    <w:rsid w:val="00D217E9"/>
    <w:rsid w:val="00D35A73"/>
    <w:rsid w:val="00D3743B"/>
    <w:rsid w:val="00D42657"/>
    <w:rsid w:val="00D44121"/>
    <w:rsid w:val="00D455D8"/>
    <w:rsid w:val="00D47344"/>
    <w:rsid w:val="00D50A30"/>
    <w:rsid w:val="00D52708"/>
    <w:rsid w:val="00D52ABF"/>
    <w:rsid w:val="00D53A38"/>
    <w:rsid w:val="00D53C48"/>
    <w:rsid w:val="00D65007"/>
    <w:rsid w:val="00D6588C"/>
    <w:rsid w:val="00D70E75"/>
    <w:rsid w:val="00D7136B"/>
    <w:rsid w:val="00D765EF"/>
    <w:rsid w:val="00D76A0E"/>
    <w:rsid w:val="00D85865"/>
    <w:rsid w:val="00D92F87"/>
    <w:rsid w:val="00D94745"/>
    <w:rsid w:val="00DA3E7D"/>
    <w:rsid w:val="00DA6B55"/>
    <w:rsid w:val="00DA7233"/>
    <w:rsid w:val="00DA760F"/>
    <w:rsid w:val="00DB1441"/>
    <w:rsid w:val="00DB272D"/>
    <w:rsid w:val="00DB3310"/>
    <w:rsid w:val="00DB5D69"/>
    <w:rsid w:val="00DB602F"/>
    <w:rsid w:val="00DB66F5"/>
    <w:rsid w:val="00DC4BEE"/>
    <w:rsid w:val="00DE0992"/>
    <w:rsid w:val="00DE370E"/>
    <w:rsid w:val="00DE6EE2"/>
    <w:rsid w:val="00DF146C"/>
    <w:rsid w:val="00DF4AB8"/>
    <w:rsid w:val="00DF71C4"/>
    <w:rsid w:val="00E00BDA"/>
    <w:rsid w:val="00E01DCD"/>
    <w:rsid w:val="00E050B9"/>
    <w:rsid w:val="00E0512A"/>
    <w:rsid w:val="00E22884"/>
    <w:rsid w:val="00E23D95"/>
    <w:rsid w:val="00E256F3"/>
    <w:rsid w:val="00E268BC"/>
    <w:rsid w:val="00E353C8"/>
    <w:rsid w:val="00E35640"/>
    <w:rsid w:val="00E3599B"/>
    <w:rsid w:val="00E36047"/>
    <w:rsid w:val="00E44F26"/>
    <w:rsid w:val="00E45860"/>
    <w:rsid w:val="00E45D12"/>
    <w:rsid w:val="00E52535"/>
    <w:rsid w:val="00E56486"/>
    <w:rsid w:val="00E57F43"/>
    <w:rsid w:val="00E604C5"/>
    <w:rsid w:val="00E642CF"/>
    <w:rsid w:val="00E65FE6"/>
    <w:rsid w:val="00E6608F"/>
    <w:rsid w:val="00E77E88"/>
    <w:rsid w:val="00E8105B"/>
    <w:rsid w:val="00E86764"/>
    <w:rsid w:val="00E9025B"/>
    <w:rsid w:val="00E907F9"/>
    <w:rsid w:val="00E94738"/>
    <w:rsid w:val="00E9626F"/>
    <w:rsid w:val="00E96A23"/>
    <w:rsid w:val="00E96E58"/>
    <w:rsid w:val="00EA5A68"/>
    <w:rsid w:val="00EB252F"/>
    <w:rsid w:val="00EB58FF"/>
    <w:rsid w:val="00EC03D2"/>
    <w:rsid w:val="00EC519F"/>
    <w:rsid w:val="00EC6FB9"/>
    <w:rsid w:val="00EC7411"/>
    <w:rsid w:val="00ED57E1"/>
    <w:rsid w:val="00EE05EB"/>
    <w:rsid w:val="00F05E01"/>
    <w:rsid w:val="00F06581"/>
    <w:rsid w:val="00F06867"/>
    <w:rsid w:val="00F1528B"/>
    <w:rsid w:val="00F1701D"/>
    <w:rsid w:val="00F172C3"/>
    <w:rsid w:val="00F17A87"/>
    <w:rsid w:val="00F23746"/>
    <w:rsid w:val="00F334AB"/>
    <w:rsid w:val="00F3668C"/>
    <w:rsid w:val="00F43892"/>
    <w:rsid w:val="00F44EEB"/>
    <w:rsid w:val="00F4625B"/>
    <w:rsid w:val="00F51D97"/>
    <w:rsid w:val="00F558C7"/>
    <w:rsid w:val="00F56905"/>
    <w:rsid w:val="00F577BF"/>
    <w:rsid w:val="00F649CE"/>
    <w:rsid w:val="00F87D4B"/>
    <w:rsid w:val="00FA0039"/>
    <w:rsid w:val="00FB404C"/>
    <w:rsid w:val="00FB51A3"/>
    <w:rsid w:val="00FB61E0"/>
    <w:rsid w:val="00FC13AF"/>
    <w:rsid w:val="00FC1BB3"/>
    <w:rsid w:val="00FD5BA3"/>
    <w:rsid w:val="00FE10CF"/>
    <w:rsid w:val="00FE21A0"/>
    <w:rsid w:val="00FE246B"/>
    <w:rsid w:val="00FF2833"/>
    <w:rsid w:val="00FF2E53"/>
    <w:rsid w:val="00FF771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0" w:qFormat="1"/>
    <w:lsdException w:name="heading 2" w:locked="0" w:uiPriority="0" w:unhideWhenUsed="1" w:qFormat="1"/>
    <w:lsdException w:name="heading 3" w:locked="0" w:uiPriority="0" w:unhideWhenUsed="1" w:qFormat="1"/>
    <w:lsdException w:name="heading 4" w:locked="0" w:uiPriority="0" w:unhideWhenUsed="1" w:qFormat="1"/>
    <w:lsdException w:name="heading 5" w:locked="0" w:uiPriority="0" w:unhideWhenUsed="1" w:qFormat="1"/>
    <w:lsdException w:name="heading 6" w:locked="0" w:uiPriority="0" w:unhideWhenUsed="1" w:qFormat="1"/>
    <w:lsdException w:name="heading 7" w:locked="0" w:uiPriority="0" w:unhideWhenUsed="1" w:qFormat="1"/>
    <w:lsdException w:name="heading 8" w:locked="0" w:uiPriority="0" w:unhideWhenUsed="1" w:qFormat="1"/>
    <w:lsdException w:name="heading 9" w:locked="0" w:uiPriority="0" w:unhideWhenUsed="1" w:qFormat="1"/>
    <w:lsdException w:name="index 1" w:locked="0" w:unhideWhenUsed="1"/>
    <w:lsdException w:name="index 2" w:locked="0" w:unhideWhenUsed="1"/>
    <w:lsdException w:name="index 3" w:locked="0" w:unhideWhenUsed="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0" w:unhideWhenUsed="1"/>
    <w:lsdException w:name="toc 6" w:locked="0" w:uiPriority="0" w:unhideWhenUsed="1"/>
    <w:lsdException w:name="toc 7" w:locked="0" w:uiPriority="0" w:unhideWhenUsed="1"/>
    <w:lsdException w:name="toc 8" w:locked="0" w:uiPriority="0" w:unhideWhenUsed="1"/>
    <w:lsdException w:name="toc 9" w:locked="0" w:uiPriority="0" w:unhideWhenUsed="1"/>
    <w:lsdException w:name="footnote text" w:locked="0" w:uiPriority="0" w:unhideWhenUsed="1"/>
    <w:lsdException w:name="annotation text" w:locked="0" w:uiPriority="0" w:unhideWhenUsed="1"/>
    <w:lsdException w:name="header" w:locked="0" w:uiPriority="0" w:unhideWhenUsed="1"/>
    <w:lsdException w:name="footer" w:locked="0" w:unhideWhenUsed="1"/>
    <w:lsdException w:name="caption" w:locked="0" w:uiPriority="35" w:unhideWhenUsed="1" w:qFormat="1"/>
    <w:lsdException w:name="table of figures" w:locked="0" w:unhideWhenUsed="1" w:qFormat="1"/>
    <w:lsdException w:name="footnote reference" w:locked="0" w:uiPriority="0" w:unhideWhenUsed="1"/>
    <w:lsdException w:name="annotation reference" w:locked="0" w:uiPriority="0" w:unhideWhenUsed="1"/>
    <w:lsdException w:name="line number" w:uiPriority="0"/>
    <w:lsdException w:name="page number" w:uiPriority="0"/>
    <w:lsdException w:name="endnote reference" w:locked="0" w:uiPriority="0" w:unhideWhenUsed="1"/>
    <w:lsdException w:name="endnote text" w:locked="0" w:uiPriority="0" w:unhideWhenUsed="1"/>
    <w:lsdException w:name="List Bullet" w:uiPriority="0"/>
    <w:lsdException w:name="List Number 4" w:uiPriority="0"/>
    <w:lsdException w:name="List Number 5" w:uiPriority="0"/>
    <w:lsdException w:name="Title" w:uiPriority="0" w:qFormat="1"/>
    <w:lsdException w:name="Default Paragraph Font" w:locked="0" w:uiPriority="1" w:unhideWhenUsed="1"/>
    <w:lsdException w:name="Body Text" w:locked="0" w:uiPriority="0" w:unhideWhenUsed="1" w:qFormat="1"/>
    <w:lsdException w:name="Body Text Indent" w:locked="0" w:uiPriority="0" w:unhideWhenUsed="1"/>
    <w:lsdException w:name="Subtitle" w:uiPriority="11" w:qFormat="1"/>
    <w:lsdException w:name="Body Text 2" w:locked="0" w:uiPriority="0" w:unhideWhenUsed="1"/>
    <w:lsdException w:name="Body Text 3" w:locked="0" w:unhideWhenUsed="1"/>
    <w:lsdException w:name="Hyperlink" w:locked="0" w:unhideWhenUsed="1" w:qFormat="1"/>
    <w:lsdException w:name="FollowedHyperlink" w:locked="0"/>
    <w:lsdException w:name="Strong" w:uiPriority="0" w:qFormat="1"/>
    <w:lsdException w:name="Emphasis" w:uiPriority="20" w:qFormat="1"/>
    <w:lsdException w:name="Document Map" w:uiPriority="0"/>
    <w:lsdException w:name="Plain Text" w:uiPriority="0"/>
    <w:lsdException w:name="HTML Top of Form" w:locked="0" w:unhideWhenUsed="1"/>
    <w:lsdException w:name="HTML Bottom of Form" w:locked="0" w:unhideWhenUsed="1"/>
    <w:lsdException w:name="Normal (Web)" w:locked="0"/>
    <w:lsdException w:name="Normal Table" w:locked="0" w:unhideWhenUsed="1"/>
    <w:lsdException w:name="annotation subject" w:locked="0" w:uiPriority="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0" w:uiPriority="0" w:unhideWhenUsed="1"/>
    <w:lsdException w:name="Table Grid" w:locked="0" w:semiHidden="0" w:uiPriority="0"/>
    <w:lsdException w:name="Table Theme" w:unhideWhenUsed="1"/>
    <w:lsdException w:name="Placeholder Text" w:locked="0"/>
    <w:lsdException w:name="No Spacing" w:locked="0"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uiPriority="0" w:qFormat="1"/>
    <w:lsdException w:name="Quote" w:locked="0"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uiPriority="37" w:unhideWhenUsed="1"/>
    <w:lsdException w:name="TOC Heading" w:locked="0" w:uiPriority="39" w:unhideWhenUsed="1" w:qFormat="1"/>
  </w:latentStyles>
  <w:style w:type="paragraph" w:default="1" w:styleId="Normal">
    <w:name w:val="Normal"/>
    <w:aliases w:val="Paragraphe sans numéro"/>
    <w:next w:val="Corpsdetexte"/>
    <w:semiHidden/>
    <w:qFormat/>
    <w:rsid w:val="00054693"/>
    <w:pPr>
      <w:spacing w:before="120" w:after="120" w:line="240" w:lineRule="auto"/>
      <w:ind w:firstLine="737"/>
      <w:jc w:val="both"/>
    </w:pPr>
    <w:rPr>
      <w:rFonts w:ascii="Arial" w:hAnsi="Arial" w:cs="Times New Roman"/>
      <w:szCs w:val="20"/>
      <w:lang w:eastAsia="fr-FR"/>
    </w:rPr>
  </w:style>
  <w:style w:type="paragraph" w:styleId="Titre1">
    <w:name w:val="heading 1"/>
    <w:next w:val="Normal"/>
    <w:link w:val="Titre1Car"/>
    <w:qFormat/>
    <w:rsid w:val="00B9466C"/>
    <w:pPr>
      <w:keepNext/>
      <w:numPr>
        <w:numId w:val="11"/>
      </w:numPr>
      <w:shd w:val="clear" w:color="00FFFF" w:fill="auto"/>
      <w:spacing w:before="360" w:after="240" w:line="240" w:lineRule="auto"/>
      <w:outlineLvl w:val="0"/>
    </w:pPr>
    <w:rPr>
      <w:rFonts w:ascii="Liberation Serif" w:hAnsi="Liberation Serif" w:cs="Times New Roman"/>
      <w:bCs/>
      <w:caps/>
      <w:sz w:val="24"/>
      <w:szCs w:val="32"/>
      <w:u w:val="single"/>
      <w:lang w:eastAsia="fr-FR"/>
    </w:rPr>
  </w:style>
  <w:style w:type="paragraph" w:styleId="Titre2">
    <w:name w:val="heading 2"/>
    <w:basedOn w:val="Normal"/>
    <w:next w:val="Paragraphenumrot"/>
    <w:link w:val="Titre2Car"/>
    <w:qFormat/>
    <w:rsid w:val="00B9466C"/>
    <w:pPr>
      <w:keepNext/>
      <w:numPr>
        <w:ilvl w:val="1"/>
        <w:numId w:val="11"/>
      </w:numPr>
      <w:spacing w:before="360" w:after="240"/>
      <w:jc w:val="left"/>
      <w:outlineLvl w:val="1"/>
    </w:pPr>
    <w:rPr>
      <w:rFonts w:ascii="Liberation Serif" w:hAnsi="Liberation Serif"/>
      <w:bCs/>
      <w:sz w:val="24"/>
      <w:szCs w:val="28"/>
      <w:u w:val="single"/>
    </w:rPr>
  </w:style>
  <w:style w:type="paragraph" w:styleId="Titre3">
    <w:name w:val="heading 3"/>
    <w:basedOn w:val="Normal"/>
    <w:next w:val="Paragraphenumrot"/>
    <w:link w:val="Titre3Car"/>
    <w:qFormat/>
    <w:rsid w:val="00B9466C"/>
    <w:pPr>
      <w:keepNext/>
      <w:numPr>
        <w:ilvl w:val="2"/>
        <w:numId w:val="11"/>
      </w:numPr>
      <w:spacing w:before="240" w:after="240"/>
      <w:jc w:val="left"/>
      <w:outlineLvl w:val="2"/>
    </w:pPr>
    <w:rPr>
      <w:rFonts w:ascii="Liberation Serif" w:hAnsi="Liberation Serif"/>
      <w:bCs/>
      <w:sz w:val="24"/>
      <w:szCs w:val="24"/>
      <w:u w:val="dash"/>
    </w:rPr>
  </w:style>
  <w:style w:type="paragraph" w:styleId="Titre4">
    <w:name w:val="heading 4"/>
    <w:basedOn w:val="Normal"/>
    <w:next w:val="Paragraphenumrot"/>
    <w:link w:val="Titre4Car"/>
    <w:qFormat/>
    <w:rsid w:val="00B9466C"/>
    <w:pPr>
      <w:keepNext/>
      <w:numPr>
        <w:ilvl w:val="3"/>
        <w:numId w:val="11"/>
      </w:numPr>
      <w:spacing w:before="360" w:after="240"/>
      <w:jc w:val="left"/>
      <w:outlineLvl w:val="3"/>
    </w:pPr>
    <w:rPr>
      <w:rFonts w:ascii="Liberation Serif" w:hAnsi="Liberation Serif"/>
      <w:bCs/>
      <w:sz w:val="24"/>
      <w:szCs w:val="24"/>
    </w:rPr>
  </w:style>
  <w:style w:type="paragraph" w:styleId="Titre5">
    <w:name w:val="heading 5"/>
    <w:basedOn w:val="Normal"/>
    <w:next w:val="Paragraphenumrot"/>
    <w:link w:val="Titre5Car"/>
    <w:qFormat/>
    <w:locked/>
    <w:rsid w:val="008B6FED"/>
    <w:pPr>
      <w:keepNext/>
      <w:numPr>
        <w:ilvl w:val="4"/>
        <w:numId w:val="11"/>
      </w:numPr>
      <w:spacing w:before="360" w:after="240"/>
      <w:jc w:val="left"/>
      <w:outlineLvl w:val="4"/>
    </w:pPr>
    <w:rPr>
      <w:bCs/>
      <w:i/>
      <w:iCs/>
      <w:szCs w:val="24"/>
    </w:rPr>
  </w:style>
  <w:style w:type="paragraph" w:styleId="Titre6">
    <w:name w:val="heading 6"/>
    <w:basedOn w:val="Normal"/>
    <w:next w:val="Normal"/>
    <w:link w:val="Titre6Car"/>
    <w:qFormat/>
    <w:locked/>
    <w:rsid w:val="008B6FED"/>
    <w:pPr>
      <w:keepNext/>
      <w:numPr>
        <w:ilvl w:val="5"/>
        <w:numId w:val="11"/>
      </w:numPr>
      <w:outlineLvl w:val="5"/>
    </w:pPr>
    <w:rPr>
      <w:bCs/>
      <w:sz w:val="20"/>
    </w:rPr>
  </w:style>
  <w:style w:type="paragraph" w:styleId="Titre7">
    <w:name w:val="heading 7"/>
    <w:basedOn w:val="Normal"/>
    <w:next w:val="Normal"/>
    <w:link w:val="Titre7Car"/>
    <w:qFormat/>
    <w:locked/>
    <w:rsid w:val="008B6FED"/>
    <w:pPr>
      <w:numPr>
        <w:ilvl w:val="6"/>
        <w:numId w:val="11"/>
      </w:numPr>
      <w:outlineLvl w:val="6"/>
    </w:pPr>
    <w:rPr>
      <w:i/>
      <w:iCs/>
      <w:sz w:val="20"/>
    </w:rPr>
  </w:style>
  <w:style w:type="paragraph" w:styleId="Titre8">
    <w:name w:val="heading 8"/>
    <w:basedOn w:val="Normal"/>
    <w:next w:val="Normal"/>
    <w:link w:val="Titre8Car"/>
    <w:qFormat/>
    <w:locked/>
    <w:rsid w:val="008B6FED"/>
    <w:pPr>
      <w:numPr>
        <w:ilvl w:val="7"/>
        <w:numId w:val="11"/>
      </w:numPr>
      <w:outlineLvl w:val="7"/>
    </w:pPr>
    <w:rPr>
      <w:i/>
      <w:iCs/>
      <w:sz w:val="20"/>
    </w:rPr>
  </w:style>
  <w:style w:type="paragraph" w:styleId="Titre9">
    <w:name w:val="heading 9"/>
    <w:basedOn w:val="Normal"/>
    <w:next w:val="Normal"/>
    <w:link w:val="Titre9Car"/>
    <w:qFormat/>
    <w:locked/>
    <w:rsid w:val="008B6FED"/>
    <w:pPr>
      <w:numPr>
        <w:ilvl w:val="8"/>
        <w:numId w:val="11"/>
      </w:numPr>
      <w:outlineLvl w:val="8"/>
    </w:pPr>
    <w:rPr>
      <w:i/>
      <w:iC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Annexe">
    <w:name w:val="Titre Annexe"/>
    <w:basedOn w:val="Titresommaire"/>
    <w:next w:val="Corpsdetexte"/>
    <w:qFormat/>
    <w:rsid w:val="00A31D29"/>
    <w:pPr>
      <w:spacing w:after="240"/>
      <w:outlineLvl w:val="1"/>
    </w:pPr>
    <w:rPr>
      <w:bCs w:val="0"/>
      <w:caps w:val="0"/>
    </w:rPr>
  </w:style>
  <w:style w:type="paragraph" w:styleId="Corpsdetexte">
    <w:name w:val="Body Text"/>
    <w:basedOn w:val="Normal"/>
    <w:link w:val="CorpsdetexteCar"/>
    <w:qFormat/>
    <w:rsid w:val="00503EF5"/>
    <w:pPr>
      <w:widowControl w:val="0"/>
      <w:spacing w:before="0" w:after="0"/>
      <w:ind w:firstLine="0"/>
    </w:pPr>
    <w:rPr>
      <w:snapToGrid w:val="0"/>
      <w:szCs w:val="24"/>
    </w:rPr>
  </w:style>
  <w:style w:type="character" w:customStyle="1" w:styleId="CorpsdetexteCar">
    <w:name w:val="Corps de texte Car"/>
    <w:basedOn w:val="Policepardfaut"/>
    <w:link w:val="Corpsdetexte"/>
    <w:uiPriority w:val="99"/>
    <w:rsid w:val="00503EF5"/>
    <w:rPr>
      <w:rFonts w:ascii="Arial" w:hAnsi="Arial" w:cs="Times New Roman"/>
      <w:snapToGrid w:val="0"/>
      <w:szCs w:val="24"/>
      <w:lang w:eastAsia="fr-FR"/>
    </w:rPr>
  </w:style>
  <w:style w:type="paragraph" w:customStyle="1" w:styleId="Annonce-signature">
    <w:name w:val="Annonce-signature"/>
    <w:basedOn w:val="Corpsdetexte"/>
    <w:next w:val="Corpsdetexte"/>
    <w:qFormat/>
    <w:rsid w:val="00A20B5F"/>
    <w:pPr>
      <w:ind w:left="4820"/>
      <w:jc w:val="center"/>
    </w:pPr>
  </w:style>
  <w:style w:type="paragraph" w:customStyle="1" w:styleId="apostille">
    <w:name w:val="apostille"/>
    <w:basedOn w:val="Annonce-signature"/>
    <w:next w:val="notapostille"/>
    <w:link w:val="apostilleCar"/>
    <w:qFormat/>
    <w:rsid w:val="00417676"/>
    <w:pPr>
      <w:keepLines/>
      <w:spacing w:before="240"/>
      <w:ind w:left="4329"/>
    </w:pPr>
    <w:rPr>
      <w:bCs/>
      <w:caps/>
    </w:rPr>
  </w:style>
  <w:style w:type="character" w:customStyle="1" w:styleId="apostilleCar">
    <w:name w:val="apostille Car"/>
    <w:basedOn w:val="Policepardfaut"/>
    <w:link w:val="apostille"/>
    <w:rsid w:val="00417676"/>
    <w:rPr>
      <w:rFonts w:ascii="Times New Roman" w:hAnsi="Times New Roman" w:cs="Times New Roman"/>
      <w:bCs/>
      <w:caps/>
      <w:snapToGrid w:val="0"/>
      <w:sz w:val="24"/>
      <w:szCs w:val="24"/>
      <w:lang w:eastAsia="fr-FR"/>
    </w:rPr>
  </w:style>
  <w:style w:type="character" w:styleId="Appeldenotedefin">
    <w:name w:val="endnote reference"/>
    <w:basedOn w:val="Policepardfaut"/>
    <w:semiHidden/>
    <w:locked/>
    <w:rsid w:val="008B6FED"/>
    <w:rPr>
      <w:vertAlign w:val="superscript"/>
    </w:rPr>
  </w:style>
  <w:style w:type="character" w:styleId="Appelnotedebasdep">
    <w:name w:val="footnote reference"/>
    <w:aliases w:val="Appel note de bas de page"/>
    <w:basedOn w:val="Policepardfaut"/>
    <w:semiHidden/>
    <w:rsid w:val="008B6FED"/>
    <w:rPr>
      <w:vertAlign w:val="superscript"/>
    </w:rPr>
  </w:style>
  <w:style w:type="character" w:customStyle="1" w:styleId="Italique">
    <w:name w:val="Italique"/>
    <w:basedOn w:val="Policepardfaut"/>
    <w:qFormat/>
    <w:rsid w:val="00503EF5"/>
    <w:rPr>
      <w:rFonts w:ascii="Arial" w:hAnsi="Arial"/>
      <w:i/>
      <w:sz w:val="22"/>
    </w:rPr>
  </w:style>
  <w:style w:type="paragraph" w:styleId="Commentaire">
    <w:name w:val="annotation text"/>
    <w:basedOn w:val="Normal"/>
    <w:link w:val="CommentaireCar"/>
    <w:semiHidden/>
    <w:locked/>
    <w:rsid w:val="008B6FED"/>
    <w:rPr>
      <w:sz w:val="20"/>
    </w:rPr>
  </w:style>
  <w:style w:type="character" w:customStyle="1" w:styleId="CommentaireCar">
    <w:name w:val="Commentaire Car"/>
    <w:basedOn w:val="Policepardfaut"/>
    <w:link w:val="Commentaire"/>
    <w:semiHidden/>
    <w:rsid w:val="008B6FED"/>
    <w:rPr>
      <w:rFonts w:ascii="Times New Roman" w:eastAsia="Times New Roman" w:hAnsi="Times New Roman" w:cs="Times New Roman"/>
      <w:sz w:val="20"/>
      <w:szCs w:val="20"/>
      <w:lang w:eastAsia="fr-FR"/>
    </w:rPr>
  </w:style>
  <w:style w:type="paragraph" w:styleId="Corpsdetexte2">
    <w:name w:val="Body Text 2"/>
    <w:basedOn w:val="Normal"/>
    <w:link w:val="Corpsdetexte2Car"/>
    <w:semiHidden/>
    <w:locked/>
    <w:rsid w:val="008B6FED"/>
    <w:pPr>
      <w:spacing w:line="480" w:lineRule="auto"/>
    </w:pPr>
  </w:style>
  <w:style w:type="character" w:customStyle="1" w:styleId="Corpsdetexte2Car">
    <w:name w:val="Corps de texte 2 Car"/>
    <w:basedOn w:val="Policepardfaut"/>
    <w:link w:val="Corpsdetexte2"/>
    <w:semiHidden/>
    <w:rsid w:val="008B6FED"/>
    <w:rPr>
      <w:rFonts w:ascii="Times New Roman" w:eastAsia="Times New Roman" w:hAnsi="Times New Roman" w:cs="Times New Roman"/>
      <w:sz w:val="24"/>
      <w:szCs w:val="20"/>
      <w:lang w:eastAsia="fr-FR"/>
    </w:rPr>
  </w:style>
  <w:style w:type="paragraph" w:styleId="Corpsdetexte3">
    <w:name w:val="Body Text 3"/>
    <w:basedOn w:val="Normal"/>
    <w:link w:val="Corpsdetexte3Car"/>
    <w:uiPriority w:val="99"/>
    <w:semiHidden/>
    <w:locked/>
    <w:rsid w:val="008B6FED"/>
    <w:rPr>
      <w:sz w:val="16"/>
      <w:szCs w:val="16"/>
    </w:rPr>
  </w:style>
  <w:style w:type="character" w:customStyle="1" w:styleId="Corpsdetexte3Car">
    <w:name w:val="Corps de texte 3 Car"/>
    <w:basedOn w:val="Policepardfaut"/>
    <w:link w:val="Corpsdetexte3"/>
    <w:uiPriority w:val="99"/>
    <w:semiHidden/>
    <w:rsid w:val="00D92F87"/>
    <w:rPr>
      <w:rFonts w:ascii="Times New Roman" w:hAnsi="Times New Roman" w:cs="Times New Roman"/>
      <w:sz w:val="16"/>
      <w:szCs w:val="16"/>
      <w:lang w:eastAsia="fr-FR"/>
    </w:rPr>
  </w:style>
  <w:style w:type="paragraph" w:styleId="En-tte">
    <w:name w:val="header"/>
    <w:basedOn w:val="Normal"/>
    <w:link w:val="En-tteCar"/>
    <w:locked/>
    <w:rsid w:val="001F78CE"/>
    <w:pPr>
      <w:tabs>
        <w:tab w:val="center" w:pos="4536"/>
        <w:tab w:val="right" w:pos="9072"/>
      </w:tabs>
      <w:spacing w:before="0" w:after="0"/>
    </w:pPr>
    <w:rPr>
      <w:sz w:val="20"/>
    </w:rPr>
  </w:style>
  <w:style w:type="character" w:customStyle="1" w:styleId="En-tteCar">
    <w:name w:val="En-tête Car"/>
    <w:basedOn w:val="Policepardfaut"/>
    <w:link w:val="En-tte"/>
    <w:uiPriority w:val="99"/>
    <w:rsid w:val="001F78CE"/>
    <w:rPr>
      <w:rFonts w:ascii="Arial" w:hAnsi="Arial" w:cs="Times New Roman"/>
      <w:sz w:val="20"/>
      <w:szCs w:val="20"/>
      <w:lang w:eastAsia="fr-FR"/>
    </w:rPr>
  </w:style>
  <w:style w:type="character" w:customStyle="1" w:styleId="Titre1Car">
    <w:name w:val="Titre 1 Car"/>
    <w:basedOn w:val="Policepardfaut"/>
    <w:link w:val="Titre1"/>
    <w:rsid w:val="00B9466C"/>
    <w:rPr>
      <w:rFonts w:ascii="Liberation Serif" w:hAnsi="Liberation Serif" w:cs="Times New Roman"/>
      <w:bCs/>
      <w:caps/>
      <w:sz w:val="24"/>
      <w:szCs w:val="32"/>
      <w:u w:val="single"/>
      <w:shd w:val="clear" w:color="00FFFF" w:fill="auto"/>
      <w:lang w:eastAsia="fr-FR"/>
    </w:rPr>
  </w:style>
  <w:style w:type="paragraph" w:styleId="En-ttedetabledesmatires">
    <w:name w:val="TOC Heading"/>
    <w:basedOn w:val="Titre1"/>
    <w:next w:val="Normal"/>
    <w:uiPriority w:val="39"/>
    <w:semiHidden/>
    <w:unhideWhenUsed/>
    <w:qFormat/>
    <w:locked/>
    <w:rsid w:val="008B6FED"/>
    <w:pPr>
      <w:keepLines/>
      <w:numPr>
        <w:numId w:val="0"/>
      </w:numPr>
      <w:shd w:val="clear" w:color="auto" w:fill="auto"/>
      <w:spacing w:before="480" w:after="0" w:line="276" w:lineRule="auto"/>
      <w:outlineLvl w:val="9"/>
    </w:pPr>
    <w:rPr>
      <w:rFonts w:asciiTheme="majorHAnsi" w:eastAsiaTheme="majorEastAsia" w:hAnsiTheme="majorHAnsi" w:cstheme="majorBidi"/>
      <w:b/>
      <w:caps w:val="0"/>
      <w:color w:val="365F91" w:themeColor="accent1" w:themeShade="BF"/>
      <w:sz w:val="28"/>
      <w:szCs w:val="28"/>
      <w:u w:val="none"/>
    </w:rPr>
  </w:style>
  <w:style w:type="paragraph" w:customStyle="1" w:styleId="numrationniveau1">
    <w:name w:val="énumération niveau 1"/>
    <w:basedOn w:val="Normal"/>
    <w:qFormat/>
    <w:rsid w:val="00503EF5"/>
    <w:pPr>
      <w:numPr>
        <w:numId w:val="1"/>
      </w:numPr>
      <w:spacing w:before="0" w:after="0"/>
    </w:pPr>
  </w:style>
  <w:style w:type="paragraph" w:styleId="TM4">
    <w:name w:val="toc 4"/>
    <w:basedOn w:val="Normal"/>
    <w:next w:val="Normal"/>
    <w:uiPriority w:val="39"/>
    <w:rsid w:val="001F78CE"/>
    <w:pPr>
      <w:tabs>
        <w:tab w:val="right" w:leader="dot" w:pos="9526"/>
      </w:tabs>
      <w:spacing w:before="0" w:after="0"/>
      <w:ind w:left="1134" w:right="284" w:hanging="1134"/>
      <w:jc w:val="left"/>
      <w:outlineLvl w:val="3"/>
    </w:pPr>
  </w:style>
  <w:style w:type="paragraph" w:customStyle="1" w:styleId="Figureannexe">
    <w:name w:val="Figure annexe"/>
    <w:basedOn w:val="figurerapport"/>
    <w:next w:val="Corpsdetexte"/>
    <w:qFormat/>
    <w:rsid w:val="000E6710"/>
    <w:pPr>
      <w:numPr>
        <w:numId w:val="3"/>
      </w:numPr>
      <w:spacing w:before="120"/>
      <w:outlineLvl w:val="3"/>
    </w:pPr>
  </w:style>
  <w:style w:type="paragraph" w:customStyle="1" w:styleId="Tableaurapport">
    <w:name w:val="Tableau rapport"/>
    <w:basedOn w:val="Normal"/>
    <w:next w:val="Normal"/>
    <w:qFormat/>
    <w:rsid w:val="000E6710"/>
    <w:pPr>
      <w:keepNext/>
      <w:numPr>
        <w:numId w:val="2"/>
      </w:numPr>
      <w:spacing w:before="240" w:after="240"/>
      <w:jc w:val="center"/>
    </w:pPr>
    <w:rPr>
      <w:rFonts w:ascii="Liberation Serif" w:hAnsi="Liberation Serif"/>
      <w:szCs w:val="24"/>
      <w:u w:val="single"/>
    </w:rPr>
  </w:style>
  <w:style w:type="paragraph" w:customStyle="1" w:styleId="figurerapport">
    <w:name w:val="figure rapport"/>
    <w:basedOn w:val="Tableaurapport"/>
    <w:next w:val="Corpsdetexte"/>
    <w:qFormat/>
    <w:rsid w:val="000E6710"/>
    <w:pPr>
      <w:numPr>
        <w:numId w:val="13"/>
      </w:numPr>
    </w:pPr>
  </w:style>
  <w:style w:type="table" w:styleId="Grilledutableau">
    <w:name w:val="Table Grid"/>
    <w:basedOn w:val="TableauNormal"/>
    <w:locked/>
    <w:rsid w:val="008B6FED"/>
    <w:pPr>
      <w:spacing w:before="120" w:after="120" w:line="240" w:lineRule="auto"/>
      <w:jc w:val="center"/>
    </w:pPr>
    <w:rPr>
      <w:rFonts w:ascii="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3">
    <w:name w:val="Grille du tableau3"/>
    <w:basedOn w:val="TableauNormal"/>
    <w:next w:val="Grilledutableau"/>
    <w:locked/>
    <w:rsid w:val="008B6FED"/>
    <w:pPr>
      <w:spacing w:after="0" w:line="240" w:lineRule="auto"/>
    </w:pPr>
    <w:rPr>
      <w:rFonts w:ascii="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4">
    <w:name w:val="Grille du tableau4"/>
    <w:basedOn w:val="TableauNormal"/>
    <w:next w:val="Grilledutableau"/>
    <w:locked/>
    <w:rsid w:val="008B6FED"/>
    <w:pPr>
      <w:spacing w:after="0" w:line="240" w:lineRule="auto"/>
    </w:pPr>
    <w:rPr>
      <w:rFonts w:ascii="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5">
    <w:name w:val="Grille du tableau5"/>
    <w:basedOn w:val="TableauNormal"/>
    <w:next w:val="Grilledutableau"/>
    <w:locked/>
    <w:rsid w:val="008B6FED"/>
    <w:pPr>
      <w:spacing w:after="0" w:line="240" w:lineRule="auto"/>
    </w:pPr>
    <w:rPr>
      <w:rFonts w:ascii="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semiHidden/>
    <w:locked/>
    <w:rsid w:val="008B6FED"/>
    <w:pPr>
      <w:tabs>
        <w:tab w:val="right" w:leader="dot" w:pos="9344"/>
      </w:tabs>
      <w:spacing w:before="0" w:after="0"/>
      <w:ind w:firstLine="0"/>
      <w:jc w:val="left"/>
    </w:pPr>
  </w:style>
  <w:style w:type="paragraph" w:styleId="Index2">
    <w:name w:val="index 2"/>
    <w:basedOn w:val="Normal"/>
    <w:next w:val="Normal"/>
    <w:autoRedefine/>
    <w:uiPriority w:val="99"/>
    <w:semiHidden/>
    <w:locked/>
    <w:rsid w:val="008B6FED"/>
    <w:pPr>
      <w:tabs>
        <w:tab w:val="right" w:leader="dot" w:pos="9344"/>
      </w:tabs>
      <w:spacing w:before="0" w:after="0"/>
      <w:ind w:left="480" w:hanging="240"/>
      <w:jc w:val="left"/>
    </w:pPr>
  </w:style>
  <w:style w:type="paragraph" w:styleId="Index3">
    <w:name w:val="index 3"/>
    <w:basedOn w:val="Normal"/>
    <w:next w:val="Normal"/>
    <w:autoRedefine/>
    <w:uiPriority w:val="99"/>
    <w:semiHidden/>
    <w:locked/>
    <w:rsid w:val="008B6FED"/>
    <w:pPr>
      <w:spacing w:before="0" w:after="0"/>
      <w:ind w:left="720" w:hanging="240"/>
    </w:pPr>
  </w:style>
  <w:style w:type="character" w:styleId="Lienhypertexte">
    <w:name w:val="Hyperlink"/>
    <w:basedOn w:val="Policepardfaut"/>
    <w:uiPriority w:val="99"/>
    <w:qFormat/>
    <w:rsid w:val="008B6FED"/>
    <w:rPr>
      <w:color w:val="0000FF"/>
      <w:u w:val="single"/>
    </w:rPr>
  </w:style>
  <w:style w:type="paragraph" w:customStyle="1" w:styleId="Listenumrote">
    <w:name w:val="Liste numérotée"/>
    <w:basedOn w:val="Normal"/>
    <w:qFormat/>
    <w:rsid w:val="00503EF5"/>
    <w:pPr>
      <w:numPr>
        <w:numId w:val="4"/>
      </w:numPr>
      <w:spacing w:before="0" w:after="0"/>
      <w:ind w:left="680"/>
    </w:pPr>
  </w:style>
  <w:style w:type="character" w:styleId="Marquedecommentaire">
    <w:name w:val="annotation reference"/>
    <w:basedOn w:val="Policepardfaut"/>
    <w:semiHidden/>
    <w:rsid w:val="008B6FED"/>
    <w:rPr>
      <w:sz w:val="16"/>
      <w:szCs w:val="16"/>
    </w:rPr>
  </w:style>
  <w:style w:type="paragraph" w:customStyle="1" w:styleId="notapostille">
    <w:name w:val="notapostille"/>
    <w:basedOn w:val="Normal"/>
    <w:next w:val="paragraphesansnumro"/>
    <w:link w:val="notapostilleCar"/>
    <w:qFormat/>
    <w:rsid w:val="001F78CE"/>
    <w:pPr>
      <w:spacing w:before="0" w:after="0"/>
      <w:ind w:left="4536" w:firstLine="0"/>
      <w:jc w:val="center"/>
    </w:pPr>
    <w:rPr>
      <w:sz w:val="20"/>
      <w:szCs w:val="24"/>
    </w:rPr>
  </w:style>
  <w:style w:type="character" w:customStyle="1" w:styleId="notapostilleCar">
    <w:name w:val="notapostille Car"/>
    <w:basedOn w:val="Policepardfaut"/>
    <w:link w:val="notapostille"/>
    <w:rsid w:val="001F78CE"/>
    <w:rPr>
      <w:rFonts w:ascii="Arial" w:hAnsi="Arial" w:cs="Times New Roman"/>
      <w:sz w:val="20"/>
      <w:szCs w:val="24"/>
      <w:lang w:eastAsia="fr-FR"/>
    </w:rPr>
  </w:style>
  <w:style w:type="character" w:customStyle="1" w:styleId="Titre3Car">
    <w:name w:val="Titre 3 Car"/>
    <w:basedOn w:val="Policepardfaut"/>
    <w:link w:val="Titre3"/>
    <w:rsid w:val="00B9466C"/>
    <w:rPr>
      <w:rFonts w:ascii="Liberation Serif" w:hAnsi="Liberation Serif" w:cs="Times New Roman"/>
      <w:bCs/>
      <w:sz w:val="24"/>
      <w:szCs w:val="24"/>
      <w:u w:val="dash"/>
      <w:lang w:eastAsia="fr-FR"/>
    </w:rPr>
  </w:style>
  <w:style w:type="paragraph" w:styleId="Notedebasdepage">
    <w:name w:val="footnote text"/>
    <w:aliases w:val="Note de bas de page Car1 Car1,Note de bas de page Car Car Car1,Note de bas de page Car3 Car Car Car,Note de bas de page Car2 Car Car Car Car,Note de bas de page Car1 Car Car Car Car Car, Char Char Char,Char Char"/>
    <w:basedOn w:val="Notedefin"/>
    <w:link w:val="NotedebasdepageCar"/>
    <w:rsid w:val="001F78CE"/>
    <w:pPr>
      <w:keepNext/>
      <w:keepLines/>
      <w:spacing w:before="0" w:after="0"/>
      <w:ind w:firstLine="0"/>
    </w:pPr>
    <w:rPr>
      <w:sz w:val="18"/>
    </w:rPr>
  </w:style>
  <w:style w:type="character" w:customStyle="1" w:styleId="NotedebasdepageCar">
    <w:name w:val="Note de bas de page Car"/>
    <w:aliases w:val="Note de bas de page Car1 Car1 Car,Note de bas de page Car Car Car1 Car,Note de bas de page Car3 Car Car Car Car,Note de bas de page Car2 Car Car Car Car Car,Note de bas de page Car1 Car Car Car Car Car Car, Char Char Char Car"/>
    <w:basedOn w:val="Policepardfaut"/>
    <w:link w:val="Notedebasdepage"/>
    <w:rsid w:val="001F78CE"/>
    <w:rPr>
      <w:rFonts w:ascii="Arial" w:hAnsi="Arial" w:cs="Times New Roman"/>
      <w:sz w:val="18"/>
      <w:szCs w:val="20"/>
      <w:lang w:eastAsia="fr-FR"/>
    </w:rPr>
  </w:style>
  <w:style w:type="paragraph" w:styleId="Notedefin">
    <w:name w:val="endnote text"/>
    <w:basedOn w:val="Normal"/>
    <w:link w:val="NotedefinCar"/>
    <w:semiHidden/>
    <w:locked/>
    <w:rsid w:val="008B6FED"/>
    <w:rPr>
      <w:sz w:val="20"/>
    </w:rPr>
  </w:style>
  <w:style w:type="character" w:customStyle="1" w:styleId="NotedefinCar">
    <w:name w:val="Note de fin Car"/>
    <w:basedOn w:val="Policepardfaut"/>
    <w:link w:val="Notedefin"/>
    <w:semiHidden/>
    <w:rsid w:val="008B6FE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semiHidden/>
    <w:rsid w:val="008B6FED"/>
    <w:rPr>
      <w:b/>
      <w:bCs/>
    </w:rPr>
  </w:style>
  <w:style w:type="character" w:customStyle="1" w:styleId="ObjetducommentaireCar">
    <w:name w:val="Objet du commentaire Car"/>
    <w:basedOn w:val="CommentaireCar"/>
    <w:link w:val="Objetducommentaire"/>
    <w:semiHidden/>
    <w:rsid w:val="008B6FED"/>
    <w:rPr>
      <w:rFonts w:ascii="Times New Roman" w:eastAsia="Times New Roman" w:hAnsi="Times New Roman" w:cs="Times New Roman"/>
      <w:b/>
      <w:bCs/>
      <w:sz w:val="20"/>
      <w:szCs w:val="20"/>
      <w:lang w:eastAsia="fr-FR"/>
    </w:rPr>
  </w:style>
  <w:style w:type="paragraph" w:customStyle="1" w:styleId="Paragraphenumrot">
    <w:name w:val="Paragraphe numéroté"/>
    <w:basedOn w:val="Normal"/>
    <w:link w:val="ParagraphenumrotCar"/>
    <w:qFormat/>
    <w:rsid w:val="001F78CE"/>
    <w:pPr>
      <w:widowControl w:val="0"/>
      <w:numPr>
        <w:numId w:val="5"/>
      </w:numPr>
    </w:pPr>
  </w:style>
  <w:style w:type="paragraph" w:customStyle="1" w:styleId="Recommandations">
    <w:name w:val="Recommandations"/>
    <w:basedOn w:val="Paragraphenumrot"/>
    <w:link w:val="RecommandationsCar"/>
    <w:qFormat/>
    <w:rsid w:val="00E52535"/>
    <w:pPr>
      <w:numPr>
        <w:numId w:val="6"/>
      </w:numPr>
      <w:pBdr>
        <w:top w:val="single" w:sz="4" w:space="1" w:color="auto"/>
        <w:left w:val="single" w:sz="4" w:space="4" w:color="auto"/>
        <w:bottom w:val="single" w:sz="4" w:space="1" w:color="auto"/>
        <w:right w:val="single" w:sz="4" w:space="4" w:color="auto"/>
      </w:pBdr>
      <w:ind w:left="113" w:right="113" w:firstLine="0"/>
    </w:pPr>
  </w:style>
  <w:style w:type="paragraph" w:customStyle="1" w:styleId="Orientations">
    <w:name w:val="Orientations"/>
    <w:basedOn w:val="Recommandations"/>
    <w:link w:val="OrientationsCar"/>
    <w:qFormat/>
    <w:rsid w:val="00503EF5"/>
    <w:pPr>
      <w:numPr>
        <w:numId w:val="7"/>
      </w:numPr>
      <w:ind w:left="113" w:firstLine="0"/>
    </w:pPr>
  </w:style>
  <w:style w:type="paragraph" w:customStyle="1" w:styleId="Petitstitres">
    <w:name w:val="Petits titres"/>
    <w:basedOn w:val="Normal"/>
    <w:qFormat/>
    <w:rsid w:val="00A31D29"/>
    <w:pPr>
      <w:spacing w:before="360" w:after="360"/>
      <w:ind w:firstLine="0"/>
      <w:jc w:val="center"/>
      <w:outlineLvl w:val="1"/>
    </w:pPr>
    <w:rPr>
      <w:rFonts w:ascii="Liberation Serif" w:hAnsi="Liberation Serif" w:cs="Arial"/>
      <w:bCs/>
      <w:smallCaps/>
      <w:kern w:val="28"/>
      <w:sz w:val="24"/>
      <w:szCs w:val="28"/>
    </w:rPr>
  </w:style>
  <w:style w:type="paragraph" w:styleId="Pieddepage">
    <w:name w:val="footer"/>
    <w:basedOn w:val="Normal"/>
    <w:link w:val="PieddepageCar"/>
    <w:uiPriority w:val="99"/>
    <w:locked/>
    <w:rsid w:val="008B6FED"/>
    <w:pPr>
      <w:tabs>
        <w:tab w:val="center" w:pos="4536"/>
        <w:tab w:val="right" w:pos="9072"/>
      </w:tabs>
      <w:spacing w:before="0" w:after="0"/>
    </w:pPr>
  </w:style>
  <w:style w:type="character" w:customStyle="1" w:styleId="PieddepageCar">
    <w:name w:val="Pied de page Car"/>
    <w:basedOn w:val="Policepardfaut"/>
    <w:link w:val="Pieddepage"/>
    <w:uiPriority w:val="99"/>
    <w:rsid w:val="00D92F87"/>
    <w:rPr>
      <w:rFonts w:ascii="Times New Roman" w:hAnsi="Times New Roman" w:cs="Times New Roman"/>
      <w:sz w:val="24"/>
      <w:szCs w:val="20"/>
      <w:lang w:eastAsia="fr-FR"/>
    </w:rPr>
  </w:style>
  <w:style w:type="paragraph" w:styleId="Retraitcorpsdetexte">
    <w:name w:val="Body Text Indent"/>
    <w:basedOn w:val="Normal"/>
    <w:next w:val="Normal"/>
    <w:link w:val="RetraitcorpsdetexteCar"/>
    <w:semiHidden/>
    <w:locked/>
    <w:rsid w:val="00E57F43"/>
  </w:style>
  <w:style w:type="character" w:customStyle="1" w:styleId="RetraitcorpsdetexteCar">
    <w:name w:val="Retrait corps de texte Car"/>
    <w:basedOn w:val="Policepardfaut"/>
    <w:link w:val="Retraitcorpsdetexte"/>
    <w:semiHidden/>
    <w:rsid w:val="00B51427"/>
    <w:rPr>
      <w:rFonts w:ascii="Times New Roman" w:hAnsi="Times New Roman" w:cs="Times New Roman"/>
      <w:sz w:val="24"/>
      <w:szCs w:val="20"/>
      <w:lang w:eastAsia="fr-FR"/>
    </w:rPr>
  </w:style>
  <w:style w:type="paragraph" w:customStyle="1" w:styleId="Tableauxcontenu">
    <w:name w:val="Tableaux contenu"/>
    <w:basedOn w:val="Corpsdetexte"/>
    <w:next w:val="Corpsdetexte"/>
    <w:qFormat/>
    <w:rsid w:val="001F78CE"/>
    <w:pPr>
      <w:keepLines/>
      <w:jc w:val="center"/>
    </w:pPr>
    <w:rPr>
      <w:sz w:val="20"/>
    </w:rPr>
  </w:style>
  <w:style w:type="paragraph" w:customStyle="1" w:styleId="Sourcetableaux">
    <w:name w:val="Source tableaux"/>
    <w:basedOn w:val="Tableauxcontenu"/>
    <w:next w:val="Corpsdetexte"/>
    <w:qFormat/>
    <w:rsid w:val="001F78CE"/>
    <w:pPr>
      <w:spacing w:after="240"/>
      <w:jc w:val="left"/>
    </w:pPr>
    <w:rPr>
      <w:i/>
      <w:sz w:val="18"/>
    </w:rPr>
  </w:style>
  <w:style w:type="numbering" w:customStyle="1" w:styleId="Style1">
    <w:name w:val="Style1"/>
    <w:uiPriority w:val="99"/>
    <w:locked/>
    <w:rsid w:val="008B6FED"/>
    <w:pPr>
      <w:numPr>
        <w:numId w:val="8"/>
      </w:numPr>
    </w:pPr>
  </w:style>
  <w:style w:type="numbering" w:customStyle="1" w:styleId="Style2">
    <w:name w:val="Style2"/>
    <w:uiPriority w:val="99"/>
    <w:locked/>
    <w:rsid w:val="008B6FED"/>
    <w:pPr>
      <w:numPr>
        <w:numId w:val="9"/>
      </w:numPr>
    </w:pPr>
  </w:style>
  <w:style w:type="paragraph" w:styleId="Tabledesillustrations">
    <w:name w:val="table of figures"/>
    <w:basedOn w:val="Orientations"/>
    <w:next w:val="Orientations"/>
    <w:link w:val="TabledesillustrationsCar"/>
    <w:uiPriority w:val="99"/>
    <w:qFormat/>
    <w:rsid w:val="00694337"/>
    <w:pPr>
      <w:numPr>
        <w:numId w:val="0"/>
      </w:numPr>
      <w:pBdr>
        <w:top w:val="single" w:sz="4" w:space="6" w:color="auto"/>
        <w:bottom w:val="single" w:sz="4" w:space="6" w:color="auto"/>
      </w:pBdr>
      <w:tabs>
        <w:tab w:val="left" w:pos="851"/>
      </w:tabs>
      <w:ind w:right="0" w:firstLine="624"/>
    </w:pPr>
  </w:style>
  <w:style w:type="paragraph" w:customStyle="1" w:styleId="Tableauannexe">
    <w:name w:val="Tableau annexe"/>
    <w:basedOn w:val="Tableaurapport"/>
    <w:next w:val="Tableauxcontenu"/>
    <w:qFormat/>
    <w:rsid w:val="000E6710"/>
    <w:pPr>
      <w:numPr>
        <w:numId w:val="10"/>
      </w:numPr>
      <w:spacing w:before="120"/>
      <w:outlineLvl w:val="1"/>
    </w:pPr>
  </w:style>
  <w:style w:type="paragraph" w:styleId="Textedebulles">
    <w:name w:val="Balloon Text"/>
    <w:basedOn w:val="Normal"/>
    <w:link w:val="TextedebullesCar"/>
    <w:semiHidden/>
    <w:rsid w:val="008B6FED"/>
    <w:rPr>
      <w:rFonts w:ascii="Tahoma" w:hAnsi="Tahoma"/>
      <w:sz w:val="16"/>
    </w:rPr>
  </w:style>
  <w:style w:type="character" w:customStyle="1" w:styleId="TextedebullesCar">
    <w:name w:val="Texte de bulles Car"/>
    <w:basedOn w:val="Policepardfaut"/>
    <w:link w:val="Textedebulles"/>
    <w:semiHidden/>
    <w:rsid w:val="008B6FED"/>
    <w:rPr>
      <w:rFonts w:ascii="Tahoma" w:eastAsia="Times New Roman" w:hAnsi="Tahoma" w:cs="Times New Roman"/>
      <w:sz w:val="16"/>
      <w:szCs w:val="20"/>
      <w:lang w:eastAsia="fr-FR"/>
    </w:rPr>
  </w:style>
  <w:style w:type="character" w:styleId="Textedelespacerserv">
    <w:name w:val="Placeholder Text"/>
    <w:basedOn w:val="Policepardfaut"/>
    <w:uiPriority w:val="99"/>
    <w:semiHidden/>
    <w:locked/>
    <w:rsid w:val="008B6FED"/>
    <w:rPr>
      <w:color w:val="808080"/>
    </w:rPr>
  </w:style>
  <w:style w:type="paragraph" w:customStyle="1" w:styleId="Titrehorssommaire">
    <w:name w:val="Titre (hors sommaire)"/>
    <w:basedOn w:val="Normal"/>
    <w:qFormat/>
    <w:rsid w:val="00A31D29"/>
    <w:pPr>
      <w:ind w:firstLine="0"/>
      <w:jc w:val="center"/>
    </w:pPr>
    <w:rPr>
      <w:rFonts w:ascii="Liberation Serif" w:hAnsi="Liberation Serif" w:cs="Arial"/>
      <w:bCs/>
      <w:kern w:val="28"/>
      <w:sz w:val="24"/>
      <w:szCs w:val="28"/>
    </w:rPr>
  </w:style>
  <w:style w:type="paragraph" w:customStyle="1" w:styleId="Titresommaire">
    <w:name w:val="Titre (sommaire)"/>
    <w:basedOn w:val="Titrehorssommaire"/>
    <w:qFormat/>
    <w:rsid w:val="00A31D29"/>
    <w:pPr>
      <w:outlineLvl w:val="0"/>
    </w:pPr>
    <w:rPr>
      <w:caps/>
    </w:rPr>
  </w:style>
  <w:style w:type="character" w:customStyle="1" w:styleId="Titre2Car">
    <w:name w:val="Titre 2 Car"/>
    <w:basedOn w:val="Policepardfaut"/>
    <w:link w:val="Titre2"/>
    <w:rsid w:val="00B9466C"/>
    <w:rPr>
      <w:rFonts w:ascii="Liberation Serif" w:hAnsi="Liberation Serif" w:cs="Times New Roman"/>
      <w:bCs/>
      <w:sz w:val="24"/>
      <w:szCs w:val="28"/>
      <w:u w:val="single"/>
      <w:lang w:eastAsia="fr-FR"/>
    </w:rPr>
  </w:style>
  <w:style w:type="character" w:customStyle="1" w:styleId="Titre4Car">
    <w:name w:val="Titre 4 Car"/>
    <w:basedOn w:val="Policepardfaut"/>
    <w:link w:val="Titre4"/>
    <w:rsid w:val="00B9466C"/>
    <w:rPr>
      <w:rFonts w:ascii="Liberation Serif" w:hAnsi="Liberation Serif" w:cs="Times New Roman"/>
      <w:bCs/>
      <w:sz w:val="24"/>
      <w:szCs w:val="24"/>
      <w:lang w:eastAsia="fr-FR"/>
    </w:rPr>
  </w:style>
  <w:style w:type="character" w:customStyle="1" w:styleId="Titre5Car">
    <w:name w:val="Titre 5 Car"/>
    <w:basedOn w:val="Policepardfaut"/>
    <w:link w:val="Titre5"/>
    <w:semiHidden/>
    <w:rsid w:val="008B6FED"/>
    <w:rPr>
      <w:rFonts w:ascii="Arial" w:hAnsi="Arial" w:cs="Times New Roman"/>
      <w:bCs/>
      <w:i/>
      <w:iCs/>
      <w:szCs w:val="24"/>
      <w:lang w:eastAsia="fr-FR"/>
    </w:rPr>
  </w:style>
  <w:style w:type="character" w:customStyle="1" w:styleId="Titre6Car">
    <w:name w:val="Titre 6 Car"/>
    <w:basedOn w:val="Policepardfaut"/>
    <w:link w:val="Titre6"/>
    <w:semiHidden/>
    <w:rsid w:val="008B6FED"/>
    <w:rPr>
      <w:rFonts w:ascii="Arial" w:hAnsi="Arial" w:cs="Times New Roman"/>
      <w:bCs/>
      <w:sz w:val="20"/>
      <w:szCs w:val="20"/>
      <w:lang w:eastAsia="fr-FR"/>
    </w:rPr>
  </w:style>
  <w:style w:type="character" w:customStyle="1" w:styleId="Titre7Car">
    <w:name w:val="Titre 7 Car"/>
    <w:basedOn w:val="Policepardfaut"/>
    <w:link w:val="Titre7"/>
    <w:semiHidden/>
    <w:rsid w:val="008B6FED"/>
    <w:rPr>
      <w:rFonts w:ascii="Arial" w:hAnsi="Arial" w:cs="Times New Roman"/>
      <w:i/>
      <w:iCs/>
      <w:sz w:val="20"/>
      <w:szCs w:val="20"/>
      <w:lang w:eastAsia="fr-FR"/>
    </w:rPr>
  </w:style>
  <w:style w:type="character" w:customStyle="1" w:styleId="Titre8Car">
    <w:name w:val="Titre 8 Car"/>
    <w:basedOn w:val="Policepardfaut"/>
    <w:link w:val="Titre8"/>
    <w:semiHidden/>
    <w:rsid w:val="008B6FED"/>
    <w:rPr>
      <w:rFonts w:ascii="Arial" w:hAnsi="Arial" w:cs="Times New Roman"/>
      <w:i/>
      <w:iCs/>
      <w:sz w:val="20"/>
      <w:szCs w:val="20"/>
      <w:lang w:eastAsia="fr-FR"/>
    </w:rPr>
  </w:style>
  <w:style w:type="character" w:customStyle="1" w:styleId="Titre9Car">
    <w:name w:val="Titre 9 Car"/>
    <w:basedOn w:val="Policepardfaut"/>
    <w:link w:val="Titre9"/>
    <w:semiHidden/>
    <w:rsid w:val="008B6FED"/>
    <w:rPr>
      <w:rFonts w:ascii="Arial" w:hAnsi="Arial" w:cs="Times New Roman"/>
      <w:i/>
      <w:iCs/>
      <w:sz w:val="20"/>
      <w:szCs w:val="20"/>
      <w:lang w:eastAsia="fr-FR"/>
    </w:rPr>
  </w:style>
  <w:style w:type="paragraph" w:customStyle="1" w:styleId="Titreitalique">
    <w:name w:val="Titre italique"/>
    <w:basedOn w:val="Normal"/>
    <w:qFormat/>
    <w:rsid w:val="00B9466C"/>
    <w:pPr>
      <w:spacing w:before="240" w:after="240"/>
    </w:pPr>
    <w:rPr>
      <w:rFonts w:ascii="Liberation Serif" w:hAnsi="Liberation Serif"/>
      <w:i/>
      <w:sz w:val="24"/>
    </w:rPr>
  </w:style>
  <w:style w:type="paragraph" w:customStyle="1" w:styleId="Titresecondaire">
    <w:name w:val="Titre_secondaire"/>
    <w:basedOn w:val="Normal"/>
    <w:next w:val="Normal"/>
    <w:qFormat/>
    <w:rsid w:val="00A31D29"/>
    <w:pPr>
      <w:spacing w:before="240"/>
      <w:ind w:firstLine="0"/>
      <w:jc w:val="center"/>
      <w:outlineLvl w:val="1"/>
    </w:pPr>
    <w:rPr>
      <w:rFonts w:ascii="Liberation Serif" w:hAnsi="Liberation Serif" w:cs="Arial"/>
      <w:bCs/>
      <w:kern w:val="28"/>
      <w:sz w:val="24"/>
      <w:szCs w:val="28"/>
    </w:rPr>
  </w:style>
  <w:style w:type="paragraph" w:styleId="TM1">
    <w:name w:val="toc 1"/>
    <w:basedOn w:val="Corpsdetexte"/>
    <w:next w:val="Normal"/>
    <w:uiPriority w:val="39"/>
    <w:rsid w:val="006A727F"/>
    <w:pPr>
      <w:tabs>
        <w:tab w:val="left" w:pos="426"/>
        <w:tab w:val="right" w:leader="dot" w:pos="9526"/>
      </w:tabs>
      <w:spacing w:before="120"/>
      <w:ind w:left="425" w:right="284" w:hanging="425"/>
      <w:jc w:val="left"/>
    </w:pPr>
    <w:rPr>
      <w:rFonts w:cs="Arial"/>
      <w:bCs/>
      <w:caps/>
    </w:rPr>
  </w:style>
  <w:style w:type="paragraph" w:styleId="TM2">
    <w:name w:val="toc 2"/>
    <w:basedOn w:val="Normal"/>
    <w:next w:val="Normal"/>
    <w:uiPriority w:val="39"/>
    <w:rsid w:val="001F78CE"/>
    <w:pPr>
      <w:tabs>
        <w:tab w:val="right" w:leader="dot" w:pos="9526"/>
      </w:tabs>
      <w:spacing w:before="0" w:after="0"/>
      <w:ind w:left="567" w:right="284" w:hanging="567"/>
      <w:jc w:val="left"/>
    </w:pPr>
    <w:rPr>
      <w:bCs/>
    </w:rPr>
  </w:style>
  <w:style w:type="paragraph" w:styleId="TM3">
    <w:name w:val="toc 3"/>
    <w:basedOn w:val="Normal"/>
    <w:next w:val="Normal"/>
    <w:uiPriority w:val="39"/>
    <w:rsid w:val="001F78CE"/>
    <w:pPr>
      <w:tabs>
        <w:tab w:val="left" w:leader="dot" w:pos="1134"/>
        <w:tab w:val="right" w:leader="dot" w:pos="9526"/>
      </w:tabs>
      <w:spacing w:before="0" w:after="0"/>
      <w:ind w:left="709" w:right="284" w:hanging="709"/>
      <w:jc w:val="left"/>
    </w:pPr>
  </w:style>
  <w:style w:type="paragraph" w:styleId="TM5">
    <w:name w:val="toc 5"/>
    <w:basedOn w:val="TM2"/>
    <w:next w:val="Corpsdetexte"/>
    <w:autoRedefine/>
    <w:uiPriority w:val="39"/>
    <w:rsid w:val="006A727F"/>
    <w:pPr>
      <w:ind w:left="1361" w:hanging="1361"/>
      <w:outlineLvl w:val="2"/>
    </w:pPr>
  </w:style>
  <w:style w:type="paragraph" w:styleId="TM6">
    <w:name w:val="toc 6"/>
    <w:basedOn w:val="Normal"/>
    <w:next w:val="Normal"/>
    <w:autoRedefine/>
    <w:semiHidden/>
    <w:locked/>
    <w:rsid w:val="008B6FED"/>
    <w:pPr>
      <w:spacing w:before="0" w:after="0"/>
      <w:ind w:left="960"/>
      <w:jc w:val="left"/>
    </w:pPr>
    <w:rPr>
      <w:sz w:val="20"/>
    </w:rPr>
  </w:style>
  <w:style w:type="paragraph" w:styleId="TM7">
    <w:name w:val="toc 7"/>
    <w:basedOn w:val="Normal"/>
    <w:next w:val="Normal"/>
    <w:autoRedefine/>
    <w:semiHidden/>
    <w:locked/>
    <w:rsid w:val="008B6FED"/>
    <w:pPr>
      <w:spacing w:before="0" w:after="0"/>
      <w:ind w:left="1200"/>
      <w:jc w:val="left"/>
    </w:pPr>
    <w:rPr>
      <w:sz w:val="20"/>
    </w:rPr>
  </w:style>
  <w:style w:type="paragraph" w:styleId="TM8">
    <w:name w:val="toc 8"/>
    <w:basedOn w:val="Normal"/>
    <w:next w:val="Normal"/>
    <w:autoRedefine/>
    <w:semiHidden/>
    <w:locked/>
    <w:rsid w:val="008B6FED"/>
    <w:pPr>
      <w:spacing w:before="0" w:after="0"/>
      <w:ind w:left="1440"/>
      <w:jc w:val="left"/>
    </w:pPr>
    <w:rPr>
      <w:sz w:val="20"/>
    </w:rPr>
  </w:style>
  <w:style w:type="paragraph" w:styleId="TM9">
    <w:name w:val="toc 9"/>
    <w:basedOn w:val="Normal"/>
    <w:next w:val="Normal"/>
    <w:autoRedefine/>
    <w:semiHidden/>
    <w:locked/>
    <w:rsid w:val="008B6FED"/>
    <w:pPr>
      <w:spacing w:before="0" w:after="0"/>
      <w:ind w:left="1680"/>
      <w:jc w:val="left"/>
    </w:pPr>
    <w:rPr>
      <w:sz w:val="20"/>
    </w:rPr>
  </w:style>
  <w:style w:type="paragraph" w:styleId="NormalWeb">
    <w:name w:val="Normal (Web)"/>
    <w:basedOn w:val="Normal"/>
    <w:uiPriority w:val="99"/>
    <w:unhideWhenUsed/>
    <w:locked/>
    <w:rsid w:val="00C16577"/>
    <w:pPr>
      <w:spacing w:before="0" w:after="210" w:line="210" w:lineRule="atLeast"/>
      <w:ind w:firstLine="0"/>
    </w:pPr>
    <w:rPr>
      <w:sz w:val="17"/>
      <w:szCs w:val="17"/>
    </w:rPr>
  </w:style>
  <w:style w:type="paragraph" w:customStyle="1" w:styleId="paragraphesansnumro">
    <w:name w:val="paragraphe sans numéro"/>
    <w:basedOn w:val="Normal"/>
    <w:qFormat/>
    <w:rsid w:val="001F78CE"/>
  </w:style>
  <w:style w:type="paragraph" w:styleId="Lgende">
    <w:name w:val="caption"/>
    <w:basedOn w:val="Normal"/>
    <w:next w:val="Normal"/>
    <w:uiPriority w:val="35"/>
    <w:semiHidden/>
    <w:qFormat/>
    <w:locked/>
    <w:rsid w:val="00E57F43"/>
    <w:pPr>
      <w:spacing w:before="0" w:after="200"/>
    </w:pPr>
    <w:rPr>
      <w:b/>
      <w:bCs/>
      <w:color w:val="4F81BD" w:themeColor="accent1"/>
      <w:sz w:val="18"/>
      <w:szCs w:val="18"/>
    </w:rPr>
  </w:style>
  <w:style w:type="paragraph" w:customStyle="1" w:styleId="Corpsdetexteretrait">
    <w:name w:val="Corps de texte retrait"/>
    <w:basedOn w:val="Retraitcorpsdetexte"/>
    <w:qFormat/>
    <w:rsid w:val="00503EF5"/>
    <w:pPr>
      <w:widowControl w:val="0"/>
    </w:pPr>
  </w:style>
  <w:style w:type="paragraph" w:styleId="Sansinterligne">
    <w:name w:val="No Spacing"/>
    <w:uiPriority w:val="1"/>
    <w:semiHidden/>
    <w:qFormat/>
    <w:locked/>
    <w:rsid w:val="007111A8"/>
    <w:pPr>
      <w:spacing w:after="0" w:line="240" w:lineRule="auto"/>
      <w:ind w:firstLine="737"/>
      <w:jc w:val="both"/>
    </w:pPr>
    <w:rPr>
      <w:rFonts w:ascii="Times New Roman" w:hAnsi="Times New Roman" w:cs="Times New Roman"/>
      <w:sz w:val="24"/>
      <w:szCs w:val="20"/>
      <w:lang w:eastAsia="fr-FR"/>
    </w:rPr>
  </w:style>
  <w:style w:type="character" w:styleId="Lienhypertextesuivivisit">
    <w:name w:val="FollowedHyperlink"/>
    <w:basedOn w:val="Policepardfaut"/>
    <w:uiPriority w:val="99"/>
    <w:semiHidden/>
    <w:locked/>
    <w:rsid w:val="005F432C"/>
    <w:rPr>
      <w:color w:val="800080" w:themeColor="followedHyperlink"/>
      <w:u w:val="single"/>
    </w:rPr>
  </w:style>
  <w:style w:type="paragraph" w:customStyle="1" w:styleId="Style3">
    <w:name w:val="Style3"/>
    <w:basedOn w:val="Corpsdetexte"/>
    <w:semiHidden/>
    <w:locked/>
    <w:rsid w:val="004D4913"/>
    <w:pPr>
      <w:tabs>
        <w:tab w:val="center" w:pos="6804"/>
      </w:tabs>
      <w:jc w:val="left"/>
    </w:pPr>
  </w:style>
  <w:style w:type="character" w:customStyle="1" w:styleId="Gras">
    <w:name w:val="Gras"/>
    <w:basedOn w:val="Policepardfaut"/>
    <w:qFormat/>
    <w:rsid w:val="00503EF5"/>
    <w:rPr>
      <w:rFonts w:ascii="Arial" w:hAnsi="Arial"/>
      <w:b/>
      <w:sz w:val="22"/>
    </w:rPr>
  </w:style>
  <w:style w:type="paragraph" w:customStyle="1" w:styleId="Encadr">
    <w:name w:val="Encadré"/>
    <w:basedOn w:val="Corpsdetexteretrait"/>
    <w:next w:val="Corpsdetexteretrait"/>
    <w:qFormat/>
    <w:rsid w:val="00D20DB2"/>
    <w:pPr>
      <w:pBdr>
        <w:top w:val="single" w:sz="4" w:space="8" w:color="auto"/>
        <w:left w:val="single" w:sz="4" w:space="4" w:color="auto"/>
        <w:bottom w:val="single" w:sz="4" w:space="8" w:color="auto"/>
        <w:right w:val="single" w:sz="4" w:space="4" w:color="auto"/>
      </w:pBdr>
    </w:pPr>
  </w:style>
  <w:style w:type="paragraph" w:customStyle="1" w:styleId="Style4">
    <w:name w:val="Style4"/>
    <w:basedOn w:val="Corpsdetexte"/>
    <w:next w:val="Corpsdetexte"/>
    <w:semiHidden/>
    <w:locked/>
    <w:rsid w:val="00F1701D"/>
    <w:pPr>
      <w:tabs>
        <w:tab w:val="center" w:pos="6521"/>
      </w:tabs>
    </w:pPr>
  </w:style>
  <w:style w:type="paragraph" w:styleId="Citation">
    <w:name w:val="Quote"/>
    <w:basedOn w:val="Normal"/>
    <w:next w:val="Normal"/>
    <w:link w:val="CitationCar"/>
    <w:qFormat/>
    <w:rsid w:val="00503EF5"/>
    <w:pPr>
      <w:ind w:left="284" w:firstLine="0"/>
    </w:pPr>
    <w:rPr>
      <w:i/>
      <w:iCs/>
      <w:color w:val="000000" w:themeColor="text1"/>
    </w:rPr>
  </w:style>
  <w:style w:type="character" w:customStyle="1" w:styleId="CitationCar">
    <w:name w:val="Citation Car"/>
    <w:basedOn w:val="Policepardfaut"/>
    <w:link w:val="Citation"/>
    <w:rsid w:val="00503EF5"/>
    <w:rPr>
      <w:rFonts w:ascii="Arial" w:hAnsi="Arial" w:cs="Times New Roman"/>
      <w:i/>
      <w:iCs/>
      <w:color w:val="000000" w:themeColor="text1"/>
      <w:szCs w:val="20"/>
      <w:lang w:eastAsia="fr-FR"/>
    </w:rPr>
  </w:style>
  <w:style w:type="paragraph" w:customStyle="1" w:styleId="numrationniveau2">
    <w:name w:val="énumération niveau 2"/>
    <w:basedOn w:val="numrationniveau1"/>
    <w:qFormat/>
    <w:rsid w:val="001B7623"/>
    <w:pPr>
      <w:widowControl w:val="0"/>
      <w:tabs>
        <w:tab w:val="clear" w:pos="720"/>
      </w:tabs>
      <w:ind w:left="993" w:hanging="284"/>
    </w:pPr>
  </w:style>
  <w:style w:type="character" w:customStyle="1" w:styleId="ParagraphenumrotCar">
    <w:name w:val="Paragraphe numéroté Car"/>
    <w:basedOn w:val="Policepardfaut"/>
    <w:link w:val="Paragraphenumrot"/>
    <w:rsid w:val="001F78CE"/>
    <w:rPr>
      <w:rFonts w:ascii="Arial" w:hAnsi="Arial" w:cs="Times New Roman"/>
      <w:szCs w:val="20"/>
      <w:lang w:eastAsia="fr-FR"/>
    </w:rPr>
  </w:style>
  <w:style w:type="character" w:customStyle="1" w:styleId="RecommandationsCar">
    <w:name w:val="Recommandations Car"/>
    <w:basedOn w:val="ParagraphenumrotCar"/>
    <w:link w:val="Recommandations"/>
    <w:rsid w:val="00671698"/>
    <w:rPr>
      <w:rFonts w:ascii="Arial" w:hAnsi="Arial" w:cs="Times New Roman"/>
      <w:szCs w:val="20"/>
      <w:lang w:eastAsia="fr-FR"/>
    </w:rPr>
  </w:style>
  <w:style w:type="character" w:customStyle="1" w:styleId="OrientationsCar">
    <w:name w:val="Orientations Car"/>
    <w:basedOn w:val="RecommandationsCar"/>
    <w:link w:val="Orientations"/>
    <w:rsid w:val="00503EF5"/>
    <w:rPr>
      <w:rFonts w:ascii="Arial" w:hAnsi="Arial" w:cs="Times New Roman"/>
      <w:szCs w:val="20"/>
      <w:lang w:eastAsia="fr-FR"/>
    </w:rPr>
  </w:style>
  <w:style w:type="character" w:customStyle="1" w:styleId="TabledesillustrationsCar">
    <w:name w:val="Table des illustrations Car"/>
    <w:basedOn w:val="OrientationsCar"/>
    <w:link w:val="Tabledesillustrations"/>
    <w:uiPriority w:val="99"/>
    <w:rsid w:val="00694337"/>
    <w:rPr>
      <w:rFonts w:ascii="Times New Roman" w:hAnsi="Times New Roman" w:cs="Times New Roman"/>
      <w:sz w:val="24"/>
      <w:szCs w:val="20"/>
      <w:lang w:eastAsia="fr-FR"/>
    </w:rPr>
  </w:style>
  <w:style w:type="paragraph" w:customStyle="1" w:styleId="Indextableaurapport">
    <w:name w:val="Index tableau rapport"/>
    <w:basedOn w:val="Tabledesillustrations"/>
    <w:qFormat/>
    <w:rsid w:val="00503EF5"/>
    <w:pPr>
      <w:pBdr>
        <w:top w:val="none" w:sz="0" w:space="0" w:color="auto"/>
        <w:left w:val="none" w:sz="0" w:space="0" w:color="auto"/>
        <w:bottom w:val="none" w:sz="0" w:space="0" w:color="auto"/>
        <w:right w:val="none" w:sz="0" w:space="0" w:color="auto"/>
      </w:pBdr>
      <w:tabs>
        <w:tab w:val="clear" w:pos="851"/>
        <w:tab w:val="right" w:leader="dot" w:pos="9526"/>
      </w:tabs>
      <w:ind w:right="284" w:firstLine="0"/>
    </w:pPr>
  </w:style>
  <w:style w:type="character" w:customStyle="1" w:styleId="Soulign">
    <w:name w:val="Souligné"/>
    <w:basedOn w:val="Policepardfaut"/>
    <w:qFormat/>
    <w:rsid w:val="001F78CE"/>
    <w:rPr>
      <w:rFonts w:ascii="Arial" w:hAnsi="Arial"/>
      <w:sz w:val="22"/>
      <w:u w:val="single"/>
    </w:rPr>
  </w:style>
  <w:style w:type="paragraph" w:customStyle="1" w:styleId="ANNEXE">
    <w:name w:val="ANNEXE"/>
    <w:basedOn w:val="Tableauannexe"/>
    <w:next w:val="Corpsdetexteretrait"/>
    <w:qFormat/>
    <w:rsid w:val="00A31D29"/>
    <w:pPr>
      <w:numPr>
        <w:numId w:val="14"/>
      </w:numPr>
    </w:pPr>
    <w:rPr>
      <w:sz w:val="24"/>
      <w:u w:val="none"/>
    </w:rPr>
  </w:style>
  <w:style w:type="numbering" w:customStyle="1" w:styleId="Style5">
    <w:name w:val="Style5"/>
    <w:uiPriority w:val="99"/>
    <w:rsid w:val="00D455D8"/>
    <w:pPr>
      <w:numPr>
        <w:numId w:val="12"/>
      </w:numPr>
    </w:pPr>
  </w:style>
  <w:style w:type="character" w:customStyle="1" w:styleId="dlreRecapLienCar">
    <w:name w:val="dlre_RecapLien Car"/>
    <w:link w:val="dlreRecapLien"/>
    <w:uiPriority w:val="3"/>
    <w:rsid w:val="00567051"/>
    <w:rPr>
      <w:rFonts w:ascii="Times New Roman" w:hAnsi="Times New Roman"/>
      <w:color w:val="0000FF"/>
      <w:sz w:val="24"/>
      <w:u w:val="single"/>
    </w:rPr>
  </w:style>
  <w:style w:type="paragraph" w:customStyle="1" w:styleId="dlreRecapTitre">
    <w:name w:val="dlre_RecapTitre"/>
    <w:basedOn w:val="Normal"/>
    <w:uiPriority w:val="3"/>
    <w:qFormat/>
    <w:rsid w:val="0031568C"/>
    <w:pPr>
      <w:spacing w:before="240" w:after="240"/>
      <w:ind w:firstLine="0"/>
      <w:jc w:val="center"/>
    </w:pPr>
    <w:rPr>
      <w:b/>
      <w:szCs w:val="28"/>
    </w:rPr>
  </w:style>
  <w:style w:type="paragraph" w:customStyle="1" w:styleId="dlreRecapLien">
    <w:name w:val="dlre_RecapLien"/>
    <w:basedOn w:val="Normal"/>
    <w:next w:val="Normal"/>
    <w:link w:val="dlreRecapLienCar"/>
    <w:uiPriority w:val="3"/>
    <w:qFormat/>
    <w:rsid w:val="0031568C"/>
    <w:pPr>
      <w:spacing w:before="60" w:after="0"/>
      <w:ind w:firstLine="0"/>
      <w:jc w:val="left"/>
    </w:pPr>
    <w:rPr>
      <w:rFonts w:cstheme="minorBidi"/>
      <w:color w:val="0000FF"/>
      <w:szCs w:val="22"/>
      <w:u w:val="single"/>
      <w:lang w:eastAsia="en-US"/>
    </w:rPr>
  </w:style>
  <w:style w:type="paragraph" w:customStyle="1" w:styleId="dlreRecapManquant">
    <w:name w:val="dlre_RecapManquant"/>
    <w:basedOn w:val="Normal"/>
    <w:link w:val="dlreRecapManquantCar"/>
    <w:uiPriority w:val="3"/>
    <w:qFormat/>
    <w:rsid w:val="0031568C"/>
    <w:pPr>
      <w:spacing w:before="60" w:after="0"/>
      <w:ind w:firstLine="0"/>
    </w:pPr>
  </w:style>
  <w:style w:type="character" w:customStyle="1" w:styleId="dlreRecapManquantCar">
    <w:name w:val="dlre_RecapManquant Car"/>
    <w:link w:val="dlreRecapManquant"/>
    <w:uiPriority w:val="3"/>
    <w:rsid w:val="00567051"/>
    <w:rPr>
      <w:rFonts w:ascii="Times New Roman" w:hAnsi="Times New Roman" w:cs="Times New Roman"/>
      <w:sz w:val="24"/>
      <w:szCs w:val="20"/>
      <w:lang w:eastAsia="fr-FR"/>
    </w:rPr>
  </w:style>
  <w:style w:type="character" w:customStyle="1" w:styleId="arial9">
    <w:name w:val="arial 9"/>
    <w:basedOn w:val="Policepardfaut"/>
    <w:uiPriority w:val="1"/>
    <w:semiHidden/>
    <w:qFormat/>
    <w:rsid w:val="008F0360"/>
    <w:rPr>
      <w:rFonts w:ascii="Arial" w:hAnsi="Arial"/>
      <w:sz w:val="18"/>
      <w:szCs w:val="16"/>
    </w:rPr>
  </w:style>
  <w:style w:type="character" w:styleId="lev">
    <w:name w:val="Strong"/>
    <w:qFormat/>
    <w:locked/>
    <w:rsid w:val="000933FF"/>
    <w:rPr>
      <w:b/>
      <w:bCs/>
    </w:rPr>
  </w:style>
  <w:style w:type="paragraph" w:styleId="Titre">
    <w:name w:val="Title"/>
    <w:basedOn w:val="Normal"/>
    <w:link w:val="TitreCar"/>
    <w:qFormat/>
    <w:locked/>
    <w:rsid w:val="008F50C4"/>
    <w:pPr>
      <w:spacing w:before="0" w:after="0"/>
      <w:ind w:firstLine="0"/>
      <w:jc w:val="center"/>
    </w:pPr>
    <w:rPr>
      <w:rFonts w:ascii="Times New Roman" w:hAnsi="Times New Roman"/>
      <w:b/>
      <w:sz w:val="24"/>
    </w:rPr>
  </w:style>
  <w:style w:type="character" w:customStyle="1" w:styleId="TitreCar">
    <w:name w:val="Titre Car"/>
    <w:basedOn w:val="Policepardfaut"/>
    <w:link w:val="Titre"/>
    <w:rsid w:val="008F50C4"/>
    <w:rPr>
      <w:rFonts w:ascii="Times New Roman" w:hAnsi="Times New Roman" w:cs="Times New Roman"/>
      <w:b/>
      <w:sz w:val="24"/>
      <w:szCs w:val="20"/>
    </w:rPr>
  </w:style>
  <w:style w:type="paragraph" w:styleId="Paragraphedeliste">
    <w:name w:val="List Paragraph"/>
    <w:basedOn w:val="Normal"/>
    <w:qFormat/>
    <w:locked/>
    <w:rsid w:val="00787A1E"/>
    <w:pPr>
      <w:spacing w:before="0" w:after="0" w:line="240" w:lineRule="atLeast"/>
      <w:ind w:left="720" w:firstLine="0"/>
      <w:contextualSpacing/>
    </w:pPr>
    <w:rPr>
      <w:rFonts w:ascii="Times New Roman" w:hAnsi="Times New Roman"/>
      <w:sz w:val="24"/>
    </w:rPr>
  </w:style>
  <w:style w:type="paragraph" w:customStyle="1" w:styleId="CarCarCarCarCarCarCarCarCarCarCar">
    <w:name w:val="Car Car Car Car Car Car Car Car Car Car Car"/>
    <w:basedOn w:val="Normal"/>
    <w:rsid w:val="003F2EF6"/>
    <w:pPr>
      <w:spacing w:before="0" w:after="160" w:line="240" w:lineRule="exact"/>
      <w:ind w:firstLine="0"/>
      <w:jc w:val="left"/>
    </w:pPr>
    <w:rPr>
      <w:rFonts w:ascii="Tahoma" w:hAnsi="Tahoma"/>
      <w:sz w:val="24"/>
      <w:lang w:val="en-US" w:eastAsia="en-US"/>
    </w:rPr>
  </w:style>
  <w:style w:type="paragraph" w:customStyle="1" w:styleId="Retrait2">
    <w:name w:val="Retrait 2"/>
    <w:basedOn w:val="Normal"/>
    <w:rsid w:val="003F2EF6"/>
    <w:pPr>
      <w:spacing w:before="100" w:after="0" w:line="240" w:lineRule="atLeast"/>
      <w:ind w:left="357" w:hanging="357"/>
    </w:pPr>
    <w:rPr>
      <w:rFonts w:ascii="Times New Roman" w:hAnsi="Times New Roman"/>
      <w:szCs w:val="22"/>
    </w:rPr>
  </w:style>
  <w:style w:type="paragraph" w:customStyle="1" w:styleId="CarCar">
    <w:name w:val="Car Car"/>
    <w:basedOn w:val="Normal"/>
    <w:rsid w:val="00DB3310"/>
    <w:pPr>
      <w:spacing w:before="0" w:after="160" w:line="240" w:lineRule="exact"/>
      <w:ind w:firstLine="0"/>
      <w:jc w:val="left"/>
    </w:pPr>
    <w:rPr>
      <w:rFonts w:ascii="Tahoma" w:hAnsi="Tahoma"/>
      <w:sz w:val="20"/>
      <w:lang w:val="en-US" w:eastAsia="en-US"/>
    </w:rPr>
  </w:style>
  <w:style w:type="paragraph" w:customStyle="1" w:styleId="CarCar1CarCarCar">
    <w:name w:val="Car Car1 Car Car Car"/>
    <w:basedOn w:val="Normal"/>
    <w:rsid w:val="00A8456D"/>
    <w:pPr>
      <w:spacing w:before="0" w:after="160" w:line="240" w:lineRule="exact"/>
      <w:ind w:firstLine="0"/>
    </w:pPr>
    <w:rPr>
      <w:rFonts w:ascii="Tahoma" w:hAnsi="Tahoma" w:cs="Arial"/>
      <w:sz w:val="20"/>
      <w:lang w:val="en-US" w:eastAsia="en-US"/>
    </w:rPr>
  </w:style>
  <w:style w:type="character" w:styleId="Numrodepage">
    <w:name w:val="page number"/>
    <w:basedOn w:val="Policepardfaut"/>
    <w:semiHidden/>
    <w:locked/>
    <w:rsid w:val="003F7137"/>
  </w:style>
  <w:style w:type="paragraph" w:customStyle="1" w:styleId="Style16ptCentrEncadrementSimpleAutomatique05ptp">
    <w:name w:val="Style 16 pt Centré Encadrement : (Simple Automatique  05 pt Ép..."/>
    <w:rsid w:val="003F7137"/>
    <w:pPr>
      <w:pBdr>
        <w:top w:val="single" w:sz="4" w:space="1" w:color="auto"/>
        <w:left w:val="single" w:sz="4" w:space="4" w:color="auto"/>
        <w:bottom w:val="single" w:sz="4" w:space="1" w:color="auto"/>
        <w:right w:val="single" w:sz="4" w:space="4" w:color="auto"/>
      </w:pBdr>
      <w:spacing w:after="0" w:line="240" w:lineRule="auto"/>
      <w:jc w:val="center"/>
    </w:pPr>
    <w:rPr>
      <w:rFonts w:ascii="Times New Roman" w:hAnsi="Times New Roman" w:cs="Times New Roman"/>
      <w:noProof/>
      <w:sz w:val="32"/>
      <w:szCs w:val="20"/>
      <w:lang w:val="en-US"/>
    </w:rPr>
  </w:style>
  <w:style w:type="paragraph" w:customStyle="1" w:styleId="Textetableau">
    <w:name w:val="Texte tableau"/>
    <w:basedOn w:val="Normal"/>
    <w:rsid w:val="003F7137"/>
    <w:pPr>
      <w:spacing w:before="0" w:after="0"/>
      <w:ind w:firstLine="0"/>
    </w:pPr>
    <w:rPr>
      <w:rFonts w:ascii="Times New Roman" w:hAnsi="Times New Roman"/>
      <w:sz w:val="20"/>
    </w:rPr>
  </w:style>
  <w:style w:type="paragraph" w:customStyle="1" w:styleId="Enumration">
    <w:name w:val="Enumération"/>
    <w:basedOn w:val="Normal"/>
    <w:rsid w:val="003F7137"/>
    <w:pPr>
      <w:keepLines/>
      <w:numPr>
        <w:numId w:val="22"/>
      </w:numPr>
      <w:spacing w:before="240" w:after="240"/>
    </w:pPr>
    <w:rPr>
      <w:rFonts w:ascii="Times New Roman" w:hAnsi="Times New Roman"/>
      <w:sz w:val="24"/>
      <w:szCs w:val="24"/>
    </w:rPr>
  </w:style>
  <w:style w:type="paragraph" w:customStyle="1" w:styleId="StyleGrasDroite">
    <w:name w:val="Style Gras Droite"/>
    <w:rsid w:val="003F7137"/>
    <w:pPr>
      <w:spacing w:after="0" w:line="240" w:lineRule="auto"/>
      <w:jc w:val="right"/>
    </w:pPr>
    <w:rPr>
      <w:rFonts w:ascii="Times New Roman" w:hAnsi="Times New Roman" w:cs="Times New Roman"/>
      <w:b/>
      <w:bCs/>
      <w:noProof/>
      <w:sz w:val="20"/>
      <w:szCs w:val="20"/>
      <w:lang w:val="en-US"/>
    </w:rPr>
  </w:style>
  <w:style w:type="paragraph" w:styleId="Explorateurdedocuments">
    <w:name w:val="Document Map"/>
    <w:basedOn w:val="Normal"/>
    <w:link w:val="ExplorateurdedocumentsCar"/>
    <w:semiHidden/>
    <w:locked/>
    <w:rsid w:val="003F7137"/>
    <w:pPr>
      <w:shd w:val="clear" w:color="auto" w:fill="000080"/>
      <w:spacing w:before="0" w:after="0"/>
      <w:ind w:firstLine="0"/>
      <w:jc w:val="left"/>
    </w:pPr>
    <w:rPr>
      <w:rFonts w:ascii="Tahoma" w:hAnsi="Tahoma" w:cs="Tahoma"/>
      <w:sz w:val="24"/>
      <w:szCs w:val="24"/>
      <w:lang w:val="en-US" w:eastAsia="en-US"/>
    </w:rPr>
  </w:style>
  <w:style w:type="character" w:customStyle="1" w:styleId="ExplorateurdedocumentsCar">
    <w:name w:val="Explorateur de documents Car"/>
    <w:basedOn w:val="Policepardfaut"/>
    <w:link w:val="Explorateurdedocuments"/>
    <w:semiHidden/>
    <w:rsid w:val="003F7137"/>
    <w:rPr>
      <w:rFonts w:ascii="Tahoma" w:hAnsi="Tahoma" w:cs="Tahoma"/>
      <w:sz w:val="24"/>
      <w:szCs w:val="24"/>
      <w:shd w:val="clear" w:color="auto" w:fill="000080"/>
      <w:lang w:val="en-US"/>
    </w:rPr>
  </w:style>
  <w:style w:type="character" w:customStyle="1" w:styleId="Caractredenotedebasdepage">
    <w:name w:val="Caractère de note de bas de page"/>
    <w:rsid w:val="003F7137"/>
    <w:rPr>
      <w:vertAlign w:val="superscript"/>
    </w:rPr>
  </w:style>
  <w:style w:type="paragraph" w:customStyle="1" w:styleId="Corpsdetexte1">
    <w:name w:val="Corps de texte1"/>
    <w:basedOn w:val="Normal"/>
    <w:rsid w:val="003F7137"/>
    <w:pPr>
      <w:keepLines/>
      <w:numPr>
        <w:numId w:val="21"/>
      </w:numPr>
      <w:spacing w:before="240" w:after="240"/>
    </w:pPr>
    <w:rPr>
      <w:rFonts w:ascii="Times New Roman" w:hAnsi="Times New Roman"/>
      <w:sz w:val="24"/>
      <w:lang w:eastAsia="en-US"/>
    </w:rPr>
  </w:style>
  <w:style w:type="paragraph" w:customStyle="1" w:styleId="Titretableau">
    <w:name w:val="Titre tableau"/>
    <w:basedOn w:val="Normal"/>
    <w:rsid w:val="003F7137"/>
    <w:pPr>
      <w:numPr>
        <w:numId w:val="23"/>
      </w:numPr>
      <w:spacing w:before="240"/>
      <w:jc w:val="center"/>
    </w:pPr>
    <w:rPr>
      <w:rFonts w:ascii="Times New Roman" w:hAnsi="Times New Roman"/>
      <w:b/>
      <w:sz w:val="24"/>
      <w:szCs w:val="24"/>
      <w:lang w:eastAsia="en-US"/>
    </w:rPr>
  </w:style>
  <w:style w:type="paragraph" w:customStyle="1" w:styleId="CharChar">
    <w:name w:val="Char Char"/>
    <w:basedOn w:val="Normal"/>
    <w:rsid w:val="003F7137"/>
    <w:pPr>
      <w:spacing w:before="0" w:after="160" w:line="240" w:lineRule="exact"/>
      <w:ind w:firstLine="0"/>
      <w:jc w:val="left"/>
    </w:pPr>
    <w:rPr>
      <w:rFonts w:cs="Arial"/>
      <w:sz w:val="20"/>
      <w:lang w:val="en-US" w:eastAsia="en-US"/>
    </w:rPr>
  </w:style>
  <w:style w:type="character" w:customStyle="1" w:styleId="nowrap1">
    <w:name w:val="nowrap1"/>
    <w:basedOn w:val="Policepardfaut"/>
    <w:rsid w:val="003F7137"/>
  </w:style>
  <w:style w:type="character" w:customStyle="1" w:styleId="citecrochet1">
    <w:name w:val="cite_crochet1"/>
    <w:rsid w:val="003F7137"/>
    <w:rPr>
      <w:vanish/>
      <w:webHidden w:val="0"/>
      <w:sz w:val="19"/>
      <w:szCs w:val="19"/>
      <w:specVanish w:val="0"/>
    </w:rPr>
  </w:style>
  <w:style w:type="character" w:customStyle="1" w:styleId="romain1">
    <w:name w:val="romain1"/>
    <w:rsid w:val="003F7137"/>
    <w:rPr>
      <w:smallCaps/>
    </w:rPr>
  </w:style>
  <w:style w:type="paragraph" w:styleId="Listepuces">
    <w:name w:val="List Bullet"/>
    <w:basedOn w:val="Normal"/>
    <w:autoRedefine/>
    <w:semiHidden/>
    <w:locked/>
    <w:rsid w:val="003F7137"/>
    <w:pPr>
      <w:spacing w:before="0" w:after="0"/>
      <w:ind w:firstLine="0"/>
    </w:pPr>
    <w:rPr>
      <w:rFonts w:cs="Arial"/>
      <w:sz w:val="24"/>
      <w:szCs w:val="24"/>
      <w:lang w:val="de-DE"/>
    </w:rPr>
  </w:style>
  <w:style w:type="character" w:customStyle="1" w:styleId="spipsurligne">
    <w:name w:val="spip_surligne"/>
    <w:basedOn w:val="Policepardfaut"/>
    <w:rsid w:val="003F7137"/>
  </w:style>
  <w:style w:type="paragraph" w:customStyle="1" w:styleId="Default">
    <w:name w:val="Default"/>
    <w:rsid w:val="003F7137"/>
    <w:pPr>
      <w:autoSpaceDE w:val="0"/>
      <w:autoSpaceDN w:val="0"/>
      <w:adjustRightInd w:val="0"/>
      <w:spacing w:after="0" w:line="240" w:lineRule="auto"/>
    </w:pPr>
    <w:rPr>
      <w:rFonts w:ascii="Times New Roman" w:hAnsi="Times New Roman" w:cs="Times New Roman"/>
      <w:color w:val="000000"/>
      <w:sz w:val="24"/>
      <w:szCs w:val="24"/>
      <w:lang w:eastAsia="fr-FR"/>
    </w:rPr>
  </w:style>
  <w:style w:type="paragraph" w:customStyle="1" w:styleId="StyleArial11ptCentr">
    <w:name w:val="Style Arial 11 pt Centré"/>
    <w:basedOn w:val="Normal"/>
    <w:semiHidden/>
    <w:rsid w:val="003F7137"/>
    <w:pPr>
      <w:spacing w:before="0" w:after="0"/>
      <w:ind w:firstLine="0"/>
      <w:jc w:val="center"/>
    </w:pPr>
    <w:rPr>
      <w:sz w:val="24"/>
    </w:rPr>
  </w:style>
  <w:style w:type="character" w:customStyle="1" w:styleId="StyleArial11pt">
    <w:name w:val="Style Arial 11 pt"/>
    <w:semiHidden/>
    <w:rsid w:val="003F7137"/>
    <w:rPr>
      <w:rFonts w:ascii="Arial" w:hAnsi="Arial"/>
      <w:sz w:val="24"/>
    </w:rPr>
  </w:style>
  <w:style w:type="paragraph" w:customStyle="1" w:styleId="NormalWeb3">
    <w:name w:val="Normal (Web)3"/>
    <w:basedOn w:val="Normal"/>
    <w:rsid w:val="003F7137"/>
    <w:pPr>
      <w:spacing w:before="52" w:after="0" w:line="125" w:lineRule="atLeast"/>
      <w:ind w:left="104" w:firstLine="0"/>
      <w:jc w:val="left"/>
    </w:pPr>
    <w:rPr>
      <w:rFonts w:cs="Arial"/>
      <w:sz w:val="12"/>
      <w:szCs w:val="12"/>
    </w:rPr>
  </w:style>
  <w:style w:type="paragraph" w:customStyle="1" w:styleId="xl29">
    <w:name w:val="xl29"/>
    <w:basedOn w:val="Normal"/>
    <w:rsid w:val="003F7137"/>
    <w:pPr>
      <w:pBdr>
        <w:left w:val="single" w:sz="8" w:space="0" w:color="auto"/>
        <w:bottom w:val="single" w:sz="8" w:space="0" w:color="auto"/>
      </w:pBdr>
      <w:spacing w:before="100" w:beforeAutospacing="1" w:after="100" w:afterAutospacing="1"/>
      <w:ind w:firstLine="0"/>
      <w:jc w:val="left"/>
    </w:pPr>
    <w:rPr>
      <w:rFonts w:cs="Arial"/>
      <w:b/>
      <w:bCs/>
      <w:sz w:val="24"/>
      <w:szCs w:val="24"/>
    </w:rPr>
  </w:style>
  <w:style w:type="paragraph" w:customStyle="1" w:styleId="rouge">
    <w:name w:val="rouge"/>
    <w:basedOn w:val="Normal"/>
    <w:rsid w:val="003F7137"/>
    <w:pPr>
      <w:spacing w:before="0"/>
      <w:ind w:left="243" w:firstLine="0"/>
      <w:jc w:val="left"/>
    </w:pPr>
    <w:rPr>
      <w:rFonts w:ascii="Times New Roman" w:hAnsi="Times New Roman"/>
      <w:color w:val="FF3300"/>
      <w:sz w:val="24"/>
      <w:szCs w:val="24"/>
    </w:rPr>
  </w:style>
  <w:style w:type="character" w:styleId="Accentuation">
    <w:name w:val="Emphasis"/>
    <w:uiPriority w:val="20"/>
    <w:qFormat/>
    <w:locked/>
    <w:rsid w:val="003F7137"/>
    <w:rPr>
      <w:i/>
      <w:iCs/>
    </w:rPr>
  </w:style>
  <w:style w:type="character" w:customStyle="1" w:styleId="TextebrutCar1">
    <w:name w:val="Texte brut Car1"/>
    <w:link w:val="Textebrut"/>
    <w:semiHidden/>
    <w:rsid w:val="003F7137"/>
    <w:rPr>
      <w:rFonts w:ascii="Consolas" w:eastAsia="Calibri" w:hAnsi="Consolas"/>
      <w:sz w:val="21"/>
      <w:szCs w:val="21"/>
    </w:rPr>
  </w:style>
  <w:style w:type="paragraph" w:styleId="Textebrut">
    <w:name w:val="Plain Text"/>
    <w:basedOn w:val="Normal"/>
    <w:link w:val="TextebrutCar1"/>
    <w:semiHidden/>
    <w:locked/>
    <w:rsid w:val="003F7137"/>
    <w:pPr>
      <w:spacing w:before="0" w:after="0"/>
      <w:ind w:firstLine="0"/>
      <w:jc w:val="left"/>
    </w:pPr>
    <w:rPr>
      <w:rFonts w:ascii="Consolas" w:eastAsia="Calibri" w:hAnsi="Consolas" w:cstheme="minorBidi"/>
      <w:sz w:val="21"/>
      <w:szCs w:val="21"/>
      <w:lang w:eastAsia="en-US"/>
    </w:rPr>
  </w:style>
  <w:style w:type="character" w:customStyle="1" w:styleId="TextebrutCar">
    <w:name w:val="Texte brut Car"/>
    <w:basedOn w:val="Policepardfaut"/>
    <w:semiHidden/>
    <w:rsid w:val="003F7137"/>
    <w:rPr>
      <w:rFonts w:ascii="Consolas" w:hAnsi="Consolas" w:cs="Consolas"/>
      <w:sz w:val="21"/>
      <w:szCs w:val="21"/>
      <w:lang w:eastAsia="fr-FR"/>
    </w:rPr>
  </w:style>
  <w:style w:type="paragraph" w:customStyle="1" w:styleId="StyleTitreobservations67Justifi">
    <w:name w:val="Style Titre observations 67 + Justifié"/>
    <w:basedOn w:val="Titreobservations67"/>
    <w:link w:val="StyleTitreobservations67JustifiCar"/>
    <w:rsid w:val="003F7137"/>
    <w:pPr>
      <w:tabs>
        <w:tab w:val="left" w:pos="851"/>
      </w:tabs>
      <w:jc w:val="both"/>
    </w:pPr>
  </w:style>
  <w:style w:type="character" w:customStyle="1" w:styleId="NotedebasdepageCar1">
    <w:name w:val="Note de bas de page Car1"/>
    <w:aliases w:val="Char Char Car"/>
    <w:rsid w:val="003F7137"/>
    <w:rPr>
      <w:lang w:val="en-US" w:eastAsia="en-US" w:bidi="ar-SA"/>
    </w:rPr>
  </w:style>
  <w:style w:type="paragraph" w:customStyle="1" w:styleId="Titreobservations67">
    <w:name w:val="Titre observations 67"/>
    <w:basedOn w:val="Normal"/>
    <w:semiHidden/>
    <w:rsid w:val="003F7137"/>
    <w:pPr>
      <w:numPr>
        <w:numId w:val="28"/>
      </w:numPr>
      <w:suppressAutoHyphens/>
      <w:spacing w:before="0" w:after="0"/>
      <w:jc w:val="left"/>
    </w:pPr>
    <w:rPr>
      <w:rFonts w:ascii="Times New Roman" w:hAnsi="Times New Roman"/>
      <w:sz w:val="24"/>
      <w:szCs w:val="24"/>
      <w:lang w:eastAsia="ar-SA"/>
    </w:rPr>
  </w:style>
  <w:style w:type="character" w:customStyle="1" w:styleId="StyleTitreobservations67JustifiCar">
    <w:name w:val="Style Titre observations 67 + Justifié Car"/>
    <w:link w:val="StyleTitreobservations67Justifi"/>
    <w:rsid w:val="003F7137"/>
    <w:rPr>
      <w:rFonts w:ascii="Times New Roman" w:hAnsi="Times New Roman" w:cs="Times New Roman"/>
      <w:sz w:val="24"/>
      <w:szCs w:val="24"/>
      <w:lang w:eastAsia="ar-SA"/>
    </w:rPr>
  </w:style>
  <w:style w:type="paragraph" w:customStyle="1" w:styleId="Pa25">
    <w:name w:val="Pa25"/>
    <w:basedOn w:val="Default"/>
    <w:next w:val="Default"/>
    <w:rsid w:val="003F7137"/>
    <w:pPr>
      <w:spacing w:line="201" w:lineRule="atLeast"/>
    </w:pPr>
    <w:rPr>
      <w:rFonts w:ascii="JO_Tm" w:hAnsi="JO_Tm"/>
      <w:color w:val="auto"/>
    </w:rPr>
  </w:style>
  <w:style w:type="character" w:customStyle="1" w:styleId="A10">
    <w:name w:val="A10"/>
    <w:rsid w:val="003F7137"/>
    <w:rPr>
      <w:rFonts w:cs="JO_Tm"/>
      <w:color w:val="000000"/>
      <w:sz w:val="11"/>
      <w:szCs w:val="11"/>
    </w:rPr>
  </w:style>
  <w:style w:type="paragraph" w:customStyle="1" w:styleId="StyleArialJustifiPremireligne2cm">
    <w:name w:val="Style Arial Justifié Première ligne : 2 cm"/>
    <w:basedOn w:val="Normal"/>
    <w:semiHidden/>
    <w:rsid w:val="003F7137"/>
    <w:pPr>
      <w:spacing w:before="0" w:after="0"/>
      <w:ind w:left="284" w:firstLine="851"/>
    </w:pPr>
    <w:rPr>
      <w:sz w:val="24"/>
      <w:szCs w:val="24"/>
    </w:rPr>
  </w:style>
  <w:style w:type="paragraph" w:customStyle="1" w:styleId="Car8CarCar">
    <w:name w:val="Car8 Car Car"/>
    <w:basedOn w:val="Normal"/>
    <w:rsid w:val="003F7137"/>
    <w:pPr>
      <w:widowControl w:val="0"/>
      <w:overflowPunct w:val="0"/>
      <w:autoSpaceDE w:val="0"/>
      <w:autoSpaceDN w:val="0"/>
      <w:adjustRightInd w:val="0"/>
      <w:spacing w:before="0" w:after="160" w:line="240" w:lineRule="exact"/>
      <w:ind w:firstLine="0"/>
      <w:jc w:val="left"/>
      <w:textAlignment w:val="baseline"/>
    </w:pPr>
    <w:rPr>
      <w:rFonts w:ascii="Tahoma" w:hAnsi="Tahoma"/>
      <w:sz w:val="20"/>
      <w:lang w:val="en-US" w:eastAsia="en-US"/>
    </w:rPr>
  </w:style>
  <w:style w:type="paragraph" w:customStyle="1" w:styleId="paragraphe">
    <w:name w:val="paragraphe"/>
    <w:basedOn w:val="Normal"/>
    <w:link w:val="paragrapheCar"/>
    <w:rsid w:val="003F7137"/>
    <w:pPr>
      <w:widowControl w:val="0"/>
      <w:spacing w:before="0" w:after="0"/>
      <w:ind w:firstLine="567"/>
    </w:pPr>
    <w:rPr>
      <w:szCs w:val="24"/>
    </w:rPr>
  </w:style>
  <w:style w:type="character" w:customStyle="1" w:styleId="paragrapheCar">
    <w:name w:val="paragraphe Car"/>
    <w:link w:val="paragraphe"/>
    <w:rsid w:val="003F7137"/>
    <w:rPr>
      <w:rFonts w:ascii="Arial" w:hAnsi="Arial" w:cs="Times New Roman"/>
      <w:szCs w:val="24"/>
      <w:lang w:eastAsia="fr-FR"/>
    </w:rPr>
  </w:style>
  <w:style w:type="paragraph" w:customStyle="1" w:styleId="REFER">
    <w:name w:val="REFER"/>
    <w:semiHidden/>
    <w:rsid w:val="003F7137"/>
    <w:pPr>
      <w:tabs>
        <w:tab w:val="left" w:pos="1985"/>
      </w:tabs>
      <w:spacing w:after="240" w:line="240" w:lineRule="auto"/>
      <w:ind w:right="6804"/>
      <w:jc w:val="center"/>
    </w:pPr>
    <w:rPr>
      <w:rFonts w:ascii="Arial" w:hAnsi="Arial" w:cs="Times New Roman"/>
      <w:noProof/>
      <w:sz w:val="24"/>
      <w:szCs w:val="20"/>
      <w:lang w:eastAsia="fr-FR"/>
    </w:rPr>
  </w:style>
  <w:style w:type="character" w:styleId="Numrodeligne">
    <w:name w:val="line number"/>
    <w:basedOn w:val="Policepardfaut"/>
    <w:locked/>
    <w:rsid w:val="003F7137"/>
  </w:style>
  <w:style w:type="paragraph" w:styleId="Listenumros5">
    <w:name w:val="List Number 5"/>
    <w:basedOn w:val="Normal"/>
    <w:locked/>
    <w:rsid w:val="003F7137"/>
    <w:pPr>
      <w:numPr>
        <w:numId w:val="27"/>
      </w:numPr>
      <w:spacing w:before="0" w:after="0"/>
      <w:jc w:val="left"/>
    </w:pPr>
    <w:rPr>
      <w:rFonts w:ascii="Times New Roman" w:hAnsi="Times New Roman"/>
      <w:sz w:val="24"/>
      <w:szCs w:val="24"/>
      <w:lang w:val="en-US" w:eastAsia="en-US"/>
    </w:rPr>
  </w:style>
  <w:style w:type="paragraph" w:styleId="Listenumros4">
    <w:name w:val="List Number 4"/>
    <w:basedOn w:val="Normal"/>
    <w:locked/>
    <w:rsid w:val="003F7137"/>
    <w:pPr>
      <w:numPr>
        <w:numId w:val="26"/>
      </w:numPr>
      <w:spacing w:before="0" w:after="0"/>
      <w:jc w:val="left"/>
    </w:pPr>
    <w:rPr>
      <w:rFonts w:ascii="Times New Roman" w:hAnsi="Times New Roman"/>
      <w:sz w:val="24"/>
      <w:szCs w:val="24"/>
      <w:lang w:val="en-US" w:eastAsia="en-US"/>
    </w:rPr>
  </w:style>
  <w:style w:type="paragraph" w:customStyle="1" w:styleId="CarCarCarCarCarCarCarCarCarCarCar0">
    <w:name w:val="Car Car Car Car Car Car Car Car Car Car Car"/>
    <w:basedOn w:val="Normal"/>
    <w:rsid w:val="00E0512A"/>
    <w:pPr>
      <w:spacing w:before="0" w:after="160" w:line="240" w:lineRule="exact"/>
      <w:ind w:firstLine="0"/>
      <w:jc w:val="left"/>
    </w:pPr>
    <w:rPr>
      <w:rFonts w:ascii="Tahoma" w:hAnsi="Tahoma"/>
      <w:sz w:val="24"/>
      <w:lang w:val="en-US" w:eastAsia="en-US"/>
    </w:rPr>
  </w:style>
  <w:style w:type="character" w:customStyle="1" w:styleId="highlight">
    <w:name w:val="highlight"/>
    <w:basedOn w:val="Policepardfaut"/>
    <w:rsid w:val="001B1688"/>
  </w:style>
  <w:style w:type="paragraph" w:styleId="Index7">
    <w:name w:val="index 7"/>
    <w:basedOn w:val="Normal"/>
    <w:next w:val="Normal"/>
    <w:autoRedefine/>
    <w:uiPriority w:val="99"/>
    <w:semiHidden/>
    <w:locked/>
    <w:rsid w:val="009B004D"/>
    <w:pPr>
      <w:spacing w:before="0" w:after="0"/>
      <w:ind w:left="1540" w:hanging="220"/>
    </w:pPr>
  </w:style>
  <w:style w:type="paragraph" w:styleId="Rvision">
    <w:name w:val="Revision"/>
    <w:hidden/>
    <w:uiPriority w:val="99"/>
    <w:semiHidden/>
    <w:rsid w:val="003801A6"/>
    <w:pPr>
      <w:spacing w:after="0" w:line="240" w:lineRule="auto"/>
    </w:pPr>
    <w:rPr>
      <w:rFonts w:ascii="Arial" w:hAnsi="Arial" w:cs="Times New Roman"/>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0" w:qFormat="1"/>
    <w:lsdException w:name="heading 2" w:locked="0" w:uiPriority="0" w:unhideWhenUsed="1" w:qFormat="1"/>
    <w:lsdException w:name="heading 3" w:locked="0" w:uiPriority="0" w:unhideWhenUsed="1" w:qFormat="1"/>
    <w:lsdException w:name="heading 4" w:locked="0" w:uiPriority="0" w:unhideWhenUsed="1" w:qFormat="1"/>
    <w:lsdException w:name="heading 5" w:locked="0" w:uiPriority="0" w:unhideWhenUsed="1" w:qFormat="1"/>
    <w:lsdException w:name="heading 6" w:locked="0" w:uiPriority="0" w:unhideWhenUsed="1" w:qFormat="1"/>
    <w:lsdException w:name="heading 7" w:locked="0" w:uiPriority="0" w:unhideWhenUsed="1" w:qFormat="1"/>
    <w:lsdException w:name="heading 8" w:locked="0" w:uiPriority="0" w:unhideWhenUsed="1" w:qFormat="1"/>
    <w:lsdException w:name="heading 9" w:locked="0" w:uiPriority="0" w:unhideWhenUsed="1" w:qFormat="1"/>
    <w:lsdException w:name="index 1" w:locked="0" w:unhideWhenUsed="1"/>
    <w:lsdException w:name="index 2" w:locked="0" w:unhideWhenUsed="1"/>
    <w:lsdException w:name="index 3" w:locked="0" w:unhideWhenUsed="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0" w:unhideWhenUsed="1"/>
    <w:lsdException w:name="toc 6" w:locked="0" w:uiPriority="0" w:unhideWhenUsed="1"/>
    <w:lsdException w:name="toc 7" w:locked="0" w:uiPriority="0" w:unhideWhenUsed="1"/>
    <w:lsdException w:name="toc 8" w:locked="0" w:uiPriority="0" w:unhideWhenUsed="1"/>
    <w:lsdException w:name="toc 9" w:locked="0" w:uiPriority="0" w:unhideWhenUsed="1"/>
    <w:lsdException w:name="footnote text" w:locked="0" w:uiPriority="0" w:unhideWhenUsed="1"/>
    <w:lsdException w:name="annotation text" w:locked="0" w:uiPriority="0" w:unhideWhenUsed="1"/>
    <w:lsdException w:name="header" w:locked="0" w:uiPriority="0" w:unhideWhenUsed="1"/>
    <w:lsdException w:name="footer" w:locked="0" w:unhideWhenUsed="1"/>
    <w:lsdException w:name="caption" w:locked="0" w:uiPriority="35" w:unhideWhenUsed="1" w:qFormat="1"/>
    <w:lsdException w:name="table of figures" w:locked="0" w:unhideWhenUsed="1" w:qFormat="1"/>
    <w:lsdException w:name="footnote reference" w:locked="0" w:uiPriority="0" w:unhideWhenUsed="1"/>
    <w:lsdException w:name="annotation reference" w:locked="0" w:uiPriority="0" w:unhideWhenUsed="1"/>
    <w:lsdException w:name="line number" w:uiPriority="0"/>
    <w:lsdException w:name="page number" w:uiPriority="0"/>
    <w:lsdException w:name="endnote reference" w:locked="0" w:uiPriority="0" w:unhideWhenUsed="1"/>
    <w:lsdException w:name="endnote text" w:locked="0" w:uiPriority="0" w:unhideWhenUsed="1"/>
    <w:lsdException w:name="List Bullet" w:uiPriority="0"/>
    <w:lsdException w:name="List Number 4" w:uiPriority="0"/>
    <w:lsdException w:name="List Number 5" w:uiPriority="0"/>
    <w:lsdException w:name="Title" w:uiPriority="0" w:qFormat="1"/>
    <w:lsdException w:name="Default Paragraph Font" w:locked="0" w:uiPriority="1" w:unhideWhenUsed="1"/>
    <w:lsdException w:name="Body Text" w:locked="0" w:uiPriority="0" w:unhideWhenUsed="1" w:qFormat="1"/>
    <w:lsdException w:name="Body Text Indent" w:locked="0" w:uiPriority="0" w:unhideWhenUsed="1"/>
    <w:lsdException w:name="Subtitle" w:uiPriority="11" w:qFormat="1"/>
    <w:lsdException w:name="Body Text 2" w:locked="0" w:uiPriority="0" w:unhideWhenUsed="1"/>
    <w:lsdException w:name="Body Text 3" w:locked="0" w:unhideWhenUsed="1"/>
    <w:lsdException w:name="Hyperlink" w:locked="0" w:unhideWhenUsed="1" w:qFormat="1"/>
    <w:lsdException w:name="FollowedHyperlink" w:locked="0"/>
    <w:lsdException w:name="Strong" w:uiPriority="0" w:qFormat="1"/>
    <w:lsdException w:name="Emphasis" w:uiPriority="20" w:qFormat="1"/>
    <w:lsdException w:name="Document Map" w:uiPriority="0"/>
    <w:lsdException w:name="Plain Text" w:uiPriority="0"/>
    <w:lsdException w:name="HTML Top of Form" w:locked="0" w:unhideWhenUsed="1"/>
    <w:lsdException w:name="HTML Bottom of Form" w:locked="0" w:unhideWhenUsed="1"/>
    <w:lsdException w:name="Normal (Web)" w:locked="0"/>
    <w:lsdException w:name="Normal Table" w:locked="0" w:unhideWhenUsed="1"/>
    <w:lsdException w:name="annotation subject" w:locked="0" w:uiPriority="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0" w:uiPriority="0" w:unhideWhenUsed="1"/>
    <w:lsdException w:name="Table Grid" w:locked="0" w:semiHidden="0" w:uiPriority="0"/>
    <w:lsdException w:name="Table Theme" w:unhideWhenUsed="1"/>
    <w:lsdException w:name="Placeholder Text" w:locked="0"/>
    <w:lsdException w:name="No Spacing" w:locked="0"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uiPriority="0" w:qFormat="1"/>
    <w:lsdException w:name="Quote" w:locked="0"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uiPriority="37" w:unhideWhenUsed="1"/>
    <w:lsdException w:name="TOC Heading" w:locked="0" w:uiPriority="39" w:unhideWhenUsed="1" w:qFormat="1"/>
  </w:latentStyles>
  <w:style w:type="paragraph" w:default="1" w:styleId="Normal">
    <w:name w:val="Normal"/>
    <w:aliases w:val="Paragraphe sans numéro"/>
    <w:next w:val="Corpsdetexte"/>
    <w:semiHidden/>
    <w:qFormat/>
    <w:rsid w:val="00054693"/>
    <w:pPr>
      <w:spacing w:before="120" w:after="120" w:line="240" w:lineRule="auto"/>
      <w:ind w:firstLine="737"/>
      <w:jc w:val="both"/>
    </w:pPr>
    <w:rPr>
      <w:rFonts w:ascii="Arial" w:hAnsi="Arial" w:cs="Times New Roman"/>
      <w:szCs w:val="20"/>
      <w:lang w:eastAsia="fr-FR"/>
    </w:rPr>
  </w:style>
  <w:style w:type="paragraph" w:styleId="Titre1">
    <w:name w:val="heading 1"/>
    <w:next w:val="Normal"/>
    <w:link w:val="Titre1Car"/>
    <w:qFormat/>
    <w:rsid w:val="00B9466C"/>
    <w:pPr>
      <w:keepNext/>
      <w:numPr>
        <w:numId w:val="11"/>
      </w:numPr>
      <w:shd w:val="clear" w:color="00FFFF" w:fill="auto"/>
      <w:spacing w:before="360" w:after="240" w:line="240" w:lineRule="auto"/>
      <w:outlineLvl w:val="0"/>
    </w:pPr>
    <w:rPr>
      <w:rFonts w:ascii="Liberation Serif" w:hAnsi="Liberation Serif" w:cs="Times New Roman"/>
      <w:bCs/>
      <w:caps/>
      <w:sz w:val="24"/>
      <w:szCs w:val="32"/>
      <w:u w:val="single"/>
      <w:lang w:eastAsia="fr-FR"/>
    </w:rPr>
  </w:style>
  <w:style w:type="paragraph" w:styleId="Titre2">
    <w:name w:val="heading 2"/>
    <w:basedOn w:val="Normal"/>
    <w:next w:val="Paragraphenumrot"/>
    <w:link w:val="Titre2Car"/>
    <w:qFormat/>
    <w:rsid w:val="00B9466C"/>
    <w:pPr>
      <w:keepNext/>
      <w:numPr>
        <w:ilvl w:val="1"/>
        <w:numId w:val="11"/>
      </w:numPr>
      <w:spacing w:before="360" w:after="240"/>
      <w:jc w:val="left"/>
      <w:outlineLvl w:val="1"/>
    </w:pPr>
    <w:rPr>
      <w:rFonts w:ascii="Liberation Serif" w:hAnsi="Liberation Serif"/>
      <w:bCs/>
      <w:sz w:val="24"/>
      <w:szCs w:val="28"/>
      <w:u w:val="single"/>
    </w:rPr>
  </w:style>
  <w:style w:type="paragraph" w:styleId="Titre3">
    <w:name w:val="heading 3"/>
    <w:basedOn w:val="Normal"/>
    <w:next w:val="Paragraphenumrot"/>
    <w:link w:val="Titre3Car"/>
    <w:qFormat/>
    <w:rsid w:val="00B9466C"/>
    <w:pPr>
      <w:keepNext/>
      <w:numPr>
        <w:ilvl w:val="2"/>
        <w:numId w:val="11"/>
      </w:numPr>
      <w:spacing w:before="240" w:after="240"/>
      <w:jc w:val="left"/>
      <w:outlineLvl w:val="2"/>
    </w:pPr>
    <w:rPr>
      <w:rFonts w:ascii="Liberation Serif" w:hAnsi="Liberation Serif"/>
      <w:bCs/>
      <w:sz w:val="24"/>
      <w:szCs w:val="24"/>
      <w:u w:val="dash"/>
    </w:rPr>
  </w:style>
  <w:style w:type="paragraph" w:styleId="Titre4">
    <w:name w:val="heading 4"/>
    <w:basedOn w:val="Normal"/>
    <w:next w:val="Paragraphenumrot"/>
    <w:link w:val="Titre4Car"/>
    <w:qFormat/>
    <w:rsid w:val="00B9466C"/>
    <w:pPr>
      <w:keepNext/>
      <w:numPr>
        <w:ilvl w:val="3"/>
        <w:numId w:val="11"/>
      </w:numPr>
      <w:spacing w:before="360" w:after="240"/>
      <w:jc w:val="left"/>
      <w:outlineLvl w:val="3"/>
    </w:pPr>
    <w:rPr>
      <w:rFonts w:ascii="Liberation Serif" w:hAnsi="Liberation Serif"/>
      <w:bCs/>
      <w:sz w:val="24"/>
      <w:szCs w:val="24"/>
    </w:rPr>
  </w:style>
  <w:style w:type="paragraph" w:styleId="Titre5">
    <w:name w:val="heading 5"/>
    <w:basedOn w:val="Normal"/>
    <w:next w:val="Paragraphenumrot"/>
    <w:link w:val="Titre5Car"/>
    <w:qFormat/>
    <w:locked/>
    <w:rsid w:val="008B6FED"/>
    <w:pPr>
      <w:keepNext/>
      <w:numPr>
        <w:ilvl w:val="4"/>
        <w:numId w:val="11"/>
      </w:numPr>
      <w:spacing w:before="360" w:after="240"/>
      <w:jc w:val="left"/>
      <w:outlineLvl w:val="4"/>
    </w:pPr>
    <w:rPr>
      <w:bCs/>
      <w:i/>
      <w:iCs/>
      <w:szCs w:val="24"/>
    </w:rPr>
  </w:style>
  <w:style w:type="paragraph" w:styleId="Titre6">
    <w:name w:val="heading 6"/>
    <w:basedOn w:val="Normal"/>
    <w:next w:val="Normal"/>
    <w:link w:val="Titre6Car"/>
    <w:qFormat/>
    <w:locked/>
    <w:rsid w:val="008B6FED"/>
    <w:pPr>
      <w:keepNext/>
      <w:numPr>
        <w:ilvl w:val="5"/>
        <w:numId w:val="11"/>
      </w:numPr>
      <w:outlineLvl w:val="5"/>
    </w:pPr>
    <w:rPr>
      <w:bCs/>
      <w:sz w:val="20"/>
    </w:rPr>
  </w:style>
  <w:style w:type="paragraph" w:styleId="Titre7">
    <w:name w:val="heading 7"/>
    <w:basedOn w:val="Normal"/>
    <w:next w:val="Normal"/>
    <w:link w:val="Titre7Car"/>
    <w:qFormat/>
    <w:locked/>
    <w:rsid w:val="008B6FED"/>
    <w:pPr>
      <w:numPr>
        <w:ilvl w:val="6"/>
        <w:numId w:val="11"/>
      </w:numPr>
      <w:outlineLvl w:val="6"/>
    </w:pPr>
    <w:rPr>
      <w:i/>
      <w:iCs/>
      <w:sz w:val="20"/>
    </w:rPr>
  </w:style>
  <w:style w:type="paragraph" w:styleId="Titre8">
    <w:name w:val="heading 8"/>
    <w:basedOn w:val="Normal"/>
    <w:next w:val="Normal"/>
    <w:link w:val="Titre8Car"/>
    <w:qFormat/>
    <w:locked/>
    <w:rsid w:val="008B6FED"/>
    <w:pPr>
      <w:numPr>
        <w:ilvl w:val="7"/>
        <w:numId w:val="11"/>
      </w:numPr>
      <w:outlineLvl w:val="7"/>
    </w:pPr>
    <w:rPr>
      <w:i/>
      <w:iCs/>
      <w:sz w:val="20"/>
    </w:rPr>
  </w:style>
  <w:style w:type="paragraph" w:styleId="Titre9">
    <w:name w:val="heading 9"/>
    <w:basedOn w:val="Normal"/>
    <w:next w:val="Normal"/>
    <w:link w:val="Titre9Car"/>
    <w:qFormat/>
    <w:locked/>
    <w:rsid w:val="008B6FED"/>
    <w:pPr>
      <w:numPr>
        <w:ilvl w:val="8"/>
        <w:numId w:val="11"/>
      </w:numPr>
      <w:outlineLvl w:val="8"/>
    </w:pPr>
    <w:rPr>
      <w:i/>
      <w:iC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Annexe">
    <w:name w:val="Titre Annexe"/>
    <w:basedOn w:val="Titresommaire"/>
    <w:next w:val="Corpsdetexte"/>
    <w:qFormat/>
    <w:rsid w:val="00A31D29"/>
    <w:pPr>
      <w:spacing w:after="240"/>
      <w:outlineLvl w:val="1"/>
    </w:pPr>
    <w:rPr>
      <w:bCs w:val="0"/>
      <w:caps w:val="0"/>
    </w:rPr>
  </w:style>
  <w:style w:type="paragraph" w:styleId="Corpsdetexte">
    <w:name w:val="Body Text"/>
    <w:basedOn w:val="Normal"/>
    <w:link w:val="CorpsdetexteCar"/>
    <w:qFormat/>
    <w:rsid w:val="00503EF5"/>
    <w:pPr>
      <w:widowControl w:val="0"/>
      <w:spacing w:before="0" w:after="0"/>
      <w:ind w:firstLine="0"/>
    </w:pPr>
    <w:rPr>
      <w:snapToGrid w:val="0"/>
      <w:szCs w:val="24"/>
    </w:rPr>
  </w:style>
  <w:style w:type="character" w:customStyle="1" w:styleId="CorpsdetexteCar">
    <w:name w:val="Corps de texte Car"/>
    <w:basedOn w:val="Policepardfaut"/>
    <w:link w:val="Corpsdetexte"/>
    <w:uiPriority w:val="99"/>
    <w:rsid w:val="00503EF5"/>
    <w:rPr>
      <w:rFonts w:ascii="Arial" w:hAnsi="Arial" w:cs="Times New Roman"/>
      <w:snapToGrid w:val="0"/>
      <w:szCs w:val="24"/>
      <w:lang w:eastAsia="fr-FR"/>
    </w:rPr>
  </w:style>
  <w:style w:type="paragraph" w:customStyle="1" w:styleId="Annonce-signature">
    <w:name w:val="Annonce-signature"/>
    <w:basedOn w:val="Corpsdetexte"/>
    <w:next w:val="Corpsdetexte"/>
    <w:qFormat/>
    <w:rsid w:val="00A20B5F"/>
    <w:pPr>
      <w:ind w:left="4820"/>
      <w:jc w:val="center"/>
    </w:pPr>
  </w:style>
  <w:style w:type="paragraph" w:customStyle="1" w:styleId="apostille">
    <w:name w:val="apostille"/>
    <w:basedOn w:val="Annonce-signature"/>
    <w:next w:val="notapostille"/>
    <w:link w:val="apostilleCar"/>
    <w:qFormat/>
    <w:rsid w:val="00417676"/>
    <w:pPr>
      <w:keepLines/>
      <w:spacing w:before="240"/>
      <w:ind w:left="4329"/>
    </w:pPr>
    <w:rPr>
      <w:bCs/>
      <w:caps/>
    </w:rPr>
  </w:style>
  <w:style w:type="character" w:customStyle="1" w:styleId="apostilleCar">
    <w:name w:val="apostille Car"/>
    <w:basedOn w:val="Policepardfaut"/>
    <w:link w:val="apostille"/>
    <w:rsid w:val="00417676"/>
    <w:rPr>
      <w:rFonts w:ascii="Times New Roman" w:hAnsi="Times New Roman" w:cs="Times New Roman"/>
      <w:bCs/>
      <w:caps/>
      <w:snapToGrid w:val="0"/>
      <w:sz w:val="24"/>
      <w:szCs w:val="24"/>
      <w:lang w:eastAsia="fr-FR"/>
    </w:rPr>
  </w:style>
  <w:style w:type="character" w:styleId="Appeldenotedefin">
    <w:name w:val="endnote reference"/>
    <w:basedOn w:val="Policepardfaut"/>
    <w:semiHidden/>
    <w:locked/>
    <w:rsid w:val="008B6FED"/>
    <w:rPr>
      <w:vertAlign w:val="superscript"/>
    </w:rPr>
  </w:style>
  <w:style w:type="character" w:styleId="Appelnotedebasdep">
    <w:name w:val="footnote reference"/>
    <w:aliases w:val="Appel note de bas de page"/>
    <w:basedOn w:val="Policepardfaut"/>
    <w:semiHidden/>
    <w:rsid w:val="008B6FED"/>
    <w:rPr>
      <w:vertAlign w:val="superscript"/>
    </w:rPr>
  </w:style>
  <w:style w:type="character" w:customStyle="1" w:styleId="Italique">
    <w:name w:val="Italique"/>
    <w:basedOn w:val="Policepardfaut"/>
    <w:qFormat/>
    <w:rsid w:val="00503EF5"/>
    <w:rPr>
      <w:rFonts w:ascii="Arial" w:hAnsi="Arial"/>
      <w:i/>
      <w:sz w:val="22"/>
    </w:rPr>
  </w:style>
  <w:style w:type="paragraph" w:styleId="Commentaire">
    <w:name w:val="annotation text"/>
    <w:basedOn w:val="Normal"/>
    <w:link w:val="CommentaireCar"/>
    <w:semiHidden/>
    <w:locked/>
    <w:rsid w:val="008B6FED"/>
    <w:rPr>
      <w:sz w:val="20"/>
    </w:rPr>
  </w:style>
  <w:style w:type="character" w:customStyle="1" w:styleId="CommentaireCar">
    <w:name w:val="Commentaire Car"/>
    <w:basedOn w:val="Policepardfaut"/>
    <w:link w:val="Commentaire"/>
    <w:semiHidden/>
    <w:rsid w:val="008B6FED"/>
    <w:rPr>
      <w:rFonts w:ascii="Times New Roman" w:eastAsia="Times New Roman" w:hAnsi="Times New Roman" w:cs="Times New Roman"/>
      <w:sz w:val="20"/>
      <w:szCs w:val="20"/>
      <w:lang w:eastAsia="fr-FR"/>
    </w:rPr>
  </w:style>
  <w:style w:type="paragraph" w:styleId="Corpsdetexte2">
    <w:name w:val="Body Text 2"/>
    <w:basedOn w:val="Normal"/>
    <w:link w:val="Corpsdetexte2Car"/>
    <w:semiHidden/>
    <w:locked/>
    <w:rsid w:val="008B6FED"/>
    <w:pPr>
      <w:spacing w:line="480" w:lineRule="auto"/>
    </w:pPr>
  </w:style>
  <w:style w:type="character" w:customStyle="1" w:styleId="Corpsdetexte2Car">
    <w:name w:val="Corps de texte 2 Car"/>
    <w:basedOn w:val="Policepardfaut"/>
    <w:link w:val="Corpsdetexte2"/>
    <w:semiHidden/>
    <w:rsid w:val="008B6FED"/>
    <w:rPr>
      <w:rFonts w:ascii="Times New Roman" w:eastAsia="Times New Roman" w:hAnsi="Times New Roman" w:cs="Times New Roman"/>
      <w:sz w:val="24"/>
      <w:szCs w:val="20"/>
      <w:lang w:eastAsia="fr-FR"/>
    </w:rPr>
  </w:style>
  <w:style w:type="paragraph" w:styleId="Corpsdetexte3">
    <w:name w:val="Body Text 3"/>
    <w:basedOn w:val="Normal"/>
    <w:link w:val="Corpsdetexte3Car"/>
    <w:uiPriority w:val="99"/>
    <w:semiHidden/>
    <w:locked/>
    <w:rsid w:val="008B6FED"/>
    <w:rPr>
      <w:sz w:val="16"/>
      <w:szCs w:val="16"/>
    </w:rPr>
  </w:style>
  <w:style w:type="character" w:customStyle="1" w:styleId="Corpsdetexte3Car">
    <w:name w:val="Corps de texte 3 Car"/>
    <w:basedOn w:val="Policepardfaut"/>
    <w:link w:val="Corpsdetexte3"/>
    <w:uiPriority w:val="99"/>
    <w:semiHidden/>
    <w:rsid w:val="00D92F87"/>
    <w:rPr>
      <w:rFonts w:ascii="Times New Roman" w:hAnsi="Times New Roman" w:cs="Times New Roman"/>
      <w:sz w:val="16"/>
      <w:szCs w:val="16"/>
      <w:lang w:eastAsia="fr-FR"/>
    </w:rPr>
  </w:style>
  <w:style w:type="paragraph" w:styleId="En-tte">
    <w:name w:val="header"/>
    <w:basedOn w:val="Normal"/>
    <w:link w:val="En-tteCar"/>
    <w:locked/>
    <w:rsid w:val="001F78CE"/>
    <w:pPr>
      <w:tabs>
        <w:tab w:val="center" w:pos="4536"/>
        <w:tab w:val="right" w:pos="9072"/>
      </w:tabs>
      <w:spacing w:before="0" w:after="0"/>
    </w:pPr>
    <w:rPr>
      <w:sz w:val="20"/>
    </w:rPr>
  </w:style>
  <w:style w:type="character" w:customStyle="1" w:styleId="En-tteCar">
    <w:name w:val="En-tête Car"/>
    <w:basedOn w:val="Policepardfaut"/>
    <w:link w:val="En-tte"/>
    <w:uiPriority w:val="99"/>
    <w:rsid w:val="001F78CE"/>
    <w:rPr>
      <w:rFonts w:ascii="Arial" w:hAnsi="Arial" w:cs="Times New Roman"/>
      <w:sz w:val="20"/>
      <w:szCs w:val="20"/>
      <w:lang w:eastAsia="fr-FR"/>
    </w:rPr>
  </w:style>
  <w:style w:type="character" w:customStyle="1" w:styleId="Titre1Car">
    <w:name w:val="Titre 1 Car"/>
    <w:basedOn w:val="Policepardfaut"/>
    <w:link w:val="Titre1"/>
    <w:rsid w:val="00B9466C"/>
    <w:rPr>
      <w:rFonts w:ascii="Liberation Serif" w:hAnsi="Liberation Serif" w:cs="Times New Roman"/>
      <w:bCs/>
      <w:caps/>
      <w:sz w:val="24"/>
      <w:szCs w:val="32"/>
      <w:u w:val="single"/>
      <w:shd w:val="clear" w:color="00FFFF" w:fill="auto"/>
      <w:lang w:eastAsia="fr-FR"/>
    </w:rPr>
  </w:style>
  <w:style w:type="paragraph" w:styleId="En-ttedetabledesmatires">
    <w:name w:val="TOC Heading"/>
    <w:basedOn w:val="Titre1"/>
    <w:next w:val="Normal"/>
    <w:uiPriority w:val="39"/>
    <w:semiHidden/>
    <w:unhideWhenUsed/>
    <w:qFormat/>
    <w:locked/>
    <w:rsid w:val="008B6FED"/>
    <w:pPr>
      <w:keepLines/>
      <w:numPr>
        <w:numId w:val="0"/>
      </w:numPr>
      <w:shd w:val="clear" w:color="auto" w:fill="auto"/>
      <w:spacing w:before="480" w:after="0" w:line="276" w:lineRule="auto"/>
      <w:outlineLvl w:val="9"/>
    </w:pPr>
    <w:rPr>
      <w:rFonts w:asciiTheme="majorHAnsi" w:eastAsiaTheme="majorEastAsia" w:hAnsiTheme="majorHAnsi" w:cstheme="majorBidi"/>
      <w:b/>
      <w:caps w:val="0"/>
      <w:color w:val="365F91" w:themeColor="accent1" w:themeShade="BF"/>
      <w:sz w:val="28"/>
      <w:szCs w:val="28"/>
      <w:u w:val="none"/>
    </w:rPr>
  </w:style>
  <w:style w:type="paragraph" w:customStyle="1" w:styleId="numrationniveau1">
    <w:name w:val="énumération niveau 1"/>
    <w:basedOn w:val="Normal"/>
    <w:qFormat/>
    <w:rsid w:val="00503EF5"/>
    <w:pPr>
      <w:numPr>
        <w:numId w:val="1"/>
      </w:numPr>
      <w:spacing w:before="0" w:after="0"/>
    </w:pPr>
  </w:style>
  <w:style w:type="paragraph" w:styleId="TM4">
    <w:name w:val="toc 4"/>
    <w:basedOn w:val="Normal"/>
    <w:next w:val="Normal"/>
    <w:uiPriority w:val="39"/>
    <w:rsid w:val="001F78CE"/>
    <w:pPr>
      <w:tabs>
        <w:tab w:val="right" w:leader="dot" w:pos="9526"/>
      </w:tabs>
      <w:spacing w:before="0" w:after="0"/>
      <w:ind w:left="1134" w:right="284" w:hanging="1134"/>
      <w:jc w:val="left"/>
      <w:outlineLvl w:val="3"/>
    </w:pPr>
  </w:style>
  <w:style w:type="paragraph" w:customStyle="1" w:styleId="Figureannexe">
    <w:name w:val="Figure annexe"/>
    <w:basedOn w:val="figurerapport"/>
    <w:next w:val="Corpsdetexte"/>
    <w:qFormat/>
    <w:rsid w:val="000E6710"/>
    <w:pPr>
      <w:numPr>
        <w:numId w:val="3"/>
      </w:numPr>
      <w:spacing w:before="120"/>
      <w:outlineLvl w:val="3"/>
    </w:pPr>
  </w:style>
  <w:style w:type="paragraph" w:customStyle="1" w:styleId="Tableaurapport">
    <w:name w:val="Tableau rapport"/>
    <w:basedOn w:val="Normal"/>
    <w:next w:val="Normal"/>
    <w:qFormat/>
    <w:rsid w:val="000E6710"/>
    <w:pPr>
      <w:keepNext/>
      <w:numPr>
        <w:numId w:val="2"/>
      </w:numPr>
      <w:spacing w:before="240" w:after="240"/>
      <w:jc w:val="center"/>
    </w:pPr>
    <w:rPr>
      <w:rFonts w:ascii="Liberation Serif" w:hAnsi="Liberation Serif"/>
      <w:szCs w:val="24"/>
      <w:u w:val="single"/>
    </w:rPr>
  </w:style>
  <w:style w:type="paragraph" w:customStyle="1" w:styleId="figurerapport">
    <w:name w:val="figure rapport"/>
    <w:basedOn w:val="Tableaurapport"/>
    <w:next w:val="Corpsdetexte"/>
    <w:qFormat/>
    <w:rsid w:val="000E6710"/>
    <w:pPr>
      <w:numPr>
        <w:numId w:val="13"/>
      </w:numPr>
    </w:pPr>
  </w:style>
  <w:style w:type="table" w:styleId="Grilledutableau">
    <w:name w:val="Table Grid"/>
    <w:basedOn w:val="TableauNormal"/>
    <w:locked/>
    <w:rsid w:val="008B6FED"/>
    <w:pPr>
      <w:spacing w:before="120" w:after="120" w:line="240" w:lineRule="auto"/>
      <w:jc w:val="center"/>
    </w:pPr>
    <w:rPr>
      <w:rFonts w:ascii="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3">
    <w:name w:val="Grille du tableau3"/>
    <w:basedOn w:val="TableauNormal"/>
    <w:next w:val="Grilledutableau"/>
    <w:locked/>
    <w:rsid w:val="008B6FED"/>
    <w:pPr>
      <w:spacing w:after="0" w:line="240" w:lineRule="auto"/>
    </w:pPr>
    <w:rPr>
      <w:rFonts w:ascii="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4">
    <w:name w:val="Grille du tableau4"/>
    <w:basedOn w:val="TableauNormal"/>
    <w:next w:val="Grilledutableau"/>
    <w:locked/>
    <w:rsid w:val="008B6FED"/>
    <w:pPr>
      <w:spacing w:after="0" w:line="240" w:lineRule="auto"/>
    </w:pPr>
    <w:rPr>
      <w:rFonts w:ascii="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5">
    <w:name w:val="Grille du tableau5"/>
    <w:basedOn w:val="TableauNormal"/>
    <w:next w:val="Grilledutableau"/>
    <w:locked/>
    <w:rsid w:val="008B6FED"/>
    <w:pPr>
      <w:spacing w:after="0" w:line="240" w:lineRule="auto"/>
    </w:pPr>
    <w:rPr>
      <w:rFonts w:ascii="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semiHidden/>
    <w:locked/>
    <w:rsid w:val="008B6FED"/>
    <w:pPr>
      <w:tabs>
        <w:tab w:val="right" w:leader="dot" w:pos="9344"/>
      </w:tabs>
      <w:spacing w:before="0" w:after="0"/>
      <w:ind w:firstLine="0"/>
      <w:jc w:val="left"/>
    </w:pPr>
  </w:style>
  <w:style w:type="paragraph" w:styleId="Index2">
    <w:name w:val="index 2"/>
    <w:basedOn w:val="Normal"/>
    <w:next w:val="Normal"/>
    <w:autoRedefine/>
    <w:uiPriority w:val="99"/>
    <w:semiHidden/>
    <w:locked/>
    <w:rsid w:val="008B6FED"/>
    <w:pPr>
      <w:tabs>
        <w:tab w:val="right" w:leader="dot" w:pos="9344"/>
      </w:tabs>
      <w:spacing w:before="0" w:after="0"/>
      <w:ind w:left="480" w:hanging="240"/>
      <w:jc w:val="left"/>
    </w:pPr>
  </w:style>
  <w:style w:type="paragraph" w:styleId="Index3">
    <w:name w:val="index 3"/>
    <w:basedOn w:val="Normal"/>
    <w:next w:val="Normal"/>
    <w:autoRedefine/>
    <w:uiPriority w:val="99"/>
    <w:semiHidden/>
    <w:locked/>
    <w:rsid w:val="008B6FED"/>
    <w:pPr>
      <w:spacing w:before="0" w:after="0"/>
      <w:ind w:left="720" w:hanging="240"/>
    </w:pPr>
  </w:style>
  <w:style w:type="character" w:styleId="Lienhypertexte">
    <w:name w:val="Hyperlink"/>
    <w:basedOn w:val="Policepardfaut"/>
    <w:uiPriority w:val="99"/>
    <w:qFormat/>
    <w:rsid w:val="008B6FED"/>
    <w:rPr>
      <w:color w:val="0000FF"/>
      <w:u w:val="single"/>
    </w:rPr>
  </w:style>
  <w:style w:type="paragraph" w:customStyle="1" w:styleId="Listenumrote">
    <w:name w:val="Liste numérotée"/>
    <w:basedOn w:val="Normal"/>
    <w:qFormat/>
    <w:rsid w:val="00503EF5"/>
    <w:pPr>
      <w:numPr>
        <w:numId w:val="4"/>
      </w:numPr>
      <w:spacing w:before="0" w:after="0"/>
      <w:ind w:left="680"/>
    </w:pPr>
  </w:style>
  <w:style w:type="character" w:styleId="Marquedecommentaire">
    <w:name w:val="annotation reference"/>
    <w:basedOn w:val="Policepardfaut"/>
    <w:semiHidden/>
    <w:rsid w:val="008B6FED"/>
    <w:rPr>
      <w:sz w:val="16"/>
      <w:szCs w:val="16"/>
    </w:rPr>
  </w:style>
  <w:style w:type="paragraph" w:customStyle="1" w:styleId="notapostille">
    <w:name w:val="notapostille"/>
    <w:basedOn w:val="Normal"/>
    <w:next w:val="paragraphesansnumro"/>
    <w:link w:val="notapostilleCar"/>
    <w:qFormat/>
    <w:rsid w:val="001F78CE"/>
    <w:pPr>
      <w:spacing w:before="0" w:after="0"/>
      <w:ind w:left="4536" w:firstLine="0"/>
      <w:jc w:val="center"/>
    </w:pPr>
    <w:rPr>
      <w:sz w:val="20"/>
      <w:szCs w:val="24"/>
    </w:rPr>
  </w:style>
  <w:style w:type="character" w:customStyle="1" w:styleId="notapostilleCar">
    <w:name w:val="notapostille Car"/>
    <w:basedOn w:val="Policepardfaut"/>
    <w:link w:val="notapostille"/>
    <w:rsid w:val="001F78CE"/>
    <w:rPr>
      <w:rFonts w:ascii="Arial" w:hAnsi="Arial" w:cs="Times New Roman"/>
      <w:sz w:val="20"/>
      <w:szCs w:val="24"/>
      <w:lang w:eastAsia="fr-FR"/>
    </w:rPr>
  </w:style>
  <w:style w:type="character" w:customStyle="1" w:styleId="Titre3Car">
    <w:name w:val="Titre 3 Car"/>
    <w:basedOn w:val="Policepardfaut"/>
    <w:link w:val="Titre3"/>
    <w:rsid w:val="00B9466C"/>
    <w:rPr>
      <w:rFonts w:ascii="Liberation Serif" w:hAnsi="Liberation Serif" w:cs="Times New Roman"/>
      <w:bCs/>
      <w:sz w:val="24"/>
      <w:szCs w:val="24"/>
      <w:u w:val="dash"/>
      <w:lang w:eastAsia="fr-FR"/>
    </w:rPr>
  </w:style>
  <w:style w:type="paragraph" w:styleId="Notedebasdepage">
    <w:name w:val="footnote text"/>
    <w:aliases w:val="Note de bas de page Car1 Car1,Note de bas de page Car Car Car1,Note de bas de page Car3 Car Car Car,Note de bas de page Car2 Car Car Car Car,Note de bas de page Car1 Car Car Car Car Car, Char Char Char,Char Char"/>
    <w:basedOn w:val="Notedefin"/>
    <w:link w:val="NotedebasdepageCar"/>
    <w:rsid w:val="001F78CE"/>
    <w:pPr>
      <w:keepNext/>
      <w:keepLines/>
      <w:spacing w:before="0" w:after="0"/>
      <w:ind w:firstLine="0"/>
    </w:pPr>
    <w:rPr>
      <w:sz w:val="18"/>
    </w:rPr>
  </w:style>
  <w:style w:type="character" w:customStyle="1" w:styleId="NotedebasdepageCar">
    <w:name w:val="Note de bas de page Car"/>
    <w:aliases w:val="Note de bas de page Car1 Car1 Car,Note de bas de page Car Car Car1 Car,Note de bas de page Car3 Car Car Car Car,Note de bas de page Car2 Car Car Car Car Car,Note de bas de page Car1 Car Car Car Car Car Car, Char Char Char Car"/>
    <w:basedOn w:val="Policepardfaut"/>
    <w:link w:val="Notedebasdepage"/>
    <w:rsid w:val="001F78CE"/>
    <w:rPr>
      <w:rFonts w:ascii="Arial" w:hAnsi="Arial" w:cs="Times New Roman"/>
      <w:sz w:val="18"/>
      <w:szCs w:val="20"/>
      <w:lang w:eastAsia="fr-FR"/>
    </w:rPr>
  </w:style>
  <w:style w:type="paragraph" w:styleId="Notedefin">
    <w:name w:val="endnote text"/>
    <w:basedOn w:val="Normal"/>
    <w:link w:val="NotedefinCar"/>
    <w:semiHidden/>
    <w:locked/>
    <w:rsid w:val="008B6FED"/>
    <w:rPr>
      <w:sz w:val="20"/>
    </w:rPr>
  </w:style>
  <w:style w:type="character" w:customStyle="1" w:styleId="NotedefinCar">
    <w:name w:val="Note de fin Car"/>
    <w:basedOn w:val="Policepardfaut"/>
    <w:link w:val="Notedefin"/>
    <w:semiHidden/>
    <w:rsid w:val="008B6FE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semiHidden/>
    <w:rsid w:val="008B6FED"/>
    <w:rPr>
      <w:b/>
      <w:bCs/>
    </w:rPr>
  </w:style>
  <w:style w:type="character" w:customStyle="1" w:styleId="ObjetducommentaireCar">
    <w:name w:val="Objet du commentaire Car"/>
    <w:basedOn w:val="CommentaireCar"/>
    <w:link w:val="Objetducommentaire"/>
    <w:semiHidden/>
    <w:rsid w:val="008B6FED"/>
    <w:rPr>
      <w:rFonts w:ascii="Times New Roman" w:eastAsia="Times New Roman" w:hAnsi="Times New Roman" w:cs="Times New Roman"/>
      <w:b/>
      <w:bCs/>
      <w:sz w:val="20"/>
      <w:szCs w:val="20"/>
      <w:lang w:eastAsia="fr-FR"/>
    </w:rPr>
  </w:style>
  <w:style w:type="paragraph" w:customStyle="1" w:styleId="Paragraphenumrot">
    <w:name w:val="Paragraphe numéroté"/>
    <w:basedOn w:val="Normal"/>
    <w:link w:val="ParagraphenumrotCar"/>
    <w:qFormat/>
    <w:rsid w:val="001F78CE"/>
    <w:pPr>
      <w:widowControl w:val="0"/>
      <w:numPr>
        <w:numId w:val="5"/>
      </w:numPr>
    </w:pPr>
  </w:style>
  <w:style w:type="paragraph" w:customStyle="1" w:styleId="Recommandations">
    <w:name w:val="Recommandations"/>
    <w:basedOn w:val="Paragraphenumrot"/>
    <w:link w:val="RecommandationsCar"/>
    <w:qFormat/>
    <w:rsid w:val="00E52535"/>
    <w:pPr>
      <w:numPr>
        <w:numId w:val="6"/>
      </w:numPr>
      <w:pBdr>
        <w:top w:val="single" w:sz="4" w:space="1" w:color="auto"/>
        <w:left w:val="single" w:sz="4" w:space="4" w:color="auto"/>
        <w:bottom w:val="single" w:sz="4" w:space="1" w:color="auto"/>
        <w:right w:val="single" w:sz="4" w:space="4" w:color="auto"/>
      </w:pBdr>
      <w:ind w:left="113" w:right="113" w:firstLine="0"/>
    </w:pPr>
  </w:style>
  <w:style w:type="paragraph" w:customStyle="1" w:styleId="Orientations">
    <w:name w:val="Orientations"/>
    <w:basedOn w:val="Recommandations"/>
    <w:link w:val="OrientationsCar"/>
    <w:qFormat/>
    <w:rsid w:val="00503EF5"/>
    <w:pPr>
      <w:numPr>
        <w:numId w:val="7"/>
      </w:numPr>
      <w:ind w:left="113" w:firstLine="0"/>
    </w:pPr>
  </w:style>
  <w:style w:type="paragraph" w:customStyle="1" w:styleId="Petitstitres">
    <w:name w:val="Petits titres"/>
    <w:basedOn w:val="Normal"/>
    <w:qFormat/>
    <w:rsid w:val="00A31D29"/>
    <w:pPr>
      <w:spacing w:before="360" w:after="360"/>
      <w:ind w:firstLine="0"/>
      <w:jc w:val="center"/>
      <w:outlineLvl w:val="1"/>
    </w:pPr>
    <w:rPr>
      <w:rFonts w:ascii="Liberation Serif" w:hAnsi="Liberation Serif" w:cs="Arial"/>
      <w:bCs/>
      <w:smallCaps/>
      <w:kern w:val="28"/>
      <w:sz w:val="24"/>
      <w:szCs w:val="28"/>
    </w:rPr>
  </w:style>
  <w:style w:type="paragraph" w:styleId="Pieddepage">
    <w:name w:val="footer"/>
    <w:basedOn w:val="Normal"/>
    <w:link w:val="PieddepageCar"/>
    <w:uiPriority w:val="99"/>
    <w:locked/>
    <w:rsid w:val="008B6FED"/>
    <w:pPr>
      <w:tabs>
        <w:tab w:val="center" w:pos="4536"/>
        <w:tab w:val="right" w:pos="9072"/>
      </w:tabs>
      <w:spacing w:before="0" w:after="0"/>
    </w:pPr>
  </w:style>
  <w:style w:type="character" w:customStyle="1" w:styleId="PieddepageCar">
    <w:name w:val="Pied de page Car"/>
    <w:basedOn w:val="Policepardfaut"/>
    <w:link w:val="Pieddepage"/>
    <w:uiPriority w:val="99"/>
    <w:rsid w:val="00D92F87"/>
    <w:rPr>
      <w:rFonts w:ascii="Times New Roman" w:hAnsi="Times New Roman" w:cs="Times New Roman"/>
      <w:sz w:val="24"/>
      <w:szCs w:val="20"/>
      <w:lang w:eastAsia="fr-FR"/>
    </w:rPr>
  </w:style>
  <w:style w:type="paragraph" w:styleId="Retraitcorpsdetexte">
    <w:name w:val="Body Text Indent"/>
    <w:basedOn w:val="Normal"/>
    <w:next w:val="Normal"/>
    <w:link w:val="RetraitcorpsdetexteCar"/>
    <w:semiHidden/>
    <w:locked/>
    <w:rsid w:val="00E57F43"/>
  </w:style>
  <w:style w:type="character" w:customStyle="1" w:styleId="RetraitcorpsdetexteCar">
    <w:name w:val="Retrait corps de texte Car"/>
    <w:basedOn w:val="Policepardfaut"/>
    <w:link w:val="Retraitcorpsdetexte"/>
    <w:semiHidden/>
    <w:rsid w:val="00B51427"/>
    <w:rPr>
      <w:rFonts w:ascii="Times New Roman" w:hAnsi="Times New Roman" w:cs="Times New Roman"/>
      <w:sz w:val="24"/>
      <w:szCs w:val="20"/>
      <w:lang w:eastAsia="fr-FR"/>
    </w:rPr>
  </w:style>
  <w:style w:type="paragraph" w:customStyle="1" w:styleId="Tableauxcontenu">
    <w:name w:val="Tableaux contenu"/>
    <w:basedOn w:val="Corpsdetexte"/>
    <w:next w:val="Corpsdetexte"/>
    <w:qFormat/>
    <w:rsid w:val="001F78CE"/>
    <w:pPr>
      <w:keepLines/>
      <w:jc w:val="center"/>
    </w:pPr>
    <w:rPr>
      <w:sz w:val="20"/>
    </w:rPr>
  </w:style>
  <w:style w:type="paragraph" w:customStyle="1" w:styleId="Sourcetableaux">
    <w:name w:val="Source tableaux"/>
    <w:basedOn w:val="Tableauxcontenu"/>
    <w:next w:val="Corpsdetexte"/>
    <w:qFormat/>
    <w:rsid w:val="001F78CE"/>
    <w:pPr>
      <w:spacing w:after="240"/>
      <w:jc w:val="left"/>
    </w:pPr>
    <w:rPr>
      <w:i/>
      <w:sz w:val="18"/>
    </w:rPr>
  </w:style>
  <w:style w:type="numbering" w:customStyle="1" w:styleId="Style1">
    <w:name w:val="Style1"/>
    <w:uiPriority w:val="99"/>
    <w:locked/>
    <w:rsid w:val="008B6FED"/>
    <w:pPr>
      <w:numPr>
        <w:numId w:val="8"/>
      </w:numPr>
    </w:pPr>
  </w:style>
  <w:style w:type="numbering" w:customStyle="1" w:styleId="Style2">
    <w:name w:val="Style2"/>
    <w:uiPriority w:val="99"/>
    <w:locked/>
    <w:rsid w:val="008B6FED"/>
    <w:pPr>
      <w:numPr>
        <w:numId w:val="9"/>
      </w:numPr>
    </w:pPr>
  </w:style>
  <w:style w:type="paragraph" w:styleId="Tabledesillustrations">
    <w:name w:val="table of figures"/>
    <w:basedOn w:val="Orientations"/>
    <w:next w:val="Orientations"/>
    <w:link w:val="TabledesillustrationsCar"/>
    <w:uiPriority w:val="99"/>
    <w:qFormat/>
    <w:rsid w:val="00694337"/>
    <w:pPr>
      <w:numPr>
        <w:numId w:val="0"/>
      </w:numPr>
      <w:pBdr>
        <w:top w:val="single" w:sz="4" w:space="6" w:color="auto"/>
        <w:bottom w:val="single" w:sz="4" w:space="6" w:color="auto"/>
      </w:pBdr>
      <w:tabs>
        <w:tab w:val="left" w:pos="851"/>
      </w:tabs>
      <w:ind w:right="0" w:firstLine="624"/>
    </w:pPr>
  </w:style>
  <w:style w:type="paragraph" w:customStyle="1" w:styleId="Tableauannexe">
    <w:name w:val="Tableau annexe"/>
    <w:basedOn w:val="Tableaurapport"/>
    <w:next w:val="Tableauxcontenu"/>
    <w:qFormat/>
    <w:rsid w:val="000E6710"/>
    <w:pPr>
      <w:numPr>
        <w:numId w:val="10"/>
      </w:numPr>
      <w:spacing w:before="120"/>
      <w:outlineLvl w:val="1"/>
    </w:pPr>
  </w:style>
  <w:style w:type="paragraph" w:styleId="Textedebulles">
    <w:name w:val="Balloon Text"/>
    <w:basedOn w:val="Normal"/>
    <w:link w:val="TextedebullesCar"/>
    <w:semiHidden/>
    <w:rsid w:val="008B6FED"/>
    <w:rPr>
      <w:rFonts w:ascii="Tahoma" w:hAnsi="Tahoma"/>
      <w:sz w:val="16"/>
    </w:rPr>
  </w:style>
  <w:style w:type="character" w:customStyle="1" w:styleId="TextedebullesCar">
    <w:name w:val="Texte de bulles Car"/>
    <w:basedOn w:val="Policepardfaut"/>
    <w:link w:val="Textedebulles"/>
    <w:semiHidden/>
    <w:rsid w:val="008B6FED"/>
    <w:rPr>
      <w:rFonts w:ascii="Tahoma" w:eastAsia="Times New Roman" w:hAnsi="Tahoma" w:cs="Times New Roman"/>
      <w:sz w:val="16"/>
      <w:szCs w:val="20"/>
      <w:lang w:eastAsia="fr-FR"/>
    </w:rPr>
  </w:style>
  <w:style w:type="character" w:styleId="Textedelespacerserv">
    <w:name w:val="Placeholder Text"/>
    <w:basedOn w:val="Policepardfaut"/>
    <w:uiPriority w:val="99"/>
    <w:semiHidden/>
    <w:locked/>
    <w:rsid w:val="008B6FED"/>
    <w:rPr>
      <w:color w:val="808080"/>
    </w:rPr>
  </w:style>
  <w:style w:type="paragraph" w:customStyle="1" w:styleId="Titrehorssommaire">
    <w:name w:val="Titre (hors sommaire)"/>
    <w:basedOn w:val="Normal"/>
    <w:qFormat/>
    <w:rsid w:val="00A31D29"/>
    <w:pPr>
      <w:ind w:firstLine="0"/>
      <w:jc w:val="center"/>
    </w:pPr>
    <w:rPr>
      <w:rFonts w:ascii="Liberation Serif" w:hAnsi="Liberation Serif" w:cs="Arial"/>
      <w:bCs/>
      <w:kern w:val="28"/>
      <w:sz w:val="24"/>
      <w:szCs w:val="28"/>
    </w:rPr>
  </w:style>
  <w:style w:type="paragraph" w:customStyle="1" w:styleId="Titresommaire">
    <w:name w:val="Titre (sommaire)"/>
    <w:basedOn w:val="Titrehorssommaire"/>
    <w:qFormat/>
    <w:rsid w:val="00A31D29"/>
    <w:pPr>
      <w:outlineLvl w:val="0"/>
    </w:pPr>
    <w:rPr>
      <w:caps/>
    </w:rPr>
  </w:style>
  <w:style w:type="character" w:customStyle="1" w:styleId="Titre2Car">
    <w:name w:val="Titre 2 Car"/>
    <w:basedOn w:val="Policepardfaut"/>
    <w:link w:val="Titre2"/>
    <w:rsid w:val="00B9466C"/>
    <w:rPr>
      <w:rFonts w:ascii="Liberation Serif" w:hAnsi="Liberation Serif" w:cs="Times New Roman"/>
      <w:bCs/>
      <w:sz w:val="24"/>
      <w:szCs w:val="28"/>
      <w:u w:val="single"/>
      <w:lang w:eastAsia="fr-FR"/>
    </w:rPr>
  </w:style>
  <w:style w:type="character" w:customStyle="1" w:styleId="Titre4Car">
    <w:name w:val="Titre 4 Car"/>
    <w:basedOn w:val="Policepardfaut"/>
    <w:link w:val="Titre4"/>
    <w:rsid w:val="00B9466C"/>
    <w:rPr>
      <w:rFonts w:ascii="Liberation Serif" w:hAnsi="Liberation Serif" w:cs="Times New Roman"/>
      <w:bCs/>
      <w:sz w:val="24"/>
      <w:szCs w:val="24"/>
      <w:lang w:eastAsia="fr-FR"/>
    </w:rPr>
  </w:style>
  <w:style w:type="character" w:customStyle="1" w:styleId="Titre5Car">
    <w:name w:val="Titre 5 Car"/>
    <w:basedOn w:val="Policepardfaut"/>
    <w:link w:val="Titre5"/>
    <w:semiHidden/>
    <w:rsid w:val="008B6FED"/>
    <w:rPr>
      <w:rFonts w:ascii="Arial" w:hAnsi="Arial" w:cs="Times New Roman"/>
      <w:bCs/>
      <w:i/>
      <w:iCs/>
      <w:szCs w:val="24"/>
      <w:lang w:eastAsia="fr-FR"/>
    </w:rPr>
  </w:style>
  <w:style w:type="character" w:customStyle="1" w:styleId="Titre6Car">
    <w:name w:val="Titre 6 Car"/>
    <w:basedOn w:val="Policepardfaut"/>
    <w:link w:val="Titre6"/>
    <w:semiHidden/>
    <w:rsid w:val="008B6FED"/>
    <w:rPr>
      <w:rFonts w:ascii="Arial" w:hAnsi="Arial" w:cs="Times New Roman"/>
      <w:bCs/>
      <w:sz w:val="20"/>
      <w:szCs w:val="20"/>
      <w:lang w:eastAsia="fr-FR"/>
    </w:rPr>
  </w:style>
  <w:style w:type="character" w:customStyle="1" w:styleId="Titre7Car">
    <w:name w:val="Titre 7 Car"/>
    <w:basedOn w:val="Policepardfaut"/>
    <w:link w:val="Titre7"/>
    <w:semiHidden/>
    <w:rsid w:val="008B6FED"/>
    <w:rPr>
      <w:rFonts w:ascii="Arial" w:hAnsi="Arial" w:cs="Times New Roman"/>
      <w:i/>
      <w:iCs/>
      <w:sz w:val="20"/>
      <w:szCs w:val="20"/>
      <w:lang w:eastAsia="fr-FR"/>
    </w:rPr>
  </w:style>
  <w:style w:type="character" w:customStyle="1" w:styleId="Titre8Car">
    <w:name w:val="Titre 8 Car"/>
    <w:basedOn w:val="Policepardfaut"/>
    <w:link w:val="Titre8"/>
    <w:semiHidden/>
    <w:rsid w:val="008B6FED"/>
    <w:rPr>
      <w:rFonts w:ascii="Arial" w:hAnsi="Arial" w:cs="Times New Roman"/>
      <w:i/>
      <w:iCs/>
      <w:sz w:val="20"/>
      <w:szCs w:val="20"/>
      <w:lang w:eastAsia="fr-FR"/>
    </w:rPr>
  </w:style>
  <w:style w:type="character" w:customStyle="1" w:styleId="Titre9Car">
    <w:name w:val="Titre 9 Car"/>
    <w:basedOn w:val="Policepardfaut"/>
    <w:link w:val="Titre9"/>
    <w:semiHidden/>
    <w:rsid w:val="008B6FED"/>
    <w:rPr>
      <w:rFonts w:ascii="Arial" w:hAnsi="Arial" w:cs="Times New Roman"/>
      <w:i/>
      <w:iCs/>
      <w:sz w:val="20"/>
      <w:szCs w:val="20"/>
      <w:lang w:eastAsia="fr-FR"/>
    </w:rPr>
  </w:style>
  <w:style w:type="paragraph" w:customStyle="1" w:styleId="Titreitalique">
    <w:name w:val="Titre italique"/>
    <w:basedOn w:val="Normal"/>
    <w:qFormat/>
    <w:rsid w:val="00B9466C"/>
    <w:pPr>
      <w:spacing w:before="240" w:after="240"/>
    </w:pPr>
    <w:rPr>
      <w:rFonts w:ascii="Liberation Serif" w:hAnsi="Liberation Serif"/>
      <w:i/>
      <w:sz w:val="24"/>
    </w:rPr>
  </w:style>
  <w:style w:type="paragraph" w:customStyle="1" w:styleId="Titresecondaire">
    <w:name w:val="Titre_secondaire"/>
    <w:basedOn w:val="Normal"/>
    <w:next w:val="Normal"/>
    <w:qFormat/>
    <w:rsid w:val="00A31D29"/>
    <w:pPr>
      <w:spacing w:before="240"/>
      <w:ind w:firstLine="0"/>
      <w:jc w:val="center"/>
      <w:outlineLvl w:val="1"/>
    </w:pPr>
    <w:rPr>
      <w:rFonts w:ascii="Liberation Serif" w:hAnsi="Liberation Serif" w:cs="Arial"/>
      <w:bCs/>
      <w:kern w:val="28"/>
      <w:sz w:val="24"/>
      <w:szCs w:val="28"/>
    </w:rPr>
  </w:style>
  <w:style w:type="paragraph" w:styleId="TM1">
    <w:name w:val="toc 1"/>
    <w:basedOn w:val="Corpsdetexte"/>
    <w:next w:val="Normal"/>
    <w:uiPriority w:val="39"/>
    <w:rsid w:val="006A727F"/>
    <w:pPr>
      <w:tabs>
        <w:tab w:val="left" w:pos="426"/>
        <w:tab w:val="right" w:leader="dot" w:pos="9526"/>
      </w:tabs>
      <w:spacing w:before="120"/>
      <w:ind w:left="425" w:right="284" w:hanging="425"/>
      <w:jc w:val="left"/>
    </w:pPr>
    <w:rPr>
      <w:rFonts w:cs="Arial"/>
      <w:bCs/>
      <w:caps/>
    </w:rPr>
  </w:style>
  <w:style w:type="paragraph" w:styleId="TM2">
    <w:name w:val="toc 2"/>
    <w:basedOn w:val="Normal"/>
    <w:next w:val="Normal"/>
    <w:uiPriority w:val="39"/>
    <w:rsid w:val="001F78CE"/>
    <w:pPr>
      <w:tabs>
        <w:tab w:val="right" w:leader="dot" w:pos="9526"/>
      </w:tabs>
      <w:spacing w:before="0" w:after="0"/>
      <w:ind w:left="567" w:right="284" w:hanging="567"/>
      <w:jc w:val="left"/>
    </w:pPr>
    <w:rPr>
      <w:bCs/>
    </w:rPr>
  </w:style>
  <w:style w:type="paragraph" w:styleId="TM3">
    <w:name w:val="toc 3"/>
    <w:basedOn w:val="Normal"/>
    <w:next w:val="Normal"/>
    <w:uiPriority w:val="39"/>
    <w:rsid w:val="001F78CE"/>
    <w:pPr>
      <w:tabs>
        <w:tab w:val="left" w:leader="dot" w:pos="1134"/>
        <w:tab w:val="right" w:leader="dot" w:pos="9526"/>
      </w:tabs>
      <w:spacing w:before="0" w:after="0"/>
      <w:ind w:left="709" w:right="284" w:hanging="709"/>
      <w:jc w:val="left"/>
    </w:pPr>
  </w:style>
  <w:style w:type="paragraph" w:styleId="TM5">
    <w:name w:val="toc 5"/>
    <w:basedOn w:val="TM2"/>
    <w:next w:val="Corpsdetexte"/>
    <w:autoRedefine/>
    <w:uiPriority w:val="39"/>
    <w:rsid w:val="006A727F"/>
    <w:pPr>
      <w:ind w:left="1361" w:hanging="1361"/>
      <w:outlineLvl w:val="2"/>
    </w:pPr>
  </w:style>
  <w:style w:type="paragraph" w:styleId="TM6">
    <w:name w:val="toc 6"/>
    <w:basedOn w:val="Normal"/>
    <w:next w:val="Normal"/>
    <w:autoRedefine/>
    <w:semiHidden/>
    <w:locked/>
    <w:rsid w:val="008B6FED"/>
    <w:pPr>
      <w:spacing w:before="0" w:after="0"/>
      <w:ind w:left="960"/>
      <w:jc w:val="left"/>
    </w:pPr>
    <w:rPr>
      <w:sz w:val="20"/>
    </w:rPr>
  </w:style>
  <w:style w:type="paragraph" w:styleId="TM7">
    <w:name w:val="toc 7"/>
    <w:basedOn w:val="Normal"/>
    <w:next w:val="Normal"/>
    <w:autoRedefine/>
    <w:semiHidden/>
    <w:locked/>
    <w:rsid w:val="008B6FED"/>
    <w:pPr>
      <w:spacing w:before="0" w:after="0"/>
      <w:ind w:left="1200"/>
      <w:jc w:val="left"/>
    </w:pPr>
    <w:rPr>
      <w:sz w:val="20"/>
    </w:rPr>
  </w:style>
  <w:style w:type="paragraph" w:styleId="TM8">
    <w:name w:val="toc 8"/>
    <w:basedOn w:val="Normal"/>
    <w:next w:val="Normal"/>
    <w:autoRedefine/>
    <w:semiHidden/>
    <w:locked/>
    <w:rsid w:val="008B6FED"/>
    <w:pPr>
      <w:spacing w:before="0" w:after="0"/>
      <w:ind w:left="1440"/>
      <w:jc w:val="left"/>
    </w:pPr>
    <w:rPr>
      <w:sz w:val="20"/>
    </w:rPr>
  </w:style>
  <w:style w:type="paragraph" w:styleId="TM9">
    <w:name w:val="toc 9"/>
    <w:basedOn w:val="Normal"/>
    <w:next w:val="Normal"/>
    <w:autoRedefine/>
    <w:semiHidden/>
    <w:locked/>
    <w:rsid w:val="008B6FED"/>
    <w:pPr>
      <w:spacing w:before="0" w:after="0"/>
      <w:ind w:left="1680"/>
      <w:jc w:val="left"/>
    </w:pPr>
    <w:rPr>
      <w:sz w:val="20"/>
    </w:rPr>
  </w:style>
  <w:style w:type="paragraph" w:styleId="NormalWeb">
    <w:name w:val="Normal (Web)"/>
    <w:basedOn w:val="Normal"/>
    <w:uiPriority w:val="99"/>
    <w:unhideWhenUsed/>
    <w:locked/>
    <w:rsid w:val="00C16577"/>
    <w:pPr>
      <w:spacing w:before="0" w:after="210" w:line="210" w:lineRule="atLeast"/>
      <w:ind w:firstLine="0"/>
    </w:pPr>
    <w:rPr>
      <w:sz w:val="17"/>
      <w:szCs w:val="17"/>
    </w:rPr>
  </w:style>
  <w:style w:type="paragraph" w:customStyle="1" w:styleId="paragraphesansnumro">
    <w:name w:val="paragraphe sans numéro"/>
    <w:basedOn w:val="Normal"/>
    <w:qFormat/>
    <w:rsid w:val="001F78CE"/>
  </w:style>
  <w:style w:type="paragraph" w:styleId="Lgende">
    <w:name w:val="caption"/>
    <w:basedOn w:val="Normal"/>
    <w:next w:val="Normal"/>
    <w:uiPriority w:val="35"/>
    <w:semiHidden/>
    <w:qFormat/>
    <w:locked/>
    <w:rsid w:val="00E57F43"/>
    <w:pPr>
      <w:spacing w:before="0" w:after="200"/>
    </w:pPr>
    <w:rPr>
      <w:b/>
      <w:bCs/>
      <w:color w:val="4F81BD" w:themeColor="accent1"/>
      <w:sz w:val="18"/>
      <w:szCs w:val="18"/>
    </w:rPr>
  </w:style>
  <w:style w:type="paragraph" w:customStyle="1" w:styleId="Corpsdetexteretrait">
    <w:name w:val="Corps de texte retrait"/>
    <w:basedOn w:val="Retraitcorpsdetexte"/>
    <w:qFormat/>
    <w:rsid w:val="00503EF5"/>
    <w:pPr>
      <w:widowControl w:val="0"/>
    </w:pPr>
  </w:style>
  <w:style w:type="paragraph" w:styleId="Sansinterligne">
    <w:name w:val="No Spacing"/>
    <w:uiPriority w:val="1"/>
    <w:semiHidden/>
    <w:qFormat/>
    <w:locked/>
    <w:rsid w:val="007111A8"/>
    <w:pPr>
      <w:spacing w:after="0" w:line="240" w:lineRule="auto"/>
      <w:ind w:firstLine="737"/>
      <w:jc w:val="both"/>
    </w:pPr>
    <w:rPr>
      <w:rFonts w:ascii="Times New Roman" w:hAnsi="Times New Roman" w:cs="Times New Roman"/>
      <w:sz w:val="24"/>
      <w:szCs w:val="20"/>
      <w:lang w:eastAsia="fr-FR"/>
    </w:rPr>
  </w:style>
  <w:style w:type="character" w:styleId="Lienhypertextesuivivisit">
    <w:name w:val="FollowedHyperlink"/>
    <w:basedOn w:val="Policepardfaut"/>
    <w:uiPriority w:val="99"/>
    <w:semiHidden/>
    <w:locked/>
    <w:rsid w:val="005F432C"/>
    <w:rPr>
      <w:color w:val="800080" w:themeColor="followedHyperlink"/>
      <w:u w:val="single"/>
    </w:rPr>
  </w:style>
  <w:style w:type="paragraph" w:customStyle="1" w:styleId="Style3">
    <w:name w:val="Style3"/>
    <w:basedOn w:val="Corpsdetexte"/>
    <w:semiHidden/>
    <w:locked/>
    <w:rsid w:val="004D4913"/>
    <w:pPr>
      <w:tabs>
        <w:tab w:val="center" w:pos="6804"/>
      </w:tabs>
      <w:jc w:val="left"/>
    </w:pPr>
  </w:style>
  <w:style w:type="character" w:customStyle="1" w:styleId="Gras">
    <w:name w:val="Gras"/>
    <w:basedOn w:val="Policepardfaut"/>
    <w:qFormat/>
    <w:rsid w:val="00503EF5"/>
    <w:rPr>
      <w:rFonts w:ascii="Arial" w:hAnsi="Arial"/>
      <w:b/>
      <w:sz w:val="22"/>
    </w:rPr>
  </w:style>
  <w:style w:type="paragraph" w:customStyle="1" w:styleId="Encadr">
    <w:name w:val="Encadré"/>
    <w:basedOn w:val="Corpsdetexteretrait"/>
    <w:next w:val="Corpsdetexteretrait"/>
    <w:qFormat/>
    <w:rsid w:val="00D20DB2"/>
    <w:pPr>
      <w:pBdr>
        <w:top w:val="single" w:sz="4" w:space="8" w:color="auto"/>
        <w:left w:val="single" w:sz="4" w:space="4" w:color="auto"/>
        <w:bottom w:val="single" w:sz="4" w:space="8" w:color="auto"/>
        <w:right w:val="single" w:sz="4" w:space="4" w:color="auto"/>
      </w:pBdr>
    </w:pPr>
  </w:style>
  <w:style w:type="paragraph" w:customStyle="1" w:styleId="Style4">
    <w:name w:val="Style4"/>
    <w:basedOn w:val="Corpsdetexte"/>
    <w:next w:val="Corpsdetexte"/>
    <w:semiHidden/>
    <w:locked/>
    <w:rsid w:val="00F1701D"/>
    <w:pPr>
      <w:tabs>
        <w:tab w:val="center" w:pos="6521"/>
      </w:tabs>
    </w:pPr>
  </w:style>
  <w:style w:type="paragraph" w:styleId="Citation">
    <w:name w:val="Quote"/>
    <w:basedOn w:val="Normal"/>
    <w:next w:val="Normal"/>
    <w:link w:val="CitationCar"/>
    <w:qFormat/>
    <w:rsid w:val="00503EF5"/>
    <w:pPr>
      <w:ind w:left="284" w:firstLine="0"/>
    </w:pPr>
    <w:rPr>
      <w:i/>
      <w:iCs/>
      <w:color w:val="000000" w:themeColor="text1"/>
    </w:rPr>
  </w:style>
  <w:style w:type="character" w:customStyle="1" w:styleId="CitationCar">
    <w:name w:val="Citation Car"/>
    <w:basedOn w:val="Policepardfaut"/>
    <w:link w:val="Citation"/>
    <w:rsid w:val="00503EF5"/>
    <w:rPr>
      <w:rFonts w:ascii="Arial" w:hAnsi="Arial" w:cs="Times New Roman"/>
      <w:i/>
      <w:iCs/>
      <w:color w:val="000000" w:themeColor="text1"/>
      <w:szCs w:val="20"/>
      <w:lang w:eastAsia="fr-FR"/>
    </w:rPr>
  </w:style>
  <w:style w:type="paragraph" w:customStyle="1" w:styleId="numrationniveau2">
    <w:name w:val="énumération niveau 2"/>
    <w:basedOn w:val="numrationniveau1"/>
    <w:qFormat/>
    <w:rsid w:val="001B7623"/>
    <w:pPr>
      <w:widowControl w:val="0"/>
      <w:tabs>
        <w:tab w:val="clear" w:pos="720"/>
      </w:tabs>
      <w:ind w:left="993" w:hanging="284"/>
    </w:pPr>
  </w:style>
  <w:style w:type="character" w:customStyle="1" w:styleId="ParagraphenumrotCar">
    <w:name w:val="Paragraphe numéroté Car"/>
    <w:basedOn w:val="Policepardfaut"/>
    <w:link w:val="Paragraphenumrot"/>
    <w:rsid w:val="001F78CE"/>
    <w:rPr>
      <w:rFonts w:ascii="Arial" w:hAnsi="Arial" w:cs="Times New Roman"/>
      <w:szCs w:val="20"/>
      <w:lang w:eastAsia="fr-FR"/>
    </w:rPr>
  </w:style>
  <w:style w:type="character" w:customStyle="1" w:styleId="RecommandationsCar">
    <w:name w:val="Recommandations Car"/>
    <w:basedOn w:val="ParagraphenumrotCar"/>
    <w:link w:val="Recommandations"/>
    <w:rsid w:val="00671698"/>
    <w:rPr>
      <w:rFonts w:ascii="Arial" w:hAnsi="Arial" w:cs="Times New Roman"/>
      <w:szCs w:val="20"/>
      <w:lang w:eastAsia="fr-FR"/>
    </w:rPr>
  </w:style>
  <w:style w:type="character" w:customStyle="1" w:styleId="OrientationsCar">
    <w:name w:val="Orientations Car"/>
    <w:basedOn w:val="RecommandationsCar"/>
    <w:link w:val="Orientations"/>
    <w:rsid w:val="00503EF5"/>
    <w:rPr>
      <w:rFonts w:ascii="Arial" w:hAnsi="Arial" w:cs="Times New Roman"/>
      <w:szCs w:val="20"/>
      <w:lang w:eastAsia="fr-FR"/>
    </w:rPr>
  </w:style>
  <w:style w:type="character" w:customStyle="1" w:styleId="TabledesillustrationsCar">
    <w:name w:val="Table des illustrations Car"/>
    <w:basedOn w:val="OrientationsCar"/>
    <w:link w:val="Tabledesillustrations"/>
    <w:uiPriority w:val="99"/>
    <w:rsid w:val="00694337"/>
    <w:rPr>
      <w:rFonts w:ascii="Times New Roman" w:hAnsi="Times New Roman" w:cs="Times New Roman"/>
      <w:sz w:val="24"/>
      <w:szCs w:val="20"/>
      <w:lang w:eastAsia="fr-FR"/>
    </w:rPr>
  </w:style>
  <w:style w:type="paragraph" w:customStyle="1" w:styleId="Indextableaurapport">
    <w:name w:val="Index tableau rapport"/>
    <w:basedOn w:val="Tabledesillustrations"/>
    <w:qFormat/>
    <w:rsid w:val="00503EF5"/>
    <w:pPr>
      <w:pBdr>
        <w:top w:val="none" w:sz="0" w:space="0" w:color="auto"/>
        <w:left w:val="none" w:sz="0" w:space="0" w:color="auto"/>
        <w:bottom w:val="none" w:sz="0" w:space="0" w:color="auto"/>
        <w:right w:val="none" w:sz="0" w:space="0" w:color="auto"/>
      </w:pBdr>
      <w:tabs>
        <w:tab w:val="clear" w:pos="851"/>
        <w:tab w:val="right" w:leader="dot" w:pos="9526"/>
      </w:tabs>
      <w:ind w:right="284" w:firstLine="0"/>
    </w:pPr>
  </w:style>
  <w:style w:type="character" w:customStyle="1" w:styleId="Soulign">
    <w:name w:val="Souligné"/>
    <w:basedOn w:val="Policepardfaut"/>
    <w:qFormat/>
    <w:rsid w:val="001F78CE"/>
    <w:rPr>
      <w:rFonts w:ascii="Arial" w:hAnsi="Arial"/>
      <w:sz w:val="22"/>
      <w:u w:val="single"/>
    </w:rPr>
  </w:style>
  <w:style w:type="paragraph" w:customStyle="1" w:styleId="ANNEXE">
    <w:name w:val="ANNEXE"/>
    <w:basedOn w:val="Tableauannexe"/>
    <w:next w:val="Corpsdetexteretrait"/>
    <w:qFormat/>
    <w:rsid w:val="00A31D29"/>
    <w:pPr>
      <w:numPr>
        <w:numId w:val="14"/>
      </w:numPr>
    </w:pPr>
    <w:rPr>
      <w:sz w:val="24"/>
      <w:u w:val="none"/>
    </w:rPr>
  </w:style>
  <w:style w:type="numbering" w:customStyle="1" w:styleId="Style5">
    <w:name w:val="Style5"/>
    <w:uiPriority w:val="99"/>
    <w:rsid w:val="00D455D8"/>
    <w:pPr>
      <w:numPr>
        <w:numId w:val="12"/>
      </w:numPr>
    </w:pPr>
  </w:style>
  <w:style w:type="character" w:customStyle="1" w:styleId="dlreRecapLienCar">
    <w:name w:val="dlre_RecapLien Car"/>
    <w:link w:val="dlreRecapLien"/>
    <w:uiPriority w:val="3"/>
    <w:rsid w:val="00567051"/>
    <w:rPr>
      <w:rFonts w:ascii="Times New Roman" w:hAnsi="Times New Roman"/>
      <w:color w:val="0000FF"/>
      <w:sz w:val="24"/>
      <w:u w:val="single"/>
    </w:rPr>
  </w:style>
  <w:style w:type="paragraph" w:customStyle="1" w:styleId="dlreRecapTitre">
    <w:name w:val="dlre_RecapTitre"/>
    <w:basedOn w:val="Normal"/>
    <w:uiPriority w:val="3"/>
    <w:qFormat/>
    <w:rsid w:val="0031568C"/>
    <w:pPr>
      <w:spacing w:before="240" w:after="240"/>
      <w:ind w:firstLine="0"/>
      <w:jc w:val="center"/>
    </w:pPr>
    <w:rPr>
      <w:b/>
      <w:szCs w:val="28"/>
    </w:rPr>
  </w:style>
  <w:style w:type="paragraph" w:customStyle="1" w:styleId="dlreRecapLien">
    <w:name w:val="dlre_RecapLien"/>
    <w:basedOn w:val="Normal"/>
    <w:next w:val="Normal"/>
    <w:link w:val="dlreRecapLienCar"/>
    <w:uiPriority w:val="3"/>
    <w:qFormat/>
    <w:rsid w:val="0031568C"/>
    <w:pPr>
      <w:spacing w:before="60" w:after="0"/>
      <w:ind w:firstLine="0"/>
      <w:jc w:val="left"/>
    </w:pPr>
    <w:rPr>
      <w:rFonts w:cstheme="minorBidi"/>
      <w:color w:val="0000FF"/>
      <w:szCs w:val="22"/>
      <w:u w:val="single"/>
      <w:lang w:eastAsia="en-US"/>
    </w:rPr>
  </w:style>
  <w:style w:type="paragraph" w:customStyle="1" w:styleId="dlreRecapManquant">
    <w:name w:val="dlre_RecapManquant"/>
    <w:basedOn w:val="Normal"/>
    <w:link w:val="dlreRecapManquantCar"/>
    <w:uiPriority w:val="3"/>
    <w:qFormat/>
    <w:rsid w:val="0031568C"/>
    <w:pPr>
      <w:spacing w:before="60" w:after="0"/>
      <w:ind w:firstLine="0"/>
    </w:pPr>
  </w:style>
  <w:style w:type="character" w:customStyle="1" w:styleId="dlreRecapManquantCar">
    <w:name w:val="dlre_RecapManquant Car"/>
    <w:link w:val="dlreRecapManquant"/>
    <w:uiPriority w:val="3"/>
    <w:rsid w:val="00567051"/>
    <w:rPr>
      <w:rFonts w:ascii="Times New Roman" w:hAnsi="Times New Roman" w:cs="Times New Roman"/>
      <w:sz w:val="24"/>
      <w:szCs w:val="20"/>
      <w:lang w:eastAsia="fr-FR"/>
    </w:rPr>
  </w:style>
  <w:style w:type="character" w:customStyle="1" w:styleId="arial9">
    <w:name w:val="arial 9"/>
    <w:basedOn w:val="Policepardfaut"/>
    <w:uiPriority w:val="1"/>
    <w:semiHidden/>
    <w:qFormat/>
    <w:rsid w:val="008F0360"/>
    <w:rPr>
      <w:rFonts w:ascii="Arial" w:hAnsi="Arial"/>
      <w:sz w:val="18"/>
      <w:szCs w:val="16"/>
    </w:rPr>
  </w:style>
  <w:style w:type="character" w:styleId="lev">
    <w:name w:val="Strong"/>
    <w:qFormat/>
    <w:locked/>
    <w:rsid w:val="000933FF"/>
    <w:rPr>
      <w:b/>
      <w:bCs/>
    </w:rPr>
  </w:style>
  <w:style w:type="paragraph" w:styleId="Titre">
    <w:name w:val="Title"/>
    <w:basedOn w:val="Normal"/>
    <w:link w:val="TitreCar"/>
    <w:qFormat/>
    <w:locked/>
    <w:rsid w:val="008F50C4"/>
    <w:pPr>
      <w:spacing w:before="0" w:after="0"/>
      <w:ind w:firstLine="0"/>
      <w:jc w:val="center"/>
    </w:pPr>
    <w:rPr>
      <w:rFonts w:ascii="Times New Roman" w:hAnsi="Times New Roman"/>
      <w:b/>
      <w:sz w:val="24"/>
    </w:rPr>
  </w:style>
  <w:style w:type="character" w:customStyle="1" w:styleId="TitreCar">
    <w:name w:val="Titre Car"/>
    <w:basedOn w:val="Policepardfaut"/>
    <w:link w:val="Titre"/>
    <w:rsid w:val="008F50C4"/>
    <w:rPr>
      <w:rFonts w:ascii="Times New Roman" w:hAnsi="Times New Roman" w:cs="Times New Roman"/>
      <w:b/>
      <w:sz w:val="24"/>
      <w:szCs w:val="20"/>
    </w:rPr>
  </w:style>
  <w:style w:type="paragraph" w:styleId="Paragraphedeliste">
    <w:name w:val="List Paragraph"/>
    <w:basedOn w:val="Normal"/>
    <w:qFormat/>
    <w:locked/>
    <w:rsid w:val="00787A1E"/>
    <w:pPr>
      <w:spacing w:before="0" w:after="0" w:line="240" w:lineRule="atLeast"/>
      <w:ind w:left="720" w:firstLine="0"/>
      <w:contextualSpacing/>
    </w:pPr>
    <w:rPr>
      <w:rFonts w:ascii="Times New Roman" w:hAnsi="Times New Roman"/>
      <w:sz w:val="24"/>
    </w:rPr>
  </w:style>
  <w:style w:type="paragraph" w:customStyle="1" w:styleId="CarCarCarCarCarCarCarCarCarCarCar">
    <w:name w:val="Car Car Car Car Car Car Car Car Car Car Car"/>
    <w:basedOn w:val="Normal"/>
    <w:rsid w:val="003F2EF6"/>
    <w:pPr>
      <w:spacing w:before="0" w:after="160" w:line="240" w:lineRule="exact"/>
      <w:ind w:firstLine="0"/>
      <w:jc w:val="left"/>
    </w:pPr>
    <w:rPr>
      <w:rFonts w:ascii="Tahoma" w:hAnsi="Tahoma"/>
      <w:sz w:val="24"/>
      <w:lang w:val="en-US" w:eastAsia="en-US"/>
    </w:rPr>
  </w:style>
  <w:style w:type="paragraph" w:customStyle="1" w:styleId="Retrait2">
    <w:name w:val="Retrait 2"/>
    <w:basedOn w:val="Normal"/>
    <w:rsid w:val="003F2EF6"/>
    <w:pPr>
      <w:spacing w:before="100" w:after="0" w:line="240" w:lineRule="atLeast"/>
      <w:ind w:left="357" w:hanging="357"/>
    </w:pPr>
    <w:rPr>
      <w:rFonts w:ascii="Times New Roman" w:hAnsi="Times New Roman"/>
      <w:szCs w:val="22"/>
    </w:rPr>
  </w:style>
  <w:style w:type="paragraph" w:customStyle="1" w:styleId="CarCar">
    <w:name w:val="Car Car"/>
    <w:basedOn w:val="Normal"/>
    <w:rsid w:val="00DB3310"/>
    <w:pPr>
      <w:spacing w:before="0" w:after="160" w:line="240" w:lineRule="exact"/>
      <w:ind w:firstLine="0"/>
      <w:jc w:val="left"/>
    </w:pPr>
    <w:rPr>
      <w:rFonts w:ascii="Tahoma" w:hAnsi="Tahoma"/>
      <w:sz w:val="20"/>
      <w:lang w:val="en-US" w:eastAsia="en-US"/>
    </w:rPr>
  </w:style>
  <w:style w:type="paragraph" w:customStyle="1" w:styleId="CarCar1CarCarCar">
    <w:name w:val="Car Car1 Car Car Car"/>
    <w:basedOn w:val="Normal"/>
    <w:rsid w:val="00A8456D"/>
    <w:pPr>
      <w:spacing w:before="0" w:after="160" w:line="240" w:lineRule="exact"/>
      <w:ind w:firstLine="0"/>
    </w:pPr>
    <w:rPr>
      <w:rFonts w:ascii="Tahoma" w:hAnsi="Tahoma" w:cs="Arial"/>
      <w:sz w:val="20"/>
      <w:lang w:val="en-US" w:eastAsia="en-US"/>
    </w:rPr>
  </w:style>
  <w:style w:type="character" w:styleId="Numrodepage">
    <w:name w:val="page number"/>
    <w:basedOn w:val="Policepardfaut"/>
    <w:semiHidden/>
    <w:locked/>
    <w:rsid w:val="003F7137"/>
  </w:style>
  <w:style w:type="paragraph" w:customStyle="1" w:styleId="Style16ptCentrEncadrementSimpleAutomatique05ptp">
    <w:name w:val="Style 16 pt Centré Encadrement : (Simple Automatique  05 pt Ép..."/>
    <w:rsid w:val="003F7137"/>
    <w:pPr>
      <w:pBdr>
        <w:top w:val="single" w:sz="4" w:space="1" w:color="auto"/>
        <w:left w:val="single" w:sz="4" w:space="4" w:color="auto"/>
        <w:bottom w:val="single" w:sz="4" w:space="1" w:color="auto"/>
        <w:right w:val="single" w:sz="4" w:space="4" w:color="auto"/>
      </w:pBdr>
      <w:spacing w:after="0" w:line="240" w:lineRule="auto"/>
      <w:jc w:val="center"/>
    </w:pPr>
    <w:rPr>
      <w:rFonts w:ascii="Times New Roman" w:hAnsi="Times New Roman" w:cs="Times New Roman"/>
      <w:noProof/>
      <w:sz w:val="32"/>
      <w:szCs w:val="20"/>
      <w:lang w:val="en-US"/>
    </w:rPr>
  </w:style>
  <w:style w:type="paragraph" w:customStyle="1" w:styleId="Textetableau">
    <w:name w:val="Texte tableau"/>
    <w:basedOn w:val="Normal"/>
    <w:rsid w:val="003F7137"/>
    <w:pPr>
      <w:spacing w:before="0" w:after="0"/>
      <w:ind w:firstLine="0"/>
    </w:pPr>
    <w:rPr>
      <w:rFonts w:ascii="Times New Roman" w:hAnsi="Times New Roman"/>
      <w:sz w:val="20"/>
    </w:rPr>
  </w:style>
  <w:style w:type="paragraph" w:customStyle="1" w:styleId="Enumration">
    <w:name w:val="Enumération"/>
    <w:basedOn w:val="Normal"/>
    <w:rsid w:val="003F7137"/>
    <w:pPr>
      <w:keepLines/>
      <w:numPr>
        <w:numId w:val="22"/>
      </w:numPr>
      <w:spacing w:before="240" w:after="240"/>
    </w:pPr>
    <w:rPr>
      <w:rFonts w:ascii="Times New Roman" w:hAnsi="Times New Roman"/>
      <w:sz w:val="24"/>
      <w:szCs w:val="24"/>
    </w:rPr>
  </w:style>
  <w:style w:type="paragraph" w:customStyle="1" w:styleId="StyleGrasDroite">
    <w:name w:val="Style Gras Droite"/>
    <w:rsid w:val="003F7137"/>
    <w:pPr>
      <w:spacing w:after="0" w:line="240" w:lineRule="auto"/>
      <w:jc w:val="right"/>
    </w:pPr>
    <w:rPr>
      <w:rFonts w:ascii="Times New Roman" w:hAnsi="Times New Roman" w:cs="Times New Roman"/>
      <w:b/>
      <w:bCs/>
      <w:noProof/>
      <w:sz w:val="20"/>
      <w:szCs w:val="20"/>
      <w:lang w:val="en-US"/>
    </w:rPr>
  </w:style>
  <w:style w:type="paragraph" w:styleId="Explorateurdedocuments">
    <w:name w:val="Document Map"/>
    <w:basedOn w:val="Normal"/>
    <w:link w:val="ExplorateurdedocumentsCar"/>
    <w:semiHidden/>
    <w:locked/>
    <w:rsid w:val="003F7137"/>
    <w:pPr>
      <w:shd w:val="clear" w:color="auto" w:fill="000080"/>
      <w:spacing w:before="0" w:after="0"/>
      <w:ind w:firstLine="0"/>
      <w:jc w:val="left"/>
    </w:pPr>
    <w:rPr>
      <w:rFonts w:ascii="Tahoma" w:hAnsi="Tahoma" w:cs="Tahoma"/>
      <w:sz w:val="24"/>
      <w:szCs w:val="24"/>
      <w:lang w:val="en-US" w:eastAsia="en-US"/>
    </w:rPr>
  </w:style>
  <w:style w:type="character" w:customStyle="1" w:styleId="ExplorateurdedocumentsCar">
    <w:name w:val="Explorateur de documents Car"/>
    <w:basedOn w:val="Policepardfaut"/>
    <w:link w:val="Explorateurdedocuments"/>
    <w:semiHidden/>
    <w:rsid w:val="003F7137"/>
    <w:rPr>
      <w:rFonts w:ascii="Tahoma" w:hAnsi="Tahoma" w:cs="Tahoma"/>
      <w:sz w:val="24"/>
      <w:szCs w:val="24"/>
      <w:shd w:val="clear" w:color="auto" w:fill="000080"/>
      <w:lang w:val="en-US"/>
    </w:rPr>
  </w:style>
  <w:style w:type="character" w:customStyle="1" w:styleId="Caractredenotedebasdepage">
    <w:name w:val="Caractère de note de bas de page"/>
    <w:rsid w:val="003F7137"/>
    <w:rPr>
      <w:vertAlign w:val="superscript"/>
    </w:rPr>
  </w:style>
  <w:style w:type="paragraph" w:customStyle="1" w:styleId="Corpsdetexte1">
    <w:name w:val="Corps de texte1"/>
    <w:basedOn w:val="Normal"/>
    <w:rsid w:val="003F7137"/>
    <w:pPr>
      <w:keepLines/>
      <w:numPr>
        <w:numId w:val="21"/>
      </w:numPr>
      <w:spacing w:before="240" w:after="240"/>
    </w:pPr>
    <w:rPr>
      <w:rFonts w:ascii="Times New Roman" w:hAnsi="Times New Roman"/>
      <w:sz w:val="24"/>
      <w:lang w:eastAsia="en-US"/>
    </w:rPr>
  </w:style>
  <w:style w:type="paragraph" w:customStyle="1" w:styleId="Titretableau">
    <w:name w:val="Titre tableau"/>
    <w:basedOn w:val="Normal"/>
    <w:rsid w:val="003F7137"/>
    <w:pPr>
      <w:numPr>
        <w:numId w:val="23"/>
      </w:numPr>
      <w:spacing w:before="240"/>
      <w:jc w:val="center"/>
    </w:pPr>
    <w:rPr>
      <w:rFonts w:ascii="Times New Roman" w:hAnsi="Times New Roman"/>
      <w:b/>
      <w:sz w:val="24"/>
      <w:szCs w:val="24"/>
      <w:lang w:eastAsia="en-US"/>
    </w:rPr>
  </w:style>
  <w:style w:type="paragraph" w:customStyle="1" w:styleId="CharChar">
    <w:name w:val="Char Char"/>
    <w:basedOn w:val="Normal"/>
    <w:rsid w:val="003F7137"/>
    <w:pPr>
      <w:spacing w:before="0" w:after="160" w:line="240" w:lineRule="exact"/>
      <w:ind w:firstLine="0"/>
      <w:jc w:val="left"/>
    </w:pPr>
    <w:rPr>
      <w:rFonts w:cs="Arial"/>
      <w:sz w:val="20"/>
      <w:lang w:val="en-US" w:eastAsia="en-US"/>
    </w:rPr>
  </w:style>
  <w:style w:type="character" w:customStyle="1" w:styleId="nowrap1">
    <w:name w:val="nowrap1"/>
    <w:basedOn w:val="Policepardfaut"/>
    <w:rsid w:val="003F7137"/>
  </w:style>
  <w:style w:type="character" w:customStyle="1" w:styleId="citecrochet1">
    <w:name w:val="cite_crochet1"/>
    <w:rsid w:val="003F7137"/>
    <w:rPr>
      <w:vanish/>
      <w:webHidden w:val="0"/>
      <w:sz w:val="19"/>
      <w:szCs w:val="19"/>
      <w:specVanish w:val="0"/>
    </w:rPr>
  </w:style>
  <w:style w:type="character" w:customStyle="1" w:styleId="romain1">
    <w:name w:val="romain1"/>
    <w:rsid w:val="003F7137"/>
    <w:rPr>
      <w:smallCaps/>
    </w:rPr>
  </w:style>
  <w:style w:type="paragraph" w:styleId="Listepuces">
    <w:name w:val="List Bullet"/>
    <w:basedOn w:val="Normal"/>
    <w:autoRedefine/>
    <w:semiHidden/>
    <w:locked/>
    <w:rsid w:val="003F7137"/>
    <w:pPr>
      <w:spacing w:before="0" w:after="0"/>
      <w:ind w:firstLine="0"/>
    </w:pPr>
    <w:rPr>
      <w:rFonts w:cs="Arial"/>
      <w:sz w:val="24"/>
      <w:szCs w:val="24"/>
      <w:lang w:val="de-DE"/>
    </w:rPr>
  </w:style>
  <w:style w:type="character" w:customStyle="1" w:styleId="spipsurligne">
    <w:name w:val="spip_surligne"/>
    <w:basedOn w:val="Policepardfaut"/>
    <w:rsid w:val="003F7137"/>
  </w:style>
  <w:style w:type="paragraph" w:customStyle="1" w:styleId="Default">
    <w:name w:val="Default"/>
    <w:rsid w:val="003F7137"/>
    <w:pPr>
      <w:autoSpaceDE w:val="0"/>
      <w:autoSpaceDN w:val="0"/>
      <w:adjustRightInd w:val="0"/>
      <w:spacing w:after="0" w:line="240" w:lineRule="auto"/>
    </w:pPr>
    <w:rPr>
      <w:rFonts w:ascii="Times New Roman" w:hAnsi="Times New Roman" w:cs="Times New Roman"/>
      <w:color w:val="000000"/>
      <w:sz w:val="24"/>
      <w:szCs w:val="24"/>
      <w:lang w:eastAsia="fr-FR"/>
    </w:rPr>
  </w:style>
  <w:style w:type="paragraph" w:customStyle="1" w:styleId="StyleArial11ptCentr">
    <w:name w:val="Style Arial 11 pt Centré"/>
    <w:basedOn w:val="Normal"/>
    <w:semiHidden/>
    <w:rsid w:val="003F7137"/>
    <w:pPr>
      <w:spacing w:before="0" w:after="0"/>
      <w:ind w:firstLine="0"/>
      <w:jc w:val="center"/>
    </w:pPr>
    <w:rPr>
      <w:sz w:val="24"/>
    </w:rPr>
  </w:style>
  <w:style w:type="character" w:customStyle="1" w:styleId="StyleArial11pt">
    <w:name w:val="Style Arial 11 pt"/>
    <w:semiHidden/>
    <w:rsid w:val="003F7137"/>
    <w:rPr>
      <w:rFonts w:ascii="Arial" w:hAnsi="Arial"/>
      <w:sz w:val="24"/>
    </w:rPr>
  </w:style>
  <w:style w:type="paragraph" w:customStyle="1" w:styleId="NormalWeb3">
    <w:name w:val="Normal (Web)3"/>
    <w:basedOn w:val="Normal"/>
    <w:rsid w:val="003F7137"/>
    <w:pPr>
      <w:spacing w:before="52" w:after="0" w:line="125" w:lineRule="atLeast"/>
      <w:ind w:left="104" w:firstLine="0"/>
      <w:jc w:val="left"/>
    </w:pPr>
    <w:rPr>
      <w:rFonts w:cs="Arial"/>
      <w:sz w:val="12"/>
      <w:szCs w:val="12"/>
    </w:rPr>
  </w:style>
  <w:style w:type="paragraph" w:customStyle="1" w:styleId="xl29">
    <w:name w:val="xl29"/>
    <w:basedOn w:val="Normal"/>
    <w:rsid w:val="003F7137"/>
    <w:pPr>
      <w:pBdr>
        <w:left w:val="single" w:sz="8" w:space="0" w:color="auto"/>
        <w:bottom w:val="single" w:sz="8" w:space="0" w:color="auto"/>
      </w:pBdr>
      <w:spacing w:before="100" w:beforeAutospacing="1" w:after="100" w:afterAutospacing="1"/>
      <w:ind w:firstLine="0"/>
      <w:jc w:val="left"/>
    </w:pPr>
    <w:rPr>
      <w:rFonts w:cs="Arial"/>
      <w:b/>
      <w:bCs/>
      <w:sz w:val="24"/>
      <w:szCs w:val="24"/>
    </w:rPr>
  </w:style>
  <w:style w:type="paragraph" w:customStyle="1" w:styleId="rouge">
    <w:name w:val="rouge"/>
    <w:basedOn w:val="Normal"/>
    <w:rsid w:val="003F7137"/>
    <w:pPr>
      <w:spacing w:before="0"/>
      <w:ind w:left="243" w:firstLine="0"/>
      <w:jc w:val="left"/>
    </w:pPr>
    <w:rPr>
      <w:rFonts w:ascii="Times New Roman" w:hAnsi="Times New Roman"/>
      <w:color w:val="FF3300"/>
      <w:sz w:val="24"/>
      <w:szCs w:val="24"/>
    </w:rPr>
  </w:style>
  <w:style w:type="character" w:styleId="Accentuation">
    <w:name w:val="Emphasis"/>
    <w:uiPriority w:val="20"/>
    <w:qFormat/>
    <w:locked/>
    <w:rsid w:val="003F7137"/>
    <w:rPr>
      <w:i/>
      <w:iCs/>
    </w:rPr>
  </w:style>
  <w:style w:type="character" w:customStyle="1" w:styleId="TextebrutCar1">
    <w:name w:val="Texte brut Car1"/>
    <w:link w:val="Textebrut"/>
    <w:semiHidden/>
    <w:rsid w:val="003F7137"/>
    <w:rPr>
      <w:rFonts w:ascii="Consolas" w:eastAsia="Calibri" w:hAnsi="Consolas"/>
      <w:sz w:val="21"/>
      <w:szCs w:val="21"/>
    </w:rPr>
  </w:style>
  <w:style w:type="paragraph" w:styleId="Textebrut">
    <w:name w:val="Plain Text"/>
    <w:basedOn w:val="Normal"/>
    <w:link w:val="TextebrutCar1"/>
    <w:semiHidden/>
    <w:locked/>
    <w:rsid w:val="003F7137"/>
    <w:pPr>
      <w:spacing w:before="0" w:after="0"/>
      <w:ind w:firstLine="0"/>
      <w:jc w:val="left"/>
    </w:pPr>
    <w:rPr>
      <w:rFonts w:ascii="Consolas" w:eastAsia="Calibri" w:hAnsi="Consolas" w:cstheme="minorBidi"/>
      <w:sz w:val="21"/>
      <w:szCs w:val="21"/>
      <w:lang w:eastAsia="en-US"/>
    </w:rPr>
  </w:style>
  <w:style w:type="character" w:customStyle="1" w:styleId="TextebrutCar">
    <w:name w:val="Texte brut Car"/>
    <w:basedOn w:val="Policepardfaut"/>
    <w:semiHidden/>
    <w:rsid w:val="003F7137"/>
    <w:rPr>
      <w:rFonts w:ascii="Consolas" w:hAnsi="Consolas" w:cs="Consolas"/>
      <w:sz w:val="21"/>
      <w:szCs w:val="21"/>
      <w:lang w:eastAsia="fr-FR"/>
    </w:rPr>
  </w:style>
  <w:style w:type="paragraph" w:customStyle="1" w:styleId="StyleTitreobservations67Justifi">
    <w:name w:val="Style Titre observations 67 + Justifié"/>
    <w:basedOn w:val="Titreobservations67"/>
    <w:link w:val="StyleTitreobservations67JustifiCar"/>
    <w:rsid w:val="003F7137"/>
    <w:pPr>
      <w:tabs>
        <w:tab w:val="left" w:pos="851"/>
      </w:tabs>
      <w:jc w:val="both"/>
    </w:pPr>
  </w:style>
  <w:style w:type="character" w:customStyle="1" w:styleId="NotedebasdepageCar1">
    <w:name w:val="Note de bas de page Car1"/>
    <w:aliases w:val="Char Char Car"/>
    <w:rsid w:val="003F7137"/>
    <w:rPr>
      <w:lang w:val="en-US" w:eastAsia="en-US" w:bidi="ar-SA"/>
    </w:rPr>
  </w:style>
  <w:style w:type="paragraph" w:customStyle="1" w:styleId="Titreobservations67">
    <w:name w:val="Titre observations 67"/>
    <w:basedOn w:val="Normal"/>
    <w:semiHidden/>
    <w:rsid w:val="003F7137"/>
    <w:pPr>
      <w:numPr>
        <w:numId w:val="28"/>
      </w:numPr>
      <w:suppressAutoHyphens/>
      <w:spacing w:before="0" w:after="0"/>
      <w:jc w:val="left"/>
    </w:pPr>
    <w:rPr>
      <w:rFonts w:ascii="Times New Roman" w:hAnsi="Times New Roman"/>
      <w:sz w:val="24"/>
      <w:szCs w:val="24"/>
      <w:lang w:eastAsia="ar-SA"/>
    </w:rPr>
  </w:style>
  <w:style w:type="character" w:customStyle="1" w:styleId="StyleTitreobservations67JustifiCar">
    <w:name w:val="Style Titre observations 67 + Justifié Car"/>
    <w:link w:val="StyleTitreobservations67Justifi"/>
    <w:rsid w:val="003F7137"/>
    <w:rPr>
      <w:rFonts w:ascii="Times New Roman" w:hAnsi="Times New Roman" w:cs="Times New Roman"/>
      <w:sz w:val="24"/>
      <w:szCs w:val="24"/>
      <w:lang w:eastAsia="ar-SA"/>
    </w:rPr>
  </w:style>
  <w:style w:type="paragraph" w:customStyle="1" w:styleId="Pa25">
    <w:name w:val="Pa25"/>
    <w:basedOn w:val="Default"/>
    <w:next w:val="Default"/>
    <w:rsid w:val="003F7137"/>
    <w:pPr>
      <w:spacing w:line="201" w:lineRule="atLeast"/>
    </w:pPr>
    <w:rPr>
      <w:rFonts w:ascii="JO_Tm" w:hAnsi="JO_Tm"/>
      <w:color w:val="auto"/>
    </w:rPr>
  </w:style>
  <w:style w:type="character" w:customStyle="1" w:styleId="A10">
    <w:name w:val="A10"/>
    <w:rsid w:val="003F7137"/>
    <w:rPr>
      <w:rFonts w:cs="JO_Tm"/>
      <w:color w:val="000000"/>
      <w:sz w:val="11"/>
      <w:szCs w:val="11"/>
    </w:rPr>
  </w:style>
  <w:style w:type="paragraph" w:customStyle="1" w:styleId="StyleArialJustifiPremireligne2cm">
    <w:name w:val="Style Arial Justifié Première ligne : 2 cm"/>
    <w:basedOn w:val="Normal"/>
    <w:semiHidden/>
    <w:rsid w:val="003F7137"/>
    <w:pPr>
      <w:spacing w:before="0" w:after="0"/>
      <w:ind w:left="284" w:firstLine="851"/>
    </w:pPr>
    <w:rPr>
      <w:sz w:val="24"/>
      <w:szCs w:val="24"/>
    </w:rPr>
  </w:style>
  <w:style w:type="paragraph" w:customStyle="1" w:styleId="Car8CarCar">
    <w:name w:val="Car8 Car Car"/>
    <w:basedOn w:val="Normal"/>
    <w:rsid w:val="003F7137"/>
    <w:pPr>
      <w:widowControl w:val="0"/>
      <w:overflowPunct w:val="0"/>
      <w:autoSpaceDE w:val="0"/>
      <w:autoSpaceDN w:val="0"/>
      <w:adjustRightInd w:val="0"/>
      <w:spacing w:before="0" w:after="160" w:line="240" w:lineRule="exact"/>
      <w:ind w:firstLine="0"/>
      <w:jc w:val="left"/>
      <w:textAlignment w:val="baseline"/>
    </w:pPr>
    <w:rPr>
      <w:rFonts w:ascii="Tahoma" w:hAnsi="Tahoma"/>
      <w:sz w:val="20"/>
      <w:lang w:val="en-US" w:eastAsia="en-US"/>
    </w:rPr>
  </w:style>
  <w:style w:type="paragraph" w:customStyle="1" w:styleId="paragraphe">
    <w:name w:val="paragraphe"/>
    <w:basedOn w:val="Normal"/>
    <w:link w:val="paragrapheCar"/>
    <w:rsid w:val="003F7137"/>
    <w:pPr>
      <w:widowControl w:val="0"/>
      <w:spacing w:before="0" w:after="0"/>
      <w:ind w:firstLine="567"/>
    </w:pPr>
    <w:rPr>
      <w:szCs w:val="24"/>
    </w:rPr>
  </w:style>
  <w:style w:type="character" w:customStyle="1" w:styleId="paragrapheCar">
    <w:name w:val="paragraphe Car"/>
    <w:link w:val="paragraphe"/>
    <w:rsid w:val="003F7137"/>
    <w:rPr>
      <w:rFonts w:ascii="Arial" w:hAnsi="Arial" w:cs="Times New Roman"/>
      <w:szCs w:val="24"/>
      <w:lang w:eastAsia="fr-FR"/>
    </w:rPr>
  </w:style>
  <w:style w:type="paragraph" w:customStyle="1" w:styleId="REFER">
    <w:name w:val="REFER"/>
    <w:semiHidden/>
    <w:rsid w:val="003F7137"/>
    <w:pPr>
      <w:tabs>
        <w:tab w:val="left" w:pos="1985"/>
      </w:tabs>
      <w:spacing w:after="240" w:line="240" w:lineRule="auto"/>
      <w:ind w:right="6804"/>
      <w:jc w:val="center"/>
    </w:pPr>
    <w:rPr>
      <w:rFonts w:ascii="Arial" w:hAnsi="Arial" w:cs="Times New Roman"/>
      <w:noProof/>
      <w:sz w:val="24"/>
      <w:szCs w:val="20"/>
      <w:lang w:eastAsia="fr-FR"/>
    </w:rPr>
  </w:style>
  <w:style w:type="character" w:styleId="Numrodeligne">
    <w:name w:val="line number"/>
    <w:basedOn w:val="Policepardfaut"/>
    <w:locked/>
    <w:rsid w:val="003F7137"/>
  </w:style>
  <w:style w:type="paragraph" w:styleId="Listenumros5">
    <w:name w:val="List Number 5"/>
    <w:basedOn w:val="Normal"/>
    <w:locked/>
    <w:rsid w:val="003F7137"/>
    <w:pPr>
      <w:numPr>
        <w:numId w:val="27"/>
      </w:numPr>
      <w:spacing w:before="0" w:after="0"/>
      <w:jc w:val="left"/>
    </w:pPr>
    <w:rPr>
      <w:rFonts w:ascii="Times New Roman" w:hAnsi="Times New Roman"/>
      <w:sz w:val="24"/>
      <w:szCs w:val="24"/>
      <w:lang w:val="en-US" w:eastAsia="en-US"/>
    </w:rPr>
  </w:style>
  <w:style w:type="paragraph" w:styleId="Listenumros4">
    <w:name w:val="List Number 4"/>
    <w:basedOn w:val="Normal"/>
    <w:locked/>
    <w:rsid w:val="003F7137"/>
    <w:pPr>
      <w:numPr>
        <w:numId w:val="26"/>
      </w:numPr>
      <w:spacing w:before="0" w:after="0"/>
      <w:jc w:val="left"/>
    </w:pPr>
    <w:rPr>
      <w:rFonts w:ascii="Times New Roman" w:hAnsi="Times New Roman"/>
      <w:sz w:val="24"/>
      <w:szCs w:val="24"/>
      <w:lang w:val="en-US" w:eastAsia="en-US"/>
    </w:rPr>
  </w:style>
  <w:style w:type="paragraph" w:customStyle="1" w:styleId="CarCarCarCarCarCarCarCarCarCarCar0">
    <w:name w:val="Car Car Car Car Car Car Car Car Car Car Car"/>
    <w:basedOn w:val="Normal"/>
    <w:rsid w:val="00E0512A"/>
    <w:pPr>
      <w:spacing w:before="0" w:after="160" w:line="240" w:lineRule="exact"/>
      <w:ind w:firstLine="0"/>
      <w:jc w:val="left"/>
    </w:pPr>
    <w:rPr>
      <w:rFonts w:ascii="Tahoma" w:hAnsi="Tahoma"/>
      <w:sz w:val="24"/>
      <w:lang w:val="en-US" w:eastAsia="en-US"/>
    </w:rPr>
  </w:style>
  <w:style w:type="character" w:customStyle="1" w:styleId="highlight">
    <w:name w:val="highlight"/>
    <w:basedOn w:val="Policepardfaut"/>
    <w:rsid w:val="001B1688"/>
  </w:style>
  <w:style w:type="paragraph" w:styleId="Index7">
    <w:name w:val="index 7"/>
    <w:basedOn w:val="Normal"/>
    <w:next w:val="Normal"/>
    <w:autoRedefine/>
    <w:uiPriority w:val="99"/>
    <w:semiHidden/>
    <w:locked/>
    <w:rsid w:val="009B004D"/>
    <w:pPr>
      <w:spacing w:before="0" w:after="0"/>
      <w:ind w:left="1540" w:hanging="220"/>
    </w:pPr>
  </w:style>
  <w:style w:type="paragraph" w:styleId="Rvision">
    <w:name w:val="Revision"/>
    <w:hidden/>
    <w:uiPriority w:val="99"/>
    <w:semiHidden/>
    <w:rsid w:val="003801A6"/>
    <w:pPr>
      <w:spacing w:after="0" w:line="240" w:lineRule="auto"/>
    </w:pPr>
    <w:rPr>
      <w:rFonts w:ascii="Arial" w:hAnsi="Arial" w:cs="Times New Roman"/>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2116">
      <w:bodyDiv w:val="1"/>
      <w:marLeft w:val="0"/>
      <w:marRight w:val="0"/>
      <w:marTop w:val="0"/>
      <w:marBottom w:val="0"/>
      <w:divBdr>
        <w:top w:val="none" w:sz="0" w:space="0" w:color="auto"/>
        <w:left w:val="none" w:sz="0" w:space="0" w:color="auto"/>
        <w:bottom w:val="none" w:sz="0" w:space="0" w:color="auto"/>
        <w:right w:val="none" w:sz="0" w:space="0" w:color="auto"/>
      </w:divBdr>
      <w:divsChild>
        <w:div w:id="333654082">
          <w:marLeft w:val="0"/>
          <w:marRight w:val="0"/>
          <w:marTop w:val="0"/>
          <w:marBottom w:val="0"/>
          <w:divBdr>
            <w:top w:val="none" w:sz="0" w:space="0" w:color="auto"/>
            <w:left w:val="none" w:sz="0" w:space="0" w:color="auto"/>
            <w:bottom w:val="none" w:sz="0" w:space="0" w:color="auto"/>
            <w:right w:val="none" w:sz="0" w:space="0" w:color="auto"/>
          </w:divBdr>
          <w:divsChild>
            <w:div w:id="1030256459">
              <w:marLeft w:val="0"/>
              <w:marRight w:val="0"/>
              <w:marTop w:val="0"/>
              <w:marBottom w:val="0"/>
              <w:divBdr>
                <w:top w:val="none" w:sz="0" w:space="0" w:color="auto"/>
                <w:left w:val="none" w:sz="0" w:space="0" w:color="auto"/>
                <w:bottom w:val="none" w:sz="0" w:space="0" w:color="auto"/>
                <w:right w:val="none" w:sz="0" w:space="0" w:color="auto"/>
              </w:divBdr>
              <w:divsChild>
                <w:div w:id="819074988">
                  <w:marLeft w:val="0"/>
                  <w:marRight w:val="0"/>
                  <w:marTop w:val="0"/>
                  <w:marBottom w:val="0"/>
                  <w:divBdr>
                    <w:top w:val="none" w:sz="0" w:space="0" w:color="auto"/>
                    <w:left w:val="none" w:sz="0" w:space="0" w:color="auto"/>
                    <w:bottom w:val="none" w:sz="0" w:space="0" w:color="auto"/>
                    <w:right w:val="none" w:sz="0" w:space="0" w:color="auto"/>
                  </w:divBdr>
                  <w:divsChild>
                    <w:div w:id="1530492133">
                      <w:marLeft w:val="0"/>
                      <w:marRight w:val="0"/>
                      <w:marTop w:val="0"/>
                      <w:marBottom w:val="0"/>
                      <w:divBdr>
                        <w:top w:val="single" w:sz="6" w:space="0" w:color="E7E7E7"/>
                        <w:left w:val="none" w:sz="0" w:space="0" w:color="auto"/>
                        <w:bottom w:val="none" w:sz="0" w:space="0" w:color="auto"/>
                        <w:right w:val="none" w:sz="0" w:space="0" w:color="auto"/>
                      </w:divBdr>
                      <w:divsChild>
                        <w:div w:id="12474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652079">
      <w:bodyDiv w:val="1"/>
      <w:marLeft w:val="0"/>
      <w:marRight w:val="0"/>
      <w:marTop w:val="0"/>
      <w:marBottom w:val="0"/>
      <w:divBdr>
        <w:top w:val="none" w:sz="0" w:space="0" w:color="auto"/>
        <w:left w:val="none" w:sz="0" w:space="0" w:color="auto"/>
        <w:bottom w:val="none" w:sz="0" w:space="0" w:color="auto"/>
        <w:right w:val="none" w:sz="0" w:space="0" w:color="auto"/>
      </w:divBdr>
    </w:div>
    <w:div w:id="753404014">
      <w:bodyDiv w:val="1"/>
      <w:marLeft w:val="0"/>
      <w:marRight w:val="0"/>
      <w:marTop w:val="0"/>
      <w:marBottom w:val="0"/>
      <w:divBdr>
        <w:top w:val="none" w:sz="0" w:space="0" w:color="auto"/>
        <w:left w:val="none" w:sz="0" w:space="0" w:color="auto"/>
        <w:bottom w:val="none" w:sz="0" w:space="0" w:color="auto"/>
        <w:right w:val="none" w:sz="0" w:space="0" w:color="auto"/>
      </w:divBdr>
      <w:divsChild>
        <w:div w:id="522519597">
          <w:marLeft w:val="0"/>
          <w:marRight w:val="0"/>
          <w:marTop w:val="0"/>
          <w:marBottom w:val="0"/>
          <w:divBdr>
            <w:top w:val="none" w:sz="0" w:space="0" w:color="auto"/>
            <w:left w:val="none" w:sz="0" w:space="0" w:color="auto"/>
            <w:bottom w:val="none" w:sz="0" w:space="0" w:color="auto"/>
            <w:right w:val="none" w:sz="0" w:space="0" w:color="auto"/>
          </w:divBdr>
          <w:divsChild>
            <w:div w:id="39678214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918101245">
      <w:bodyDiv w:val="1"/>
      <w:marLeft w:val="0"/>
      <w:marRight w:val="0"/>
      <w:marTop w:val="0"/>
      <w:marBottom w:val="0"/>
      <w:divBdr>
        <w:top w:val="none" w:sz="0" w:space="0" w:color="auto"/>
        <w:left w:val="none" w:sz="0" w:space="0" w:color="auto"/>
        <w:bottom w:val="none" w:sz="0" w:space="0" w:color="auto"/>
        <w:right w:val="none" w:sz="0" w:space="0" w:color="auto"/>
      </w:divBdr>
    </w:div>
    <w:div w:id="1264848378">
      <w:bodyDiv w:val="1"/>
      <w:marLeft w:val="0"/>
      <w:marRight w:val="0"/>
      <w:marTop w:val="0"/>
      <w:marBottom w:val="0"/>
      <w:divBdr>
        <w:top w:val="none" w:sz="0" w:space="0" w:color="auto"/>
        <w:left w:val="none" w:sz="0" w:space="0" w:color="auto"/>
        <w:bottom w:val="none" w:sz="0" w:space="0" w:color="auto"/>
        <w:right w:val="none" w:sz="0" w:space="0" w:color="auto"/>
      </w:divBdr>
      <w:divsChild>
        <w:div w:id="1004669641">
          <w:marLeft w:val="0"/>
          <w:marRight w:val="0"/>
          <w:marTop w:val="0"/>
          <w:marBottom w:val="0"/>
          <w:divBdr>
            <w:top w:val="none" w:sz="0" w:space="0" w:color="auto"/>
            <w:left w:val="none" w:sz="0" w:space="0" w:color="auto"/>
            <w:bottom w:val="none" w:sz="0" w:space="0" w:color="auto"/>
            <w:right w:val="none" w:sz="0" w:space="0" w:color="auto"/>
          </w:divBdr>
        </w:div>
        <w:div w:id="1201013128">
          <w:marLeft w:val="0"/>
          <w:marRight w:val="0"/>
          <w:marTop w:val="0"/>
          <w:marBottom w:val="0"/>
          <w:divBdr>
            <w:top w:val="none" w:sz="0" w:space="0" w:color="auto"/>
            <w:left w:val="none" w:sz="0" w:space="0" w:color="auto"/>
            <w:bottom w:val="none" w:sz="0" w:space="0" w:color="auto"/>
            <w:right w:val="none" w:sz="0" w:space="0" w:color="auto"/>
          </w:divBdr>
        </w:div>
        <w:div w:id="1419138318">
          <w:marLeft w:val="0"/>
          <w:marRight w:val="0"/>
          <w:marTop w:val="0"/>
          <w:marBottom w:val="0"/>
          <w:divBdr>
            <w:top w:val="none" w:sz="0" w:space="0" w:color="auto"/>
            <w:left w:val="none" w:sz="0" w:space="0" w:color="auto"/>
            <w:bottom w:val="none" w:sz="0" w:space="0" w:color="auto"/>
            <w:right w:val="none" w:sz="0" w:space="0" w:color="auto"/>
          </w:divBdr>
        </w:div>
        <w:div w:id="757824077">
          <w:marLeft w:val="0"/>
          <w:marRight w:val="0"/>
          <w:marTop w:val="0"/>
          <w:marBottom w:val="0"/>
          <w:divBdr>
            <w:top w:val="none" w:sz="0" w:space="0" w:color="auto"/>
            <w:left w:val="none" w:sz="0" w:space="0" w:color="auto"/>
            <w:bottom w:val="none" w:sz="0" w:space="0" w:color="auto"/>
            <w:right w:val="none" w:sz="0" w:space="0" w:color="auto"/>
          </w:divBdr>
        </w:div>
        <w:div w:id="82072102">
          <w:marLeft w:val="0"/>
          <w:marRight w:val="0"/>
          <w:marTop w:val="0"/>
          <w:marBottom w:val="0"/>
          <w:divBdr>
            <w:top w:val="none" w:sz="0" w:space="0" w:color="auto"/>
            <w:left w:val="none" w:sz="0" w:space="0" w:color="auto"/>
            <w:bottom w:val="none" w:sz="0" w:space="0" w:color="auto"/>
            <w:right w:val="none" w:sz="0" w:space="0" w:color="auto"/>
          </w:divBdr>
        </w:div>
        <w:div w:id="375660525">
          <w:marLeft w:val="0"/>
          <w:marRight w:val="0"/>
          <w:marTop w:val="0"/>
          <w:marBottom w:val="0"/>
          <w:divBdr>
            <w:top w:val="none" w:sz="0" w:space="0" w:color="auto"/>
            <w:left w:val="none" w:sz="0" w:space="0" w:color="auto"/>
            <w:bottom w:val="none" w:sz="0" w:space="0" w:color="auto"/>
            <w:right w:val="none" w:sz="0" w:space="0" w:color="auto"/>
          </w:divBdr>
        </w:div>
      </w:divsChild>
    </w:div>
    <w:div w:id="1746485678">
      <w:bodyDiv w:val="1"/>
      <w:marLeft w:val="0"/>
      <w:marRight w:val="0"/>
      <w:marTop w:val="0"/>
      <w:marBottom w:val="0"/>
      <w:divBdr>
        <w:top w:val="none" w:sz="0" w:space="0" w:color="auto"/>
        <w:left w:val="none" w:sz="0" w:space="0" w:color="auto"/>
        <w:bottom w:val="none" w:sz="0" w:space="0" w:color="auto"/>
        <w:right w:val="none" w:sz="0" w:space="0" w:color="auto"/>
      </w:divBdr>
      <w:divsChild>
        <w:div w:id="2012832667">
          <w:marLeft w:val="0"/>
          <w:marRight w:val="0"/>
          <w:marTop w:val="0"/>
          <w:marBottom w:val="0"/>
          <w:divBdr>
            <w:top w:val="none" w:sz="0" w:space="0" w:color="auto"/>
            <w:left w:val="none" w:sz="0" w:space="0" w:color="auto"/>
            <w:bottom w:val="none" w:sz="0" w:space="0" w:color="auto"/>
            <w:right w:val="none" w:sz="0" w:space="0" w:color="auto"/>
          </w:divBdr>
          <w:divsChild>
            <w:div w:id="95547829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97210347">
      <w:bodyDiv w:val="1"/>
      <w:marLeft w:val="0"/>
      <w:marRight w:val="0"/>
      <w:marTop w:val="0"/>
      <w:marBottom w:val="0"/>
      <w:divBdr>
        <w:top w:val="none" w:sz="0" w:space="0" w:color="auto"/>
        <w:left w:val="none" w:sz="0" w:space="0" w:color="auto"/>
        <w:bottom w:val="none" w:sz="0" w:space="0" w:color="auto"/>
        <w:right w:val="none" w:sz="0" w:space="0" w:color="auto"/>
      </w:divBdr>
    </w:div>
    <w:div w:id="1805267231">
      <w:bodyDiv w:val="1"/>
      <w:marLeft w:val="0"/>
      <w:marRight w:val="0"/>
      <w:marTop w:val="0"/>
      <w:marBottom w:val="0"/>
      <w:divBdr>
        <w:top w:val="none" w:sz="0" w:space="0" w:color="auto"/>
        <w:left w:val="none" w:sz="0" w:space="0" w:color="auto"/>
        <w:bottom w:val="none" w:sz="0" w:space="0" w:color="auto"/>
        <w:right w:val="none" w:sz="0" w:space="0" w:color="auto"/>
      </w:divBdr>
      <w:divsChild>
        <w:div w:id="372776081">
          <w:marLeft w:val="0"/>
          <w:marRight w:val="0"/>
          <w:marTop w:val="0"/>
          <w:marBottom w:val="0"/>
          <w:divBdr>
            <w:top w:val="none" w:sz="0" w:space="0" w:color="auto"/>
            <w:left w:val="none" w:sz="0" w:space="0" w:color="auto"/>
            <w:bottom w:val="none" w:sz="0" w:space="0" w:color="auto"/>
            <w:right w:val="none" w:sz="0" w:space="0" w:color="auto"/>
          </w:divBdr>
          <w:divsChild>
            <w:div w:id="200700592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954286944">
      <w:bodyDiv w:val="1"/>
      <w:marLeft w:val="0"/>
      <w:marRight w:val="0"/>
      <w:marTop w:val="0"/>
      <w:marBottom w:val="0"/>
      <w:divBdr>
        <w:top w:val="none" w:sz="0" w:space="0" w:color="auto"/>
        <w:left w:val="none" w:sz="0" w:space="0" w:color="auto"/>
        <w:bottom w:val="none" w:sz="0" w:space="0" w:color="auto"/>
        <w:right w:val="none" w:sz="0" w:space="0" w:color="auto"/>
      </w:divBdr>
      <w:divsChild>
        <w:div w:id="598635534">
          <w:marLeft w:val="0"/>
          <w:marRight w:val="0"/>
          <w:marTop w:val="0"/>
          <w:marBottom w:val="0"/>
          <w:divBdr>
            <w:top w:val="none" w:sz="0" w:space="0" w:color="auto"/>
            <w:left w:val="none" w:sz="0" w:space="0" w:color="auto"/>
            <w:bottom w:val="none" w:sz="0" w:space="0" w:color="auto"/>
            <w:right w:val="none" w:sz="0" w:space="0" w:color="auto"/>
          </w:divBdr>
          <w:divsChild>
            <w:div w:id="34583615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024550482">
      <w:bodyDiv w:val="1"/>
      <w:marLeft w:val="0"/>
      <w:marRight w:val="0"/>
      <w:marTop w:val="0"/>
      <w:marBottom w:val="0"/>
      <w:divBdr>
        <w:top w:val="none" w:sz="0" w:space="0" w:color="auto"/>
        <w:left w:val="none" w:sz="0" w:space="0" w:color="auto"/>
        <w:bottom w:val="none" w:sz="0" w:space="0" w:color="auto"/>
        <w:right w:val="none" w:sz="0" w:space="0" w:color="auto"/>
      </w:divBdr>
      <w:divsChild>
        <w:div w:id="780998120">
          <w:marLeft w:val="2400"/>
          <w:marRight w:val="2400"/>
          <w:marTop w:val="150"/>
          <w:marBottom w:val="150"/>
          <w:divBdr>
            <w:top w:val="none" w:sz="0" w:space="0" w:color="auto"/>
            <w:left w:val="single" w:sz="12" w:space="8" w:color="auto"/>
            <w:bottom w:val="none" w:sz="0" w:space="0" w:color="auto"/>
            <w:right w:val="none" w:sz="0" w:space="0" w:color="auto"/>
          </w:divBdr>
        </w:div>
      </w:divsChild>
    </w:div>
    <w:div w:id="2067608921">
      <w:bodyDiv w:val="1"/>
      <w:marLeft w:val="0"/>
      <w:marRight w:val="0"/>
      <w:marTop w:val="0"/>
      <w:marBottom w:val="0"/>
      <w:divBdr>
        <w:top w:val="none" w:sz="0" w:space="0" w:color="auto"/>
        <w:left w:val="none" w:sz="0" w:space="0" w:color="auto"/>
        <w:bottom w:val="none" w:sz="0" w:space="0" w:color="auto"/>
        <w:right w:val="none" w:sz="0" w:space="0" w:color="auto"/>
      </w:divBdr>
      <w:divsChild>
        <w:div w:id="202643294">
          <w:marLeft w:val="0"/>
          <w:marRight w:val="0"/>
          <w:marTop w:val="0"/>
          <w:marBottom w:val="0"/>
          <w:divBdr>
            <w:top w:val="none" w:sz="0" w:space="0" w:color="auto"/>
            <w:left w:val="none" w:sz="0" w:space="0" w:color="auto"/>
            <w:bottom w:val="none" w:sz="0" w:space="0" w:color="auto"/>
            <w:right w:val="none" w:sz="0" w:space="0" w:color="auto"/>
          </w:divBdr>
          <w:divsChild>
            <w:div w:id="1932660011">
              <w:marLeft w:val="0"/>
              <w:marRight w:val="0"/>
              <w:marTop w:val="0"/>
              <w:marBottom w:val="0"/>
              <w:divBdr>
                <w:top w:val="none" w:sz="0" w:space="0" w:color="auto"/>
                <w:left w:val="none" w:sz="0" w:space="0" w:color="auto"/>
                <w:bottom w:val="none" w:sz="0" w:space="0" w:color="auto"/>
                <w:right w:val="none" w:sz="0" w:space="0" w:color="auto"/>
              </w:divBdr>
            </w:div>
            <w:div w:id="1176922459">
              <w:marLeft w:val="0"/>
              <w:marRight w:val="0"/>
              <w:marTop w:val="0"/>
              <w:marBottom w:val="0"/>
              <w:divBdr>
                <w:top w:val="none" w:sz="0" w:space="0" w:color="auto"/>
                <w:left w:val="none" w:sz="0" w:space="0" w:color="auto"/>
                <w:bottom w:val="none" w:sz="0" w:space="0" w:color="auto"/>
                <w:right w:val="none" w:sz="0" w:space="0" w:color="auto"/>
              </w:divBdr>
            </w:div>
            <w:div w:id="1951861355">
              <w:marLeft w:val="0"/>
              <w:marRight w:val="0"/>
              <w:marTop w:val="0"/>
              <w:marBottom w:val="0"/>
              <w:divBdr>
                <w:top w:val="none" w:sz="0" w:space="0" w:color="auto"/>
                <w:left w:val="none" w:sz="0" w:space="0" w:color="auto"/>
                <w:bottom w:val="none" w:sz="0" w:space="0" w:color="auto"/>
                <w:right w:val="none" w:sz="0" w:space="0" w:color="auto"/>
              </w:divBdr>
            </w:div>
            <w:div w:id="876282547">
              <w:marLeft w:val="0"/>
              <w:marRight w:val="0"/>
              <w:marTop w:val="0"/>
              <w:marBottom w:val="0"/>
              <w:divBdr>
                <w:top w:val="none" w:sz="0" w:space="0" w:color="auto"/>
                <w:left w:val="none" w:sz="0" w:space="0" w:color="auto"/>
                <w:bottom w:val="none" w:sz="0" w:space="0" w:color="auto"/>
                <w:right w:val="none" w:sz="0" w:space="0" w:color="auto"/>
              </w:divBdr>
            </w:div>
            <w:div w:id="451284922">
              <w:marLeft w:val="0"/>
              <w:marRight w:val="0"/>
              <w:marTop w:val="0"/>
              <w:marBottom w:val="0"/>
              <w:divBdr>
                <w:top w:val="none" w:sz="0" w:space="0" w:color="auto"/>
                <w:left w:val="none" w:sz="0" w:space="0" w:color="auto"/>
                <w:bottom w:val="none" w:sz="0" w:space="0" w:color="auto"/>
                <w:right w:val="none" w:sz="0" w:space="0" w:color="auto"/>
              </w:divBdr>
            </w:div>
            <w:div w:id="1434131170">
              <w:marLeft w:val="0"/>
              <w:marRight w:val="0"/>
              <w:marTop w:val="0"/>
              <w:marBottom w:val="0"/>
              <w:divBdr>
                <w:top w:val="none" w:sz="0" w:space="0" w:color="auto"/>
                <w:left w:val="none" w:sz="0" w:space="0" w:color="auto"/>
                <w:bottom w:val="none" w:sz="0" w:space="0" w:color="auto"/>
                <w:right w:val="none" w:sz="0" w:space="0" w:color="auto"/>
              </w:divBdr>
            </w:div>
            <w:div w:id="1297419718">
              <w:marLeft w:val="0"/>
              <w:marRight w:val="0"/>
              <w:marTop w:val="0"/>
              <w:marBottom w:val="0"/>
              <w:divBdr>
                <w:top w:val="none" w:sz="0" w:space="0" w:color="auto"/>
                <w:left w:val="none" w:sz="0" w:space="0" w:color="auto"/>
                <w:bottom w:val="none" w:sz="0" w:space="0" w:color="auto"/>
                <w:right w:val="none" w:sz="0" w:space="0" w:color="auto"/>
              </w:divBdr>
            </w:div>
            <w:div w:id="2146270247">
              <w:marLeft w:val="0"/>
              <w:marRight w:val="0"/>
              <w:marTop w:val="0"/>
              <w:marBottom w:val="0"/>
              <w:divBdr>
                <w:top w:val="none" w:sz="0" w:space="0" w:color="auto"/>
                <w:left w:val="none" w:sz="0" w:space="0" w:color="auto"/>
                <w:bottom w:val="none" w:sz="0" w:space="0" w:color="auto"/>
                <w:right w:val="none" w:sz="0" w:space="0" w:color="auto"/>
              </w:divBdr>
            </w:div>
            <w:div w:id="496652936">
              <w:marLeft w:val="0"/>
              <w:marRight w:val="0"/>
              <w:marTop w:val="0"/>
              <w:marBottom w:val="0"/>
              <w:divBdr>
                <w:top w:val="none" w:sz="0" w:space="0" w:color="auto"/>
                <w:left w:val="none" w:sz="0" w:space="0" w:color="auto"/>
                <w:bottom w:val="none" w:sz="0" w:space="0" w:color="auto"/>
                <w:right w:val="none" w:sz="0" w:space="0" w:color="auto"/>
              </w:divBdr>
            </w:div>
            <w:div w:id="1103378766">
              <w:marLeft w:val="0"/>
              <w:marRight w:val="0"/>
              <w:marTop w:val="0"/>
              <w:marBottom w:val="0"/>
              <w:divBdr>
                <w:top w:val="none" w:sz="0" w:space="0" w:color="auto"/>
                <w:left w:val="none" w:sz="0" w:space="0" w:color="auto"/>
                <w:bottom w:val="none" w:sz="0" w:space="0" w:color="auto"/>
                <w:right w:val="none" w:sz="0" w:space="0" w:color="auto"/>
              </w:divBdr>
            </w:div>
            <w:div w:id="248588261">
              <w:marLeft w:val="0"/>
              <w:marRight w:val="0"/>
              <w:marTop w:val="0"/>
              <w:marBottom w:val="0"/>
              <w:divBdr>
                <w:top w:val="none" w:sz="0" w:space="0" w:color="auto"/>
                <w:left w:val="none" w:sz="0" w:space="0" w:color="auto"/>
                <w:bottom w:val="none" w:sz="0" w:space="0" w:color="auto"/>
                <w:right w:val="none" w:sz="0" w:space="0" w:color="auto"/>
              </w:divBdr>
            </w:div>
            <w:div w:id="550925580">
              <w:marLeft w:val="0"/>
              <w:marRight w:val="0"/>
              <w:marTop w:val="0"/>
              <w:marBottom w:val="0"/>
              <w:divBdr>
                <w:top w:val="none" w:sz="0" w:space="0" w:color="auto"/>
                <w:left w:val="none" w:sz="0" w:space="0" w:color="auto"/>
                <w:bottom w:val="none" w:sz="0" w:space="0" w:color="auto"/>
                <w:right w:val="none" w:sz="0" w:space="0" w:color="auto"/>
              </w:divBdr>
            </w:div>
            <w:div w:id="11147822">
              <w:marLeft w:val="0"/>
              <w:marRight w:val="0"/>
              <w:marTop w:val="0"/>
              <w:marBottom w:val="0"/>
              <w:divBdr>
                <w:top w:val="none" w:sz="0" w:space="0" w:color="auto"/>
                <w:left w:val="none" w:sz="0" w:space="0" w:color="auto"/>
                <w:bottom w:val="none" w:sz="0" w:space="0" w:color="auto"/>
                <w:right w:val="none" w:sz="0" w:space="0" w:color="auto"/>
              </w:divBdr>
            </w:div>
            <w:div w:id="1452896383">
              <w:marLeft w:val="0"/>
              <w:marRight w:val="0"/>
              <w:marTop w:val="0"/>
              <w:marBottom w:val="0"/>
              <w:divBdr>
                <w:top w:val="none" w:sz="0" w:space="0" w:color="auto"/>
                <w:left w:val="none" w:sz="0" w:space="0" w:color="auto"/>
                <w:bottom w:val="none" w:sz="0" w:space="0" w:color="auto"/>
                <w:right w:val="none" w:sz="0" w:space="0" w:color="auto"/>
              </w:divBdr>
            </w:div>
            <w:div w:id="1698576384">
              <w:marLeft w:val="0"/>
              <w:marRight w:val="0"/>
              <w:marTop w:val="0"/>
              <w:marBottom w:val="0"/>
              <w:divBdr>
                <w:top w:val="none" w:sz="0" w:space="0" w:color="auto"/>
                <w:left w:val="none" w:sz="0" w:space="0" w:color="auto"/>
                <w:bottom w:val="none" w:sz="0" w:space="0" w:color="auto"/>
                <w:right w:val="none" w:sz="0" w:space="0" w:color="auto"/>
              </w:divBdr>
            </w:div>
            <w:div w:id="1887519202">
              <w:marLeft w:val="0"/>
              <w:marRight w:val="0"/>
              <w:marTop w:val="0"/>
              <w:marBottom w:val="0"/>
              <w:divBdr>
                <w:top w:val="none" w:sz="0" w:space="0" w:color="auto"/>
                <w:left w:val="none" w:sz="0" w:space="0" w:color="auto"/>
                <w:bottom w:val="none" w:sz="0" w:space="0" w:color="auto"/>
                <w:right w:val="none" w:sz="0" w:space="0" w:color="auto"/>
              </w:divBdr>
            </w:div>
            <w:div w:id="87580308">
              <w:marLeft w:val="0"/>
              <w:marRight w:val="0"/>
              <w:marTop w:val="0"/>
              <w:marBottom w:val="0"/>
              <w:divBdr>
                <w:top w:val="none" w:sz="0" w:space="0" w:color="auto"/>
                <w:left w:val="none" w:sz="0" w:space="0" w:color="auto"/>
                <w:bottom w:val="none" w:sz="0" w:space="0" w:color="auto"/>
                <w:right w:val="none" w:sz="0" w:space="0" w:color="auto"/>
              </w:divBdr>
            </w:div>
            <w:div w:id="1804075931">
              <w:marLeft w:val="0"/>
              <w:marRight w:val="0"/>
              <w:marTop w:val="0"/>
              <w:marBottom w:val="0"/>
              <w:divBdr>
                <w:top w:val="none" w:sz="0" w:space="0" w:color="auto"/>
                <w:left w:val="none" w:sz="0" w:space="0" w:color="auto"/>
                <w:bottom w:val="none" w:sz="0" w:space="0" w:color="auto"/>
                <w:right w:val="none" w:sz="0" w:space="0" w:color="auto"/>
              </w:divBdr>
            </w:div>
            <w:div w:id="1733383923">
              <w:marLeft w:val="0"/>
              <w:marRight w:val="0"/>
              <w:marTop w:val="0"/>
              <w:marBottom w:val="0"/>
              <w:divBdr>
                <w:top w:val="none" w:sz="0" w:space="0" w:color="auto"/>
                <w:left w:val="none" w:sz="0" w:space="0" w:color="auto"/>
                <w:bottom w:val="none" w:sz="0" w:space="0" w:color="auto"/>
                <w:right w:val="none" w:sz="0" w:space="0" w:color="auto"/>
              </w:divBdr>
            </w:div>
            <w:div w:id="1018197499">
              <w:marLeft w:val="0"/>
              <w:marRight w:val="0"/>
              <w:marTop w:val="0"/>
              <w:marBottom w:val="0"/>
              <w:divBdr>
                <w:top w:val="none" w:sz="0" w:space="0" w:color="auto"/>
                <w:left w:val="none" w:sz="0" w:space="0" w:color="auto"/>
                <w:bottom w:val="none" w:sz="0" w:space="0" w:color="auto"/>
                <w:right w:val="none" w:sz="0" w:space="0" w:color="auto"/>
              </w:divBdr>
            </w:div>
            <w:div w:id="1243762455">
              <w:marLeft w:val="0"/>
              <w:marRight w:val="0"/>
              <w:marTop w:val="0"/>
              <w:marBottom w:val="0"/>
              <w:divBdr>
                <w:top w:val="none" w:sz="0" w:space="0" w:color="auto"/>
                <w:left w:val="none" w:sz="0" w:space="0" w:color="auto"/>
                <w:bottom w:val="none" w:sz="0" w:space="0" w:color="auto"/>
                <w:right w:val="none" w:sz="0" w:space="0" w:color="auto"/>
              </w:divBdr>
            </w:div>
            <w:div w:id="991719448">
              <w:marLeft w:val="0"/>
              <w:marRight w:val="0"/>
              <w:marTop w:val="0"/>
              <w:marBottom w:val="0"/>
              <w:divBdr>
                <w:top w:val="none" w:sz="0" w:space="0" w:color="auto"/>
                <w:left w:val="none" w:sz="0" w:space="0" w:color="auto"/>
                <w:bottom w:val="none" w:sz="0" w:space="0" w:color="auto"/>
                <w:right w:val="none" w:sz="0" w:space="0" w:color="auto"/>
              </w:divBdr>
            </w:div>
            <w:div w:id="1901476774">
              <w:marLeft w:val="0"/>
              <w:marRight w:val="0"/>
              <w:marTop w:val="0"/>
              <w:marBottom w:val="0"/>
              <w:divBdr>
                <w:top w:val="none" w:sz="0" w:space="0" w:color="auto"/>
                <w:left w:val="none" w:sz="0" w:space="0" w:color="auto"/>
                <w:bottom w:val="none" w:sz="0" w:space="0" w:color="auto"/>
                <w:right w:val="none" w:sz="0" w:space="0" w:color="auto"/>
              </w:divBdr>
            </w:div>
            <w:div w:id="2061394579">
              <w:marLeft w:val="0"/>
              <w:marRight w:val="0"/>
              <w:marTop w:val="0"/>
              <w:marBottom w:val="0"/>
              <w:divBdr>
                <w:top w:val="none" w:sz="0" w:space="0" w:color="auto"/>
                <w:left w:val="none" w:sz="0" w:space="0" w:color="auto"/>
                <w:bottom w:val="none" w:sz="0" w:space="0" w:color="auto"/>
                <w:right w:val="none" w:sz="0" w:space="0" w:color="auto"/>
              </w:divBdr>
            </w:div>
            <w:div w:id="1420716956">
              <w:marLeft w:val="0"/>
              <w:marRight w:val="0"/>
              <w:marTop w:val="0"/>
              <w:marBottom w:val="0"/>
              <w:divBdr>
                <w:top w:val="none" w:sz="0" w:space="0" w:color="auto"/>
                <w:left w:val="none" w:sz="0" w:space="0" w:color="auto"/>
                <w:bottom w:val="none" w:sz="0" w:space="0" w:color="auto"/>
                <w:right w:val="none" w:sz="0" w:space="0" w:color="auto"/>
              </w:divBdr>
            </w:div>
            <w:div w:id="1463965115">
              <w:marLeft w:val="0"/>
              <w:marRight w:val="0"/>
              <w:marTop w:val="0"/>
              <w:marBottom w:val="0"/>
              <w:divBdr>
                <w:top w:val="none" w:sz="0" w:space="0" w:color="auto"/>
                <w:left w:val="none" w:sz="0" w:space="0" w:color="auto"/>
                <w:bottom w:val="none" w:sz="0" w:space="0" w:color="auto"/>
                <w:right w:val="none" w:sz="0" w:space="0" w:color="auto"/>
              </w:divBdr>
            </w:div>
            <w:div w:id="120081311">
              <w:marLeft w:val="0"/>
              <w:marRight w:val="0"/>
              <w:marTop w:val="0"/>
              <w:marBottom w:val="0"/>
              <w:divBdr>
                <w:top w:val="none" w:sz="0" w:space="0" w:color="auto"/>
                <w:left w:val="none" w:sz="0" w:space="0" w:color="auto"/>
                <w:bottom w:val="none" w:sz="0" w:space="0" w:color="auto"/>
                <w:right w:val="none" w:sz="0" w:space="0" w:color="auto"/>
              </w:divBdr>
            </w:div>
            <w:div w:id="777406252">
              <w:marLeft w:val="0"/>
              <w:marRight w:val="0"/>
              <w:marTop w:val="0"/>
              <w:marBottom w:val="0"/>
              <w:divBdr>
                <w:top w:val="none" w:sz="0" w:space="0" w:color="auto"/>
                <w:left w:val="none" w:sz="0" w:space="0" w:color="auto"/>
                <w:bottom w:val="none" w:sz="0" w:space="0" w:color="auto"/>
                <w:right w:val="none" w:sz="0" w:space="0" w:color="auto"/>
              </w:divBdr>
            </w:div>
            <w:div w:id="1860318349">
              <w:marLeft w:val="0"/>
              <w:marRight w:val="0"/>
              <w:marTop w:val="0"/>
              <w:marBottom w:val="0"/>
              <w:divBdr>
                <w:top w:val="none" w:sz="0" w:space="0" w:color="auto"/>
                <w:left w:val="none" w:sz="0" w:space="0" w:color="auto"/>
                <w:bottom w:val="none" w:sz="0" w:space="0" w:color="auto"/>
                <w:right w:val="none" w:sz="0" w:space="0" w:color="auto"/>
              </w:divBdr>
            </w:div>
            <w:div w:id="220600004">
              <w:marLeft w:val="0"/>
              <w:marRight w:val="0"/>
              <w:marTop w:val="0"/>
              <w:marBottom w:val="0"/>
              <w:divBdr>
                <w:top w:val="none" w:sz="0" w:space="0" w:color="auto"/>
                <w:left w:val="none" w:sz="0" w:space="0" w:color="auto"/>
                <w:bottom w:val="none" w:sz="0" w:space="0" w:color="auto"/>
                <w:right w:val="none" w:sz="0" w:space="0" w:color="auto"/>
              </w:divBdr>
            </w:div>
            <w:div w:id="1904945871">
              <w:marLeft w:val="0"/>
              <w:marRight w:val="0"/>
              <w:marTop w:val="0"/>
              <w:marBottom w:val="0"/>
              <w:divBdr>
                <w:top w:val="none" w:sz="0" w:space="0" w:color="auto"/>
                <w:left w:val="none" w:sz="0" w:space="0" w:color="auto"/>
                <w:bottom w:val="none" w:sz="0" w:space="0" w:color="auto"/>
                <w:right w:val="none" w:sz="0" w:space="0" w:color="auto"/>
              </w:divBdr>
            </w:div>
            <w:div w:id="1674992528">
              <w:marLeft w:val="0"/>
              <w:marRight w:val="0"/>
              <w:marTop w:val="0"/>
              <w:marBottom w:val="0"/>
              <w:divBdr>
                <w:top w:val="none" w:sz="0" w:space="0" w:color="auto"/>
                <w:left w:val="none" w:sz="0" w:space="0" w:color="auto"/>
                <w:bottom w:val="none" w:sz="0" w:space="0" w:color="auto"/>
                <w:right w:val="none" w:sz="0" w:space="0" w:color="auto"/>
              </w:divBdr>
            </w:div>
            <w:div w:id="1271274745">
              <w:marLeft w:val="0"/>
              <w:marRight w:val="0"/>
              <w:marTop w:val="0"/>
              <w:marBottom w:val="0"/>
              <w:divBdr>
                <w:top w:val="none" w:sz="0" w:space="0" w:color="auto"/>
                <w:left w:val="none" w:sz="0" w:space="0" w:color="auto"/>
                <w:bottom w:val="none" w:sz="0" w:space="0" w:color="auto"/>
                <w:right w:val="none" w:sz="0" w:space="0" w:color="auto"/>
              </w:divBdr>
            </w:div>
            <w:div w:id="385688002">
              <w:marLeft w:val="0"/>
              <w:marRight w:val="0"/>
              <w:marTop w:val="0"/>
              <w:marBottom w:val="0"/>
              <w:divBdr>
                <w:top w:val="none" w:sz="0" w:space="0" w:color="auto"/>
                <w:left w:val="none" w:sz="0" w:space="0" w:color="auto"/>
                <w:bottom w:val="none" w:sz="0" w:space="0" w:color="auto"/>
                <w:right w:val="none" w:sz="0" w:space="0" w:color="auto"/>
              </w:divBdr>
            </w:div>
            <w:div w:id="253167884">
              <w:marLeft w:val="0"/>
              <w:marRight w:val="0"/>
              <w:marTop w:val="0"/>
              <w:marBottom w:val="0"/>
              <w:divBdr>
                <w:top w:val="none" w:sz="0" w:space="0" w:color="auto"/>
                <w:left w:val="none" w:sz="0" w:space="0" w:color="auto"/>
                <w:bottom w:val="none" w:sz="0" w:space="0" w:color="auto"/>
                <w:right w:val="none" w:sz="0" w:space="0" w:color="auto"/>
              </w:divBdr>
            </w:div>
            <w:div w:id="658311584">
              <w:marLeft w:val="0"/>
              <w:marRight w:val="0"/>
              <w:marTop w:val="0"/>
              <w:marBottom w:val="0"/>
              <w:divBdr>
                <w:top w:val="none" w:sz="0" w:space="0" w:color="auto"/>
                <w:left w:val="none" w:sz="0" w:space="0" w:color="auto"/>
                <w:bottom w:val="none" w:sz="0" w:space="0" w:color="auto"/>
                <w:right w:val="none" w:sz="0" w:space="0" w:color="auto"/>
              </w:divBdr>
            </w:div>
            <w:div w:id="1137913593">
              <w:marLeft w:val="0"/>
              <w:marRight w:val="0"/>
              <w:marTop w:val="0"/>
              <w:marBottom w:val="0"/>
              <w:divBdr>
                <w:top w:val="none" w:sz="0" w:space="0" w:color="auto"/>
                <w:left w:val="none" w:sz="0" w:space="0" w:color="auto"/>
                <w:bottom w:val="none" w:sz="0" w:space="0" w:color="auto"/>
                <w:right w:val="none" w:sz="0" w:space="0" w:color="auto"/>
              </w:divBdr>
            </w:div>
            <w:div w:id="656229598">
              <w:marLeft w:val="0"/>
              <w:marRight w:val="0"/>
              <w:marTop w:val="0"/>
              <w:marBottom w:val="0"/>
              <w:divBdr>
                <w:top w:val="none" w:sz="0" w:space="0" w:color="auto"/>
                <w:left w:val="none" w:sz="0" w:space="0" w:color="auto"/>
                <w:bottom w:val="none" w:sz="0" w:space="0" w:color="auto"/>
                <w:right w:val="none" w:sz="0" w:space="0" w:color="auto"/>
              </w:divBdr>
            </w:div>
            <w:div w:id="64885094">
              <w:marLeft w:val="0"/>
              <w:marRight w:val="0"/>
              <w:marTop w:val="0"/>
              <w:marBottom w:val="0"/>
              <w:divBdr>
                <w:top w:val="none" w:sz="0" w:space="0" w:color="auto"/>
                <w:left w:val="none" w:sz="0" w:space="0" w:color="auto"/>
                <w:bottom w:val="none" w:sz="0" w:space="0" w:color="auto"/>
                <w:right w:val="none" w:sz="0" w:space="0" w:color="auto"/>
              </w:divBdr>
            </w:div>
            <w:div w:id="364604479">
              <w:marLeft w:val="0"/>
              <w:marRight w:val="0"/>
              <w:marTop w:val="0"/>
              <w:marBottom w:val="0"/>
              <w:divBdr>
                <w:top w:val="none" w:sz="0" w:space="0" w:color="auto"/>
                <w:left w:val="none" w:sz="0" w:space="0" w:color="auto"/>
                <w:bottom w:val="none" w:sz="0" w:space="0" w:color="auto"/>
                <w:right w:val="none" w:sz="0" w:space="0" w:color="auto"/>
              </w:divBdr>
            </w:div>
            <w:div w:id="1292445062">
              <w:marLeft w:val="0"/>
              <w:marRight w:val="0"/>
              <w:marTop w:val="0"/>
              <w:marBottom w:val="0"/>
              <w:divBdr>
                <w:top w:val="none" w:sz="0" w:space="0" w:color="auto"/>
                <w:left w:val="none" w:sz="0" w:space="0" w:color="auto"/>
                <w:bottom w:val="none" w:sz="0" w:space="0" w:color="auto"/>
                <w:right w:val="none" w:sz="0" w:space="0" w:color="auto"/>
              </w:divBdr>
            </w:div>
            <w:div w:id="169874080">
              <w:marLeft w:val="0"/>
              <w:marRight w:val="0"/>
              <w:marTop w:val="0"/>
              <w:marBottom w:val="0"/>
              <w:divBdr>
                <w:top w:val="none" w:sz="0" w:space="0" w:color="auto"/>
                <w:left w:val="none" w:sz="0" w:space="0" w:color="auto"/>
                <w:bottom w:val="none" w:sz="0" w:space="0" w:color="auto"/>
                <w:right w:val="none" w:sz="0" w:space="0" w:color="auto"/>
              </w:divBdr>
            </w:div>
            <w:div w:id="120925593">
              <w:marLeft w:val="0"/>
              <w:marRight w:val="0"/>
              <w:marTop w:val="0"/>
              <w:marBottom w:val="0"/>
              <w:divBdr>
                <w:top w:val="none" w:sz="0" w:space="0" w:color="auto"/>
                <w:left w:val="none" w:sz="0" w:space="0" w:color="auto"/>
                <w:bottom w:val="none" w:sz="0" w:space="0" w:color="auto"/>
                <w:right w:val="none" w:sz="0" w:space="0" w:color="auto"/>
              </w:divBdr>
            </w:div>
            <w:div w:id="1600718980">
              <w:marLeft w:val="0"/>
              <w:marRight w:val="0"/>
              <w:marTop w:val="0"/>
              <w:marBottom w:val="0"/>
              <w:divBdr>
                <w:top w:val="none" w:sz="0" w:space="0" w:color="auto"/>
                <w:left w:val="none" w:sz="0" w:space="0" w:color="auto"/>
                <w:bottom w:val="none" w:sz="0" w:space="0" w:color="auto"/>
                <w:right w:val="none" w:sz="0" w:space="0" w:color="auto"/>
              </w:divBdr>
            </w:div>
            <w:div w:id="1255243685">
              <w:marLeft w:val="0"/>
              <w:marRight w:val="0"/>
              <w:marTop w:val="0"/>
              <w:marBottom w:val="0"/>
              <w:divBdr>
                <w:top w:val="none" w:sz="0" w:space="0" w:color="auto"/>
                <w:left w:val="none" w:sz="0" w:space="0" w:color="auto"/>
                <w:bottom w:val="none" w:sz="0" w:space="0" w:color="auto"/>
                <w:right w:val="none" w:sz="0" w:space="0" w:color="auto"/>
              </w:divBdr>
            </w:div>
            <w:div w:id="120467781">
              <w:marLeft w:val="0"/>
              <w:marRight w:val="0"/>
              <w:marTop w:val="0"/>
              <w:marBottom w:val="0"/>
              <w:divBdr>
                <w:top w:val="none" w:sz="0" w:space="0" w:color="auto"/>
                <w:left w:val="none" w:sz="0" w:space="0" w:color="auto"/>
                <w:bottom w:val="none" w:sz="0" w:space="0" w:color="auto"/>
                <w:right w:val="none" w:sz="0" w:space="0" w:color="auto"/>
              </w:divBdr>
            </w:div>
            <w:div w:id="1114010944">
              <w:marLeft w:val="0"/>
              <w:marRight w:val="0"/>
              <w:marTop w:val="0"/>
              <w:marBottom w:val="0"/>
              <w:divBdr>
                <w:top w:val="none" w:sz="0" w:space="0" w:color="auto"/>
                <w:left w:val="none" w:sz="0" w:space="0" w:color="auto"/>
                <w:bottom w:val="none" w:sz="0" w:space="0" w:color="auto"/>
                <w:right w:val="none" w:sz="0" w:space="0" w:color="auto"/>
              </w:divBdr>
            </w:div>
            <w:div w:id="1092629100">
              <w:marLeft w:val="0"/>
              <w:marRight w:val="0"/>
              <w:marTop w:val="0"/>
              <w:marBottom w:val="0"/>
              <w:divBdr>
                <w:top w:val="none" w:sz="0" w:space="0" w:color="auto"/>
                <w:left w:val="none" w:sz="0" w:space="0" w:color="auto"/>
                <w:bottom w:val="none" w:sz="0" w:space="0" w:color="auto"/>
                <w:right w:val="none" w:sz="0" w:space="0" w:color="auto"/>
              </w:divBdr>
            </w:div>
            <w:div w:id="1685352801">
              <w:marLeft w:val="0"/>
              <w:marRight w:val="0"/>
              <w:marTop w:val="0"/>
              <w:marBottom w:val="0"/>
              <w:divBdr>
                <w:top w:val="none" w:sz="0" w:space="0" w:color="auto"/>
                <w:left w:val="none" w:sz="0" w:space="0" w:color="auto"/>
                <w:bottom w:val="none" w:sz="0" w:space="0" w:color="auto"/>
                <w:right w:val="none" w:sz="0" w:space="0" w:color="auto"/>
              </w:divBdr>
            </w:div>
            <w:div w:id="1308707826">
              <w:marLeft w:val="0"/>
              <w:marRight w:val="0"/>
              <w:marTop w:val="0"/>
              <w:marBottom w:val="0"/>
              <w:divBdr>
                <w:top w:val="none" w:sz="0" w:space="0" w:color="auto"/>
                <w:left w:val="none" w:sz="0" w:space="0" w:color="auto"/>
                <w:bottom w:val="none" w:sz="0" w:space="0" w:color="auto"/>
                <w:right w:val="none" w:sz="0" w:space="0" w:color="auto"/>
              </w:divBdr>
            </w:div>
            <w:div w:id="716899258">
              <w:marLeft w:val="0"/>
              <w:marRight w:val="0"/>
              <w:marTop w:val="0"/>
              <w:marBottom w:val="0"/>
              <w:divBdr>
                <w:top w:val="none" w:sz="0" w:space="0" w:color="auto"/>
                <w:left w:val="none" w:sz="0" w:space="0" w:color="auto"/>
                <w:bottom w:val="none" w:sz="0" w:space="0" w:color="auto"/>
                <w:right w:val="none" w:sz="0" w:space="0" w:color="auto"/>
              </w:divBdr>
            </w:div>
            <w:div w:id="1936014232">
              <w:marLeft w:val="0"/>
              <w:marRight w:val="0"/>
              <w:marTop w:val="0"/>
              <w:marBottom w:val="0"/>
              <w:divBdr>
                <w:top w:val="none" w:sz="0" w:space="0" w:color="auto"/>
                <w:left w:val="none" w:sz="0" w:space="0" w:color="auto"/>
                <w:bottom w:val="none" w:sz="0" w:space="0" w:color="auto"/>
                <w:right w:val="none" w:sz="0" w:space="0" w:color="auto"/>
              </w:divBdr>
            </w:div>
            <w:div w:id="1538350866">
              <w:marLeft w:val="0"/>
              <w:marRight w:val="0"/>
              <w:marTop w:val="0"/>
              <w:marBottom w:val="0"/>
              <w:divBdr>
                <w:top w:val="none" w:sz="0" w:space="0" w:color="auto"/>
                <w:left w:val="none" w:sz="0" w:space="0" w:color="auto"/>
                <w:bottom w:val="none" w:sz="0" w:space="0" w:color="auto"/>
                <w:right w:val="none" w:sz="0" w:space="0" w:color="auto"/>
              </w:divBdr>
            </w:div>
            <w:div w:id="1709452196">
              <w:marLeft w:val="0"/>
              <w:marRight w:val="0"/>
              <w:marTop w:val="0"/>
              <w:marBottom w:val="0"/>
              <w:divBdr>
                <w:top w:val="none" w:sz="0" w:space="0" w:color="auto"/>
                <w:left w:val="none" w:sz="0" w:space="0" w:color="auto"/>
                <w:bottom w:val="none" w:sz="0" w:space="0" w:color="auto"/>
                <w:right w:val="none" w:sz="0" w:space="0" w:color="auto"/>
              </w:divBdr>
            </w:div>
            <w:div w:id="1390298581">
              <w:marLeft w:val="0"/>
              <w:marRight w:val="0"/>
              <w:marTop w:val="0"/>
              <w:marBottom w:val="0"/>
              <w:divBdr>
                <w:top w:val="none" w:sz="0" w:space="0" w:color="auto"/>
                <w:left w:val="none" w:sz="0" w:space="0" w:color="auto"/>
                <w:bottom w:val="none" w:sz="0" w:space="0" w:color="auto"/>
                <w:right w:val="none" w:sz="0" w:space="0" w:color="auto"/>
              </w:divBdr>
            </w:div>
            <w:div w:id="578055965">
              <w:marLeft w:val="0"/>
              <w:marRight w:val="0"/>
              <w:marTop w:val="0"/>
              <w:marBottom w:val="0"/>
              <w:divBdr>
                <w:top w:val="none" w:sz="0" w:space="0" w:color="auto"/>
                <w:left w:val="none" w:sz="0" w:space="0" w:color="auto"/>
                <w:bottom w:val="none" w:sz="0" w:space="0" w:color="auto"/>
                <w:right w:val="none" w:sz="0" w:space="0" w:color="auto"/>
              </w:divBdr>
            </w:div>
            <w:div w:id="1202093509">
              <w:marLeft w:val="0"/>
              <w:marRight w:val="0"/>
              <w:marTop w:val="0"/>
              <w:marBottom w:val="0"/>
              <w:divBdr>
                <w:top w:val="none" w:sz="0" w:space="0" w:color="auto"/>
                <w:left w:val="none" w:sz="0" w:space="0" w:color="auto"/>
                <w:bottom w:val="none" w:sz="0" w:space="0" w:color="auto"/>
                <w:right w:val="none" w:sz="0" w:space="0" w:color="auto"/>
              </w:divBdr>
            </w:div>
            <w:div w:id="579144347">
              <w:marLeft w:val="0"/>
              <w:marRight w:val="0"/>
              <w:marTop w:val="0"/>
              <w:marBottom w:val="0"/>
              <w:divBdr>
                <w:top w:val="none" w:sz="0" w:space="0" w:color="auto"/>
                <w:left w:val="none" w:sz="0" w:space="0" w:color="auto"/>
                <w:bottom w:val="none" w:sz="0" w:space="0" w:color="auto"/>
                <w:right w:val="none" w:sz="0" w:space="0" w:color="auto"/>
              </w:divBdr>
            </w:div>
            <w:div w:id="1843470879">
              <w:marLeft w:val="0"/>
              <w:marRight w:val="0"/>
              <w:marTop w:val="0"/>
              <w:marBottom w:val="0"/>
              <w:divBdr>
                <w:top w:val="none" w:sz="0" w:space="0" w:color="auto"/>
                <w:left w:val="none" w:sz="0" w:space="0" w:color="auto"/>
                <w:bottom w:val="none" w:sz="0" w:space="0" w:color="auto"/>
                <w:right w:val="none" w:sz="0" w:space="0" w:color="auto"/>
              </w:divBdr>
            </w:div>
            <w:div w:id="302469850">
              <w:marLeft w:val="0"/>
              <w:marRight w:val="0"/>
              <w:marTop w:val="0"/>
              <w:marBottom w:val="0"/>
              <w:divBdr>
                <w:top w:val="none" w:sz="0" w:space="0" w:color="auto"/>
                <w:left w:val="none" w:sz="0" w:space="0" w:color="auto"/>
                <w:bottom w:val="none" w:sz="0" w:space="0" w:color="auto"/>
                <w:right w:val="none" w:sz="0" w:space="0" w:color="auto"/>
              </w:divBdr>
            </w:div>
            <w:div w:id="402920296">
              <w:marLeft w:val="0"/>
              <w:marRight w:val="0"/>
              <w:marTop w:val="0"/>
              <w:marBottom w:val="0"/>
              <w:divBdr>
                <w:top w:val="none" w:sz="0" w:space="0" w:color="auto"/>
                <w:left w:val="none" w:sz="0" w:space="0" w:color="auto"/>
                <w:bottom w:val="none" w:sz="0" w:space="0" w:color="auto"/>
                <w:right w:val="none" w:sz="0" w:space="0" w:color="auto"/>
              </w:divBdr>
            </w:div>
            <w:div w:id="308436990">
              <w:marLeft w:val="0"/>
              <w:marRight w:val="0"/>
              <w:marTop w:val="0"/>
              <w:marBottom w:val="0"/>
              <w:divBdr>
                <w:top w:val="none" w:sz="0" w:space="0" w:color="auto"/>
                <w:left w:val="none" w:sz="0" w:space="0" w:color="auto"/>
                <w:bottom w:val="none" w:sz="0" w:space="0" w:color="auto"/>
                <w:right w:val="none" w:sz="0" w:space="0" w:color="auto"/>
              </w:divBdr>
            </w:div>
            <w:div w:id="1173647583">
              <w:marLeft w:val="0"/>
              <w:marRight w:val="0"/>
              <w:marTop w:val="0"/>
              <w:marBottom w:val="0"/>
              <w:divBdr>
                <w:top w:val="none" w:sz="0" w:space="0" w:color="auto"/>
                <w:left w:val="none" w:sz="0" w:space="0" w:color="auto"/>
                <w:bottom w:val="none" w:sz="0" w:space="0" w:color="auto"/>
                <w:right w:val="none" w:sz="0" w:space="0" w:color="auto"/>
              </w:divBdr>
            </w:div>
            <w:div w:id="1048332748">
              <w:marLeft w:val="0"/>
              <w:marRight w:val="0"/>
              <w:marTop w:val="0"/>
              <w:marBottom w:val="0"/>
              <w:divBdr>
                <w:top w:val="none" w:sz="0" w:space="0" w:color="auto"/>
                <w:left w:val="none" w:sz="0" w:space="0" w:color="auto"/>
                <w:bottom w:val="none" w:sz="0" w:space="0" w:color="auto"/>
                <w:right w:val="none" w:sz="0" w:space="0" w:color="auto"/>
              </w:divBdr>
            </w:div>
            <w:div w:id="668407406">
              <w:marLeft w:val="0"/>
              <w:marRight w:val="0"/>
              <w:marTop w:val="0"/>
              <w:marBottom w:val="0"/>
              <w:divBdr>
                <w:top w:val="none" w:sz="0" w:space="0" w:color="auto"/>
                <w:left w:val="none" w:sz="0" w:space="0" w:color="auto"/>
                <w:bottom w:val="none" w:sz="0" w:space="0" w:color="auto"/>
                <w:right w:val="none" w:sz="0" w:space="0" w:color="auto"/>
              </w:divBdr>
            </w:div>
            <w:div w:id="336661171">
              <w:marLeft w:val="0"/>
              <w:marRight w:val="0"/>
              <w:marTop w:val="0"/>
              <w:marBottom w:val="0"/>
              <w:divBdr>
                <w:top w:val="none" w:sz="0" w:space="0" w:color="auto"/>
                <w:left w:val="none" w:sz="0" w:space="0" w:color="auto"/>
                <w:bottom w:val="none" w:sz="0" w:space="0" w:color="auto"/>
                <w:right w:val="none" w:sz="0" w:space="0" w:color="auto"/>
              </w:divBdr>
            </w:div>
            <w:div w:id="277952711">
              <w:marLeft w:val="0"/>
              <w:marRight w:val="0"/>
              <w:marTop w:val="0"/>
              <w:marBottom w:val="0"/>
              <w:divBdr>
                <w:top w:val="none" w:sz="0" w:space="0" w:color="auto"/>
                <w:left w:val="none" w:sz="0" w:space="0" w:color="auto"/>
                <w:bottom w:val="none" w:sz="0" w:space="0" w:color="auto"/>
                <w:right w:val="none" w:sz="0" w:space="0" w:color="auto"/>
              </w:divBdr>
            </w:div>
            <w:div w:id="1086999580">
              <w:marLeft w:val="0"/>
              <w:marRight w:val="0"/>
              <w:marTop w:val="0"/>
              <w:marBottom w:val="0"/>
              <w:divBdr>
                <w:top w:val="none" w:sz="0" w:space="0" w:color="auto"/>
                <w:left w:val="none" w:sz="0" w:space="0" w:color="auto"/>
                <w:bottom w:val="none" w:sz="0" w:space="0" w:color="auto"/>
                <w:right w:val="none" w:sz="0" w:space="0" w:color="auto"/>
              </w:divBdr>
            </w:div>
            <w:div w:id="1625889473">
              <w:marLeft w:val="0"/>
              <w:marRight w:val="0"/>
              <w:marTop w:val="0"/>
              <w:marBottom w:val="0"/>
              <w:divBdr>
                <w:top w:val="none" w:sz="0" w:space="0" w:color="auto"/>
                <w:left w:val="none" w:sz="0" w:space="0" w:color="auto"/>
                <w:bottom w:val="none" w:sz="0" w:space="0" w:color="auto"/>
                <w:right w:val="none" w:sz="0" w:space="0" w:color="auto"/>
              </w:divBdr>
            </w:div>
            <w:div w:id="1723023149">
              <w:marLeft w:val="0"/>
              <w:marRight w:val="0"/>
              <w:marTop w:val="0"/>
              <w:marBottom w:val="0"/>
              <w:divBdr>
                <w:top w:val="none" w:sz="0" w:space="0" w:color="auto"/>
                <w:left w:val="none" w:sz="0" w:space="0" w:color="auto"/>
                <w:bottom w:val="none" w:sz="0" w:space="0" w:color="auto"/>
                <w:right w:val="none" w:sz="0" w:space="0" w:color="auto"/>
              </w:divBdr>
            </w:div>
            <w:div w:id="690843775">
              <w:marLeft w:val="0"/>
              <w:marRight w:val="0"/>
              <w:marTop w:val="0"/>
              <w:marBottom w:val="0"/>
              <w:divBdr>
                <w:top w:val="none" w:sz="0" w:space="0" w:color="auto"/>
                <w:left w:val="none" w:sz="0" w:space="0" w:color="auto"/>
                <w:bottom w:val="none" w:sz="0" w:space="0" w:color="auto"/>
                <w:right w:val="none" w:sz="0" w:space="0" w:color="auto"/>
              </w:divBdr>
            </w:div>
            <w:div w:id="1947033985">
              <w:marLeft w:val="0"/>
              <w:marRight w:val="0"/>
              <w:marTop w:val="0"/>
              <w:marBottom w:val="0"/>
              <w:divBdr>
                <w:top w:val="none" w:sz="0" w:space="0" w:color="auto"/>
                <w:left w:val="none" w:sz="0" w:space="0" w:color="auto"/>
                <w:bottom w:val="none" w:sz="0" w:space="0" w:color="auto"/>
                <w:right w:val="none" w:sz="0" w:space="0" w:color="auto"/>
              </w:divBdr>
            </w:div>
            <w:div w:id="941719247">
              <w:marLeft w:val="0"/>
              <w:marRight w:val="0"/>
              <w:marTop w:val="0"/>
              <w:marBottom w:val="0"/>
              <w:divBdr>
                <w:top w:val="none" w:sz="0" w:space="0" w:color="auto"/>
                <w:left w:val="none" w:sz="0" w:space="0" w:color="auto"/>
                <w:bottom w:val="none" w:sz="0" w:space="0" w:color="auto"/>
                <w:right w:val="none" w:sz="0" w:space="0" w:color="auto"/>
              </w:divBdr>
            </w:div>
            <w:div w:id="1793210879">
              <w:marLeft w:val="0"/>
              <w:marRight w:val="0"/>
              <w:marTop w:val="0"/>
              <w:marBottom w:val="0"/>
              <w:divBdr>
                <w:top w:val="none" w:sz="0" w:space="0" w:color="auto"/>
                <w:left w:val="none" w:sz="0" w:space="0" w:color="auto"/>
                <w:bottom w:val="none" w:sz="0" w:space="0" w:color="auto"/>
                <w:right w:val="none" w:sz="0" w:space="0" w:color="auto"/>
              </w:divBdr>
            </w:div>
            <w:div w:id="1941326555">
              <w:marLeft w:val="0"/>
              <w:marRight w:val="0"/>
              <w:marTop w:val="0"/>
              <w:marBottom w:val="0"/>
              <w:divBdr>
                <w:top w:val="none" w:sz="0" w:space="0" w:color="auto"/>
                <w:left w:val="none" w:sz="0" w:space="0" w:color="auto"/>
                <w:bottom w:val="none" w:sz="0" w:space="0" w:color="auto"/>
                <w:right w:val="none" w:sz="0" w:space="0" w:color="auto"/>
              </w:divBdr>
            </w:div>
            <w:div w:id="1117717308">
              <w:marLeft w:val="0"/>
              <w:marRight w:val="0"/>
              <w:marTop w:val="0"/>
              <w:marBottom w:val="0"/>
              <w:divBdr>
                <w:top w:val="none" w:sz="0" w:space="0" w:color="auto"/>
                <w:left w:val="none" w:sz="0" w:space="0" w:color="auto"/>
                <w:bottom w:val="none" w:sz="0" w:space="0" w:color="auto"/>
                <w:right w:val="none" w:sz="0" w:space="0" w:color="auto"/>
              </w:divBdr>
            </w:div>
            <w:div w:id="805126688">
              <w:marLeft w:val="0"/>
              <w:marRight w:val="0"/>
              <w:marTop w:val="0"/>
              <w:marBottom w:val="0"/>
              <w:divBdr>
                <w:top w:val="none" w:sz="0" w:space="0" w:color="auto"/>
                <w:left w:val="none" w:sz="0" w:space="0" w:color="auto"/>
                <w:bottom w:val="none" w:sz="0" w:space="0" w:color="auto"/>
                <w:right w:val="none" w:sz="0" w:space="0" w:color="auto"/>
              </w:divBdr>
            </w:div>
            <w:div w:id="1512529383">
              <w:marLeft w:val="0"/>
              <w:marRight w:val="0"/>
              <w:marTop w:val="0"/>
              <w:marBottom w:val="0"/>
              <w:divBdr>
                <w:top w:val="none" w:sz="0" w:space="0" w:color="auto"/>
                <w:left w:val="none" w:sz="0" w:space="0" w:color="auto"/>
                <w:bottom w:val="none" w:sz="0" w:space="0" w:color="auto"/>
                <w:right w:val="none" w:sz="0" w:space="0" w:color="auto"/>
              </w:divBdr>
            </w:div>
            <w:div w:id="97257630">
              <w:marLeft w:val="0"/>
              <w:marRight w:val="0"/>
              <w:marTop w:val="0"/>
              <w:marBottom w:val="0"/>
              <w:divBdr>
                <w:top w:val="none" w:sz="0" w:space="0" w:color="auto"/>
                <w:left w:val="none" w:sz="0" w:space="0" w:color="auto"/>
                <w:bottom w:val="none" w:sz="0" w:space="0" w:color="auto"/>
                <w:right w:val="none" w:sz="0" w:space="0" w:color="auto"/>
              </w:divBdr>
            </w:div>
            <w:div w:id="839850403">
              <w:marLeft w:val="0"/>
              <w:marRight w:val="0"/>
              <w:marTop w:val="0"/>
              <w:marBottom w:val="0"/>
              <w:divBdr>
                <w:top w:val="none" w:sz="0" w:space="0" w:color="auto"/>
                <w:left w:val="none" w:sz="0" w:space="0" w:color="auto"/>
                <w:bottom w:val="none" w:sz="0" w:space="0" w:color="auto"/>
                <w:right w:val="none" w:sz="0" w:space="0" w:color="auto"/>
              </w:divBdr>
            </w:div>
            <w:div w:id="283007068">
              <w:marLeft w:val="0"/>
              <w:marRight w:val="0"/>
              <w:marTop w:val="0"/>
              <w:marBottom w:val="0"/>
              <w:divBdr>
                <w:top w:val="none" w:sz="0" w:space="0" w:color="auto"/>
                <w:left w:val="none" w:sz="0" w:space="0" w:color="auto"/>
                <w:bottom w:val="none" w:sz="0" w:space="0" w:color="auto"/>
                <w:right w:val="none" w:sz="0" w:space="0" w:color="auto"/>
              </w:divBdr>
            </w:div>
            <w:div w:id="1530601354">
              <w:marLeft w:val="0"/>
              <w:marRight w:val="0"/>
              <w:marTop w:val="0"/>
              <w:marBottom w:val="0"/>
              <w:divBdr>
                <w:top w:val="none" w:sz="0" w:space="0" w:color="auto"/>
                <w:left w:val="none" w:sz="0" w:space="0" w:color="auto"/>
                <w:bottom w:val="none" w:sz="0" w:space="0" w:color="auto"/>
                <w:right w:val="none" w:sz="0" w:space="0" w:color="auto"/>
              </w:divBdr>
            </w:div>
            <w:div w:id="44918679">
              <w:marLeft w:val="0"/>
              <w:marRight w:val="0"/>
              <w:marTop w:val="0"/>
              <w:marBottom w:val="0"/>
              <w:divBdr>
                <w:top w:val="none" w:sz="0" w:space="0" w:color="auto"/>
                <w:left w:val="none" w:sz="0" w:space="0" w:color="auto"/>
                <w:bottom w:val="none" w:sz="0" w:space="0" w:color="auto"/>
                <w:right w:val="none" w:sz="0" w:space="0" w:color="auto"/>
              </w:divBdr>
            </w:div>
            <w:div w:id="887381465">
              <w:marLeft w:val="0"/>
              <w:marRight w:val="0"/>
              <w:marTop w:val="0"/>
              <w:marBottom w:val="0"/>
              <w:divBdr>
                <w:top w:val="none" w:sz="0" w:space="0" w:color="auto"/>
                <w:left w:val="none" w:sz="0" w:space="0" w:color="auto"/>
                <w:bottom w:val="none" w:sz="0" w:space="0" w:color="auto"/>
                <w:right w:val="none" w:sz="0" w:space="0" w:color="auto"/>
              </w:divBdr>
            </w:div>
            <w:div w:id="2033989746">
              <w:marLeft w:val="0"/>
              <w:marRight w:val="0"/>
              <w:marTop w:val="0"/>
              <w:marBottom w:val="0"/>
              <w:divBdr>
                <w:top w:val="none" w:sz="0" w:space="0" w:color="auto"/>
                <w:left w:val="none" w:sz="0" w:space="0" w:color="auto"/>
                <w:bottom w:val="none" w:sz="0" w:space="0" w:color="auto"/>
                <w:right w:val="none" w:sz="0" w:space="0" w:color="auto"/>
              </w:divBdr>
            </w:div>
            <w:div w:id="2083485601">
              <w:marLeft w:val="0"/>
              <w:marRight w:val="0"/>
              <w:marTop w:val="0"/>
              <w:marBottom w:val="0"/>
              <w:divBdr>
                <w:top w:val="none" w:sz="0" w:space="0" w:color="auto"/>
                <w:left w:val="none" w:sz="0" w:space="0" w:color="auto"/>
                <w:bottom w:val="none" w:sz="0" w:space="0" w:color="auto"/>
                <w:right w:val="none" w:sz="0" w:space="0" w:color="auto"/>
              </w:divBdr>
            </w:div>
            <w:div w:id="172763367">
              <w:marLeft w:val="0"/>
              <w:marRight w:val="0"/>
              <w:marTop w:val="0"/>
              <w:marBottom w:val="0"/>
              <w:divBdr>
                <w:top w:val="none" w:sz="0" w:space="0" w:color="auto"/>
                <w:left w:val="none" w:sz="0" w:space="0" w:color="auto"/>
                <w:bottom w:val="none" w:sz="0" w:space="0" w:color="auto"/>
                <w:right w:val="none" w:sz="0" w:space="0" w:color="auto"/>
              </w:divBdr>
            </w:div>
            <w:div w:id="1191647379">
              <w:marLeft w:val="0"/>
              <w:marRight w:val="0"/>
              <w:marTop w:val="0"/>
              <w:marBottom w:val="0"/>
              <w:divBdr>
                <w:top w:val="none" w:sz="0" w:space="0" w:color="auto"/>
                <w:left w:val="none" w:sz="0" w:space="0" w:color="auto"/>
                <w:bottom w:val="none" w:sz="0" w:space="0" w:color="auto"/>
                <w:right w:val="none" w:sz="0" w:space="0" w:color="auto"/>
              </w:divBdr>
            </w:div>
            <w:div w:id="1524201461">
              <w:marLeft w:val="0"/>
              <w:marRight w:val="0"/>
              <w:marTop w:val="0"/>
              <w:marBottom w:val="0"/>
              <w:divBdr>
                <w:top w:val="none" w:sz="0" w:space="0" w:color="auto"/>
                <w:left w:val="none" w:sz="0" w:space="0" w:color="auto"/>
                <w:bottom w:val="none" w:sz="0" w:space="0" w:color="auto"/>
                <w:right w:val="none" w:sz="0" w:space="0" w:color="auto"/>
              </w:divBdr>
            </w:div>
            <w:div w:id="508177781">
              <w:marLeft w:val="0"/>
              <w:marRight w:val="0"/>
              <w:marTop w:val="0"/>
              <w:marBottom w:val="0"/>
              <w:divBdr>
                <w:top w:val="none" w:sz="0" w:space="0" w:color="auto"/>
                <w:left w:val="none" w:sz="0" w:space="0" w:color="auto"/>
                <w:bottom w:val="none" w:sz="0" w:space="0" w:color="auto"/>
                <w:right w:val="none" w:sz="0" w:space="0" w:color="auto"/>
              </w:divBdr>
            </w:div>
            <w:div w:id="57213970">
              <w:marLeft w:val="0"/>
              <w:marRight w:val="0"/>
              <w:marTop w:val="0"/>
              <w:marBottom w:val="0"/>
              <w:divBdr>
                <w:top w:val="none" w:sz="0" w:space="0" w:color="auto"/>
                <w:left w:val="none" w:sz="0" w:space="0" w:color="auto"/>
                <w:bottom w:val="none" w:sz="0" w:space="0" w:color="auto"/>
                <w:right w:val="none" w:sz="0" w:space="0" w:color="auto"/>
              </w:divBdr>
            </w:div>
            <w:div w:id="863519002">
              <w:marLeft w:val="0"/>
              <w:marRight w:val="0"/>
              <w:marTop w:val="0"/>
              <w:marBottom w:val="0"/>
              <w:divBdr>
                <w:top w:val="none" w:sz="0" w:space="0" w:color="auto"/>
                <w:left w:val="none" w:sz="0" w:space="0" w:color="auto"/>
                <w:bottom w:val="none" w:sz="0" w:space="0" w:color="auto"/>
                <w:right w:val="none" w:sz="0" w:space="0" w:color="auto"/>
              </w:divBdr>
            </w:div>
            <w:div w:id="730157932">
              <w:marLeft w:val="0"/>
              <w:marRight w:val="0"/>
              <w:marTop w:val="0"/>
              <w:marBottom w:val="0"/>
              <w:divBdr>
                <w:top w:val="none" w:sz="0" w:space="0" w:color="auto"/>
                <w:left w:val="none" w:sz="0" w:space="0" w:color="auto"/>
                <w:bottom w:val="none" w:sz="0" w:space="0" w:color="auto"/>
                <w:right w:val="none" w:sz="0" w:space="0" w:color="auto"/>
              </w:divBdr>
            </w:div>
            <w:div w:id="1886139163">
              <w:marLeft w:val="0"/>
              <w:marRight w:val="0"/>
              <w:marTop w:val="0"/>
              <w:marBottom w:val="0"/>
              <w:divBdr>
                <w:top w:val="none" w:sz="0" w:space="0" w:color="auto"/>
                <w:left w:val="none" w:sz="0" w:space="0" w:color="auto"/>
                <w:bottom w:val="none" w:sz="0" w:space="0" w:color="auto"/>
                <w:right w:val="none" w:sz="0" w:space="0" w:color="auto"/>
              </w:divBdr>
            </w:div>
            <w:div w:id="689841473">
              <w:marLeft w:val="0"/>
              <w:marRight w:val="0"/>
              <w:marTop w:val="0"/>
              <w:marBottom w:val="0"/>
              <w:divBdr>
                <w:top w:val="none" w:sz="0" w:space="0" w:color="auto"/>
                <w:left w:val="none" w:sz="0" w:space="0" w:color="auto"/>
                <w:bottom w:val="none" w:sz="0" w:space="0" w:color="auto"/>
                <w:right w:val="none" w:sz="0" w:space="0" w:color="auto"/>
              </w:divBdr>
            </w:div>
            <w:div w:id="1395347080">
              <w:marLeft w:val="0"/>
              <w:marRight w:val="0"/>
              <w:marTop w:val="0"/>
              <w:marBottom w:val="0"/>
              <w:divBdr>
                <w:top w:val="none" w:sz="0" w:space="0" w:color="auto"/>
                <w:left w:val="none" w:sz="0" w:space="0" w:color="auto"/>
                <w:bottom w:val="none" w:sz="0" w:space="0" w:color="auto"/>
                <w:right w:val="none" w:sz="0" w:space="0" w:color="auto"/>
              </w:divBdr>
            </w:div>
            <w:div w:id="1259680885">
              <w:marLeft w:val="0"/>
              <w:marRight w:val="0"/>
              <w:marTop w:val="0"/>
              <w:marBottom w:val="0"/>
              <w:divBdr>
                <w:top w:val="none" w:sz="0" w:space="0" w:color="auto"/>
                <w:left w:val="none" w:sz="0" w:space="0" w:color="auto"/>
                <w:bottom w:val="none" w:sz="0" w:space="0" w:color="auto"/>
                <w:right w:val="none" w:sz="0" w:space="0" w:color="auto"/>
              </w:divBdr>
            </w:div>
            <w:div w:id="1899323171">
              <w:marLeft w:val="0"/>
              <w:marRight w:val="0"/>
              <w:marTop w:val="0"/>
              <w:marBottom w:val="0"/>
              <w:divBdr>
                <w:top w:val="none" w:sz="0" w:space="0" w:color="auto"/>
                <w:left w:val="none" w:sz="0" w:space="0" w:color="auto"/>
                <w:bottom w:val="none" w:sz="0" w:space="0" w:color="auto"/>
                <w:right w:val="none" w:sz="0" w:space="0" w:color="auto"/>
              </w:divBdr>
            </w:div>
            <w:div w:id="1646549137">
              <w:marLeft w:val="0"/>
              <w:marRight w:val="0"/>
              <w:marTop w:val="0"/>
              <w:marBottom w:val="0"/>
              <w:divBdr>
                <w:top w:val="none" w:sz="0" w:space="0" w:color="auto"/>
                <w:left w:val="none" w:sz="0" w:space="0" w:color="auto"/>
                <w:bottom w:val="none" w:sz="0" w:space="0" w:color="auto"/>
                <w:right w:val="none" w:sz="0" w:space="0" w:color="auto"/>
              </w:divBdr>
            </w:div>
            <w:div w:id="1197278321">
              <w:marLeft w:val="0"/>
              <w:marRight w:val="0"/>
              <w:marTop w:val="0"/>
              <w:marBottom w:val="0"/>
              <w:divBdr>
                <w:top w:val="none" w:sz="0" w:space="0" w:color="auto"/>
                <w:left w:val="none" w:sz="0" w:space="0" w:color="auto"/>
                <w:bottom w:val="none" w:sz="0" w:space="0" w:color="auto"/>
                <w:right w:val="none" w:sz="0" w:space="0" w:color="auto"/>
              </w:divBdr>
            </w:div>
            <w:div w:id="2059235624">
              <w:marLeft w:val="0"/>
              <w:marRight w:val="0"/>
              <w:marTop w:val="0"/>
              <w:marBottom w:val="0"/>
              <w:divBdr>
                <w:top w:val="none" w:sz="0" w:space="0" w:color="auto"/>
                <w:left w:val="none" w:sz="0" w:space="0" w:color="auto"/>
                <w:bottom w:val="none" w:sz="0" w:space="0" w:color="auto"/>
                <w:right w:val="none" w:sz="0" w:space="0" w:color="auto"/>
              </w:divBdr>
            </w:div>
            <w:div w:id="628097156">
              <w:marLeft w:val="0"/>
              <w:marRight w:val="0"/>
              <w:marTop w:val="0"/>
              <w:marBottom w:val="0"/>
              <w:divBdr>
                <w:top w:val="none" w:sz="0" w:space="0" w:color="auto"/>
                <w:left w:val="none" w:sz="0" w:space="0" w:color="auto"/>
                <w:bottom w:val="none" w:sz="0" w:space="0" w:color="auto"/>
                <w:right w:val="none" w:sz="0" w:space="0" w:color="auto"/>
              </w:divBdr>
            </w:div>
            <w:div w:id="1249268172">
              <w:marLeft w:val="0"/>
              <w:marRight w:val="0"/>
              <w:marTop w:val="0"/>
              <w:marBottom w:val="0"/>
              <w:divBdr>
                <w:top w:val="none" w:sz="0" w:space="0" w:color="auto"/>
                <w:left w:val="none" w:sz="0" w:space="0" w:color="auto"/>
                <w:bottom w:val="none" w:sz="0" w:space="0" w:color="auto"/>
                <w:right w:val="none" w:sz="0" w:space="0" w:color="auto"/>
              </w:divBdr>
            </w:div>
            <w:div w:id="736324095">
              <w:marLeft w:val="0"/>
              <w:marRight w:val="0"/>
              <w:marTop w:val="0"/>
              <w:marBottom w:val="0"/>
              <w:divBdr>
                <w:top w:val="none" w:sz="0" w:space="0" w:color="auto"/>
                <w:left w:val="none" w:sz="0" w:space="0" w:color="auto"/>
                <w:bottom w:val="none" w:sz="0" w:space="0" w:color="auto"/>
                <w:right w:val="none" w:sz="0" w:space="0" w:color="auto"/>
              </w:divBdr>
            </w:div>
            <w:div w:id="1888177658">
              <w:marLeft w:val="0"/>
              <w:marRight w:val="0"/>
              <w:marTop w:val="0"/>
              <w:marBottom w:val="0"/>
              <w:divBdr>
                <w:top w:val="none" w:sz="0" w:space="0" w:color="auto"/>
                <w:left w:val="none" w:sz="0" w:space="0" w:color="auto"/>
                <w:bottom w:val="none" w:sz="0" w:space="0" w:color="auto"/>
                <w:right w:val="none" w:sz="0" w:space="0" w:color="auto"/>
              </w:divBdr>
            </w:div>
            <w:div w:id="191769205">
              <w:marLeft w:val="0"/>
              <w:marRight w:val="0"/>
              <w:marTop w:val="0"/>
              <w:marBottom w:val="0"/>
              <w:divBdr>
                <w:top w:val="none" w:sz="0" w:space="0" w:color="auto"/>
                <w:left w:val="none" w:sz="0" w:space="0" w:color="auto"/>
                <w:bottom w:val="none" w:sz="0" w:space="0" w:color="auto"/>
                <w:right w:val="none" w:sz="0" w:space="0" w:color="auto"/>
              </w:divBdr>
            </w:div>
            <w:div w:id="1623732433">
              <w:marLeft w:val="0"/>
              <w:marRight w:val="0"/>
              <w:marTop w:val="0"/>
              <w:marBottom w:val="0"/>
              <w:divBdr>
                <w:top w:val="none" w:sz="0" w:space="0" w:color="auto"/>
                <w:left w:val="none" w:sz="0" w:space="0" w:color="auto"/>
                <w:bottom w:val="none" w:sz="0" w:space="0" w:color="auto"/>
                <w:right w:val="none" w:sz="0" w:space="0" w:color="auto"/>
              </w:divBdr>
            </w:div>
            <w:div w:id="1418165378">
              <w:marLeft w:val="0"/>
              <w:marRight w:val="0"/>
              <w:marTop w:val="0"/>
              <w:marBottom w:val="0"/>
              <w:divBdr>
                <w:top w:val="none" w:sz="0" w:space="0" w:color="auto"/>
                <w:left w:val="none" w:sz="0" w:space="0" w:color="auto"/>
                <w:bottom w:val="none" w:sz="0" w:space="0" w:color="auto"/>
                <w:right w:val="none" w:sz="0" w:space="0" w:color="auto"/>
              </w:divBdr>
            </w:div>
            <w:div w:id="1149325606">
              <w:marLeft w:val="0"/>
              <w:marRight w:val="0"/>
              <w:marTop w:val="0"/>
              <w:marBottom w:val="0"/>
              <w:divBdr>
                <w:top w:val="none" w:sz="0" w:space="0" w:color="auto"/>
                <w:left w:val="none" w:sz="0" w:space="0" w:color="auto"/>
                <w:bottom w:val="none" w:sz="0" w:space="0" w:color="auto"/>
                <w:right w:val="none" w:sz="0" w:space="0" w:color="auto"/>
              </w:divBdr>
            </w:div>
            <w:div w:id="749931959">
              <w:marLeft w:val="0"/>
              <w:marRight w:val="0"/>
              <w:marTop w:val="0"/>
              <w:marBottom w:val="0"/>
              <w:divBdr>
                <w:top w:val="none" w:sz="0" w:space="0" w:color="auto"/>
                <w:left w:val="none" w:sz="0" w:space="0" w:color="auto"/>
                <w:bottom w:val="none" w:sz="0" w:space="0" w:color="auto"/>
                <w:right w:val="none" w:sz="0" w:space="0" w:color="auto"/>
              </w:divBdr>
            </w:div>
            <w:div w:id="784540440">
              <w:marLeft w:val="0"/>
              <w:marRight w:val="0"/>
              <w:marTop w:val="0"/>
              <w:marBottom w:val="0"/>
              <w:divBdr>
                <w:top w:val="none" w:sz="0" w:space="0" w:color="auto"/>
                <w:left w:val="none" w:sz="0" w:space="0" w:color="auto"/>
                <w:bottom w:val="none" w:sz="0" w:space="0" w:color="auto"/>
                <w:right w:val="none" w:sz="0" w:space="0" w:color="auto"/>
              </w:divBdr>
            </w:div>
            <w:div w:id="1892036455">
              <w:marLeft w:val="0"/>
              <w:marRight w:val="0"/>
              <w:marTop w:val="0"/>
              <w:marBottom w:val="0"/>
              <w:divBdr>
                <w:top w:val="none" w:sz="0" w:space="0" w:color="auto"/>
                <w:left w:val="none" w:sz="0" w:space="0" w:color="auto"/>
                <w:bottom w:val="none" w:sz="0" w:space="0" w:color="auto"/>
                <w:right w:val="none" w:sz="0" w:space="0" w:color="auto"/>
              </w:divBdr>
            </w:div>
            <w:div w:id="555245002">
              <w:marLeft w:val="0"/>
              <w:marRight w:val="0"/>
              <w:marTop w:val="0"/>
              <w:marBottom w:val="0"/>
              <w:divBdr>
                <w:top w:val="none" w:sz="0" w:space="0" w:color="auto"/>
                <w:left w:val="none" w:sz="0" w:space="0" w:color="auto"/>
                <w:bottom w:val="none" w:sz="0" w:space="0" w:color="auto"/>
                <w:right w:val="none" w:sz="0" w:space="0" w:color="auto"/>
              </w:divBdr>
            </w:div>
            <w:div w:id="929197198">
              <w:marLeft w:val="0"/>
              <w:marRight w:val="0"/>
              <w:marTop w:val="0"/>
              <w:marBottom w:val="0"/>
              <w:divBdr>
                <w:top w:val="none" w:sz="0" w:space="0" w:color="auto"/>
                <w:left w:val="none" w:sz="0" w:space="0" w:color="auto"/>
                <w:bottom w:val="none" w:sz="0" w:space="0" w:color="auto"/>
                <w:right w:val="none" w:sz="0" w:space="0" w:color="auto"/>
              </w:divBdr>
            </w:div>
            <w:div w:id="889346665">
              <w:marLeft w:val="0"/>
              <w:marRight w:val="0"/>
              <w:marTop w:val="0"/>
              <w:marBottom w:val="0"/>
              <w:divBdr>
                <w:top w:val="none" w:sz="0" w:space="0" w:color="auto"/>
                <w:left w:val="none" w:sz="0" w:space="0" w:color="auto"/>
                <w:bottom w:val="none" w:sz="0" w:space="0" w:color="auto"/>
                <w:right w:val="none" w:sz="0" w:space="0" w:color="auto"/>
              </w:divBdr>
            </w:div>
            <w:div w:id="543562257">
              <w:marLeft w:val="0"/>
              <w:marRight w:val="0"/>
              <w:marTop w:val="0"/>
              <w:marBottom w:val="0"/>
              <w:divBdr>
                <w:top w:val="none" w:sz="0" w:space="0" w:color="auto"/>
                <w:left w:val="none" w:sz="0" w:space="0" w:color="auto"/>
                <w:bottom w:val="none" w:sz="0" w:space="0" w:color="auto"/>
                <w:right w:val="none" w:sz="0" w:space="0" w:color="auto"/>
              </w:divBdr>
            </w:div>
            <w:div w:id="21444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yperlink" Target="http://www.ccomptes.fr/index.php/content/download/61612/1512667/version/1/file/communique_rapport_thematique_finances_publiques_locales.pdf" TargetMode="External"/><Relationship Id="rId20" Type="http://schemas.openxmlformats.org/officeDocument/2006/relationships/header" Target="head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8AB61A6-7FF9-4330-A833-A29E49F0C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17892</Words>
  <Characters>98409</Characters>
  <Application>Microsoft Office Word</Application>
  <DocSecurity>0</DocSecurity>
  <Lines>820</Lines>
  <Paragraphs>232</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116069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Chauvet Gérard</cp:lastModifiedBy>
  <cp:revision>2</cp:revision>
  <cp:lastPrinted>2015-01-22T14:15:00Z</cp:lastPrinted>
  <dcterms:created xsi:type="dcterms:W3CDTF">2015-02-09T14:31:00Z</dcterms:created>
  <dcterms:modified xsi:type="dcterms:W3CDTF">2015-02-09T14:31:00Z</dcterms:modified>
</cp:coreProperties>
</file>