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1422400" cy="546100"/>
            <wp:effectExtent b="0" l="0" r="0" t="0"/>
            <wp:docPr descr="" id="1" name="Picture"/>
            <a:graphic>
              <a:graphicData uri="http://schemas.openxmlformats.org/drawingml/2006/picture">
                <pic:pic>
                  <pic:nvPicPr>
                    <pic:cNvPr descr="Altair.png" id="0" name="Picture"/>
                    <pic:cNvPicPr>
                      <a:picLocks noChangeArrowheads="1" noChangeAspect="1"/>
                    </pic:cNvPicPr>
                  </pic:nvPicPr>
                  <pic:blipFill>
                    <a:blip r:embed="rId21"/>
                    <a:stretch>
                      <a:fillRect/>
                    </a:stretch>
                  </pic:blipFill>
                  <pic:spPr bwMode="auto">
                    <a:xfrm>
                      <a:off x="0" y="0"/>
                      <a:ext cx="1422400" cy="546100"/>
                    </a:xfrm>
                    <a:prstGeom prst="rect">
                      <a:avLst/>
                    </a:prstGeom>
                    <a:noFill/>
                    <a:ln w="9525">
                      <a:noFill/>
                      <a:headEnd/>
                      <a:tailEnd/>
                    </a:ln>
                  </pic:spPr>
                </pic:pic>
              </a:graphicData>
            </a:graphic>
          </wp:inline>
        </w:drawing>
      </w:r>
    </w:p>
    <w:p>
      <w:pPr>
        <w:pStyle w:val="Heading2"/>
      </w:pPr>
      <w:bookmarkStart w:id="22" w:name="logiciel-altair-version-17.10-4"/>
      <w:bookmarkEnd w:id="22"/>
      <w:r>
        <w:t xml:space="preserve">Logiciel Altaïr version 17.10-4</w:t>
      </w:r>
    </w:p>
    <w:p>
      <w:pPr>
        <w:pStyle w:val="Heading3"/>
      </w:pPr>
      <w:bookmarkStart w:id="23" w:name="employeur"/>
      <w:bookmarkEnd w:id="23"/>
      <w:r>
        <w:t xml:space="preserve">Employeur :</w:t>
      </w:r>
    </w:p>
    <w:p>
      <w:pPr>
        <w:pStyle w:val="Heading3"/>
      </w:pPr>
      <w:bookmarkStart w:id="24" w:name="siret"/>
      <w:bookmarkEnd w:id="24"/>
      <w:r>
        <w:t xml:space="preserve">Siret :</w:t>
      </w:r>
    </w:p>
    <w:p>
      <w:pPr>
        <w:pStyle w:val="Heading3"/>
      </w:pPr>
      <w:bookmarkStart w:id="25" w:name="etablissement"/>
      <w:bookmarkEnd w:id="25"/>
      <w:r>
        <w:t xml:space="preserve">Etablissement :</w:t>
      </w:r>
    </w:p>
    <w:p>
      <w:pPr>
        <w:pStyle w:val="Heading3"/>
      </w:pPr>
      <w:bookmarkStart w:id="26" w:name="budget"/>
      <w:bookmarkEnd w:id="26"/>
      <w:r>
        <w:t xml:space="preserve">Budget :</w:t>
      </w:r>
    </w:p>
    <w:p>
      <w:pPr>
        <w:pStyle w:val="FirstParagraph"/>
      </w:pPr>
      <w:r>
        <w:t xml:space="preserve">En cas de dysfonctionnement logiciel, signaler les difficultés rencontrées à l'aide de la</w:t>
      </w:r>
      <w:r>
        <w:t xml:space="preserve"> </w:t>
      </w:r>
      <w:hyperlink r:id="rId27">
        <w:r>
          <w:rPr>
            <w:rStyle w:val="Hyperlink"/>
          </w:rPr>
          <w:t xml:space="preserve">notice jointe</w:t>
        </w:r>
      </w:hyperlink>
      <w:r>
        <w:t xml:space="preserve">.</w:t>
      </w:r>
      <w:r>
        <w:br w:type="textWrapping"/>
      </w:r>
      <w:r>
        <w:t xml:space="preserve">Logiciel sous licence</w:t>
      </w:r>
      <w:r>
        <w:t xml:space="preserve"> </w:t>
      </w:r>
      <w:hyperlink r:id="rId28">
        <w:r>
          <w:rPr>
            <w:rStyle w:val="Hyperlink"/>
          </w:rPr>
          <w:t xml:space="preserve">CeCILL v.2.1</w:t>
        </w:r>
      </w:hyperlink>
    </w:p>
    <w:p>
      <w:pPr>
        <w:pStyle w:val="BodyText"/>
      </w:pPr>
      <w:r>
        <w:t xml:space="preserve">lun. 12 févr. 2018</w:t>
      </w:r>
    </w:p>
    <w:p>
      <w:pPr>
        <w:pStyle w:val="BodyText"/>
      </w:pPr>
      <w:r>
        <w:t xml:space="preserve">Période sous revue : 2009 - 2013</w:t>
      </w:r>
      <w:r>
        <w:br w:type="textWrapping"/>
      </w:r>
      <w:r>
        <w:t xml:space="preserve">Nombre d'exercices : 5</w:t>
      </w:r>
    </w:p>
    <w:p>
      <w:pPr>
        <w:pStyle w:val="Heading1"/>
      </w:pPr>
      <w:bookmarkStart w:id="29" w:name="statistiques-de-population"/>
      <w:bookmarkEnd w:id="29"/>
      <w:r>
        <w:t xml:space="preserve">1. Statistiques de population</w:t>
      </w:r>
    </w:p>
    <w:p>
      <w:pPr>
        <w:pStyle w:val="Heading2"/>
      </w:pPr>
      <w:bookmarkStart w:id="30" w:name="pyramide-des-ages-ensemble-des-personnels"/>
      <w:bookmarkEnd w:id="30"/>
      <w:r>
        <w:t xml:space="preserve">1.1 Pyramide des âges, ensemble des personnels</w:t>
      </w:r>
    </w:p>
    <w:p>
      <w:pPr>
        <w:pStyle w:val="FirstParagraph"/>
      </w:pPr>
      <w:r>
        <w:t xml:space="preserve">La pyramide des âges de l'ensemble des personnels n'a pas pu être générée.</w:t>
      </w:r>
      <w:r>
        <w:t xml:space="preserve"> </w:t>
      </w:r>
    </w:p>
    <w:p>
      <w:pPr>
        <w:pStyle w:val="BodyText"/>
      </w:pPr>
      <w:r>
        <w:t xml:space="preserve"> </w:t>
      </w:r>
      <w:r>
        <w:rPr>
          <w:i/>
        </w:rPr>
        <w:t xml:space="preserve">Tableau 1</w:t>
      </w:r>
    </w:p>
    <w:p>
      <w:pPr>
        <w:pStyle w:val="BodyText"/>
      </w:pPr>
      <w:r>
        <w:t xml:space="preserve">NULL</w:t>
      </w:r>
    </w:p>
    <w:p>
      <w:pPr>
        <w:pStyle w:val="BodyText"/>
      </w:pPr>
      <w:hyperlink r:id="rId31">
        <w:r>
          <w:rPr>
            <w:rStyle w:val="Hyperlink"/>
          </w:rPr>
          <w:t xml:space="preserve">Lien vers la base des âges - début de période</w:t>
        </w:r>
      </w:hyperlink>
    </w:p>
    <w:p>
      <w:pPr>
        <w:pStyle w:val="BodyText"/>
      </w:pPr>
      <w:hyperlink r:id="rId31">
        <w:r>
          <w:rPr>
            <w:rStyle w:val="Hyperlink"/>
          </w:rPr>
          <w:t xml:space="preserve">Lien vers la base des âges - fin de période</w:t>
        </w:r>
      </w:hyperlink>
    </w:p>
    <w:p>
      <w:pPr>
        <w:pStyle w:val="Heading2"/>
      </w:pPr>
      <w:bookmarkStart w:id="32" w:name="pyramide-des-ages-des-fonctionnaires"/>
      <w:bookmarkEnd w:id="32"/>
      <w:r>
        <w:t xml:space="preserve">1.2 Pyramide des âges des fonctionnaires</w:t>
      </w:r>
    </w:p>
    <w:p>
      <w:pPr>
        <w:pStyle w:val="FirstParagraph"/>
      </w:pPr>
      <w:r>
        <w:t xml:space="preserve">La pyramide des âges des fonctionnaires n'a pas pu être générée.</w:t>
      </w:r>
      <w:r>
        <w:t xml:space="preserve"> </w:t>
      </w:r>
    </w:p>
    <w:p>
      <w:pPr>
        <w:pStyle w:val="BodyText"/>
      </w:pPr>
      <w:r>
        <w:t xml:space="preserve"> </w:t>
      </w:r>
      <w:r>
        <w:rPr>
          <w:i/>
        </w:rPr>
        <w:t xml:space="preserve">Tableau 2</w:t>
      </w:r>
    </w:p>
    <w:p>
      <w:pPr>
        <w:pStyle w:val="BodyText"/>
      </w:pPr>
      <w:r>
        <w:t xml:space="preserve">NULL</w:t>
      </w:r>
    </w:p>
    <w:p>
      <w:pPr>
        <w:pStyle w:val="BodyText"/>
      </w:pPr>
      <w:hyperlink r:id="rId31">
        <w:r>
          <w:rPr>
            <w:rStyle w:val="Hyperlink"/>
          </w:rPr>
          <w:t xml:space="preserve">Lien vers la base des âges - début de période</w:t>
        </w:r>
      </w:hyperlink>
    </w:p>
    <w:p>
      <w:pPr>
        <w:pStyle w:val="BodyText"/>
      </w:pPr>
      <w:hyperlink r:id="rId31">
        <w:r>
          <w:rPr>
            <w:rStyle w:val="Hyperlink"/>
          </w:rPr>
          <w:t xml:space="preserve">Lien vers la base des âges - fin de période</w:t>
        </w:r>
      </w:hyperlink>
    </w:p>
    <w:p>
      <w:pPr>
        <w:pStyle w:val="Heading2"/>
      </w:pPr>
      <w:bookmarkStart w:id="33" w:name="pyramide-des-ages-personnels-non-titulaires"/>
      <w:bookmarkEnd w:id="33"/>
      <w:r>
        <w:t xml:space="preserve">1.3 Pyramide des âges, personnels non titulaires</w:t>
      </w:r>
    </w:p>
    <w:p>
      <w:pPr>
        <w:pStyle w:val="FirstParagraph"/>
      </w:pPr>
      <w:r>
        <w:t xml:space="preserve">La pyramide des âges des non titulaires n'a pas pu être générée.</w:t>
      </w:r>
      <w:r>
        <w:t xml:space="preserve"> </w:t>
      </w:r>
    </w:p>
    <w:p>
      <w:pPr>
        <w:pStyle w:val="BodyText"/>
      </w:pPr>
      <w:r>
        <w:t xml:space="preserve"> </w:t>
      </w:r>
      <w:r>
        <w:rPr>
          <w:i/>
        </w:rPr>
        <w:t xml:space="preserve">Tableau 3</w:t>
      </w:r>
    </w:p>
    <w:p>
      <w:pPr>
        <w:pStyle w:val="BodyText"/>
      </w:pPr>
      <w:r>
        <w:t xml:space="preserve">NULL</w:t>
      </w:r>
    </w:p>
    <w:p>
      <w:pPr>
        <w:pStyle w:val="BodyText"/>
      </w:pPr>
      <w:hyperlink r:id="rId31">
        <w:r>
          <w:rPr>
            <w:rStyle w:val="Hyperlink"/>
          </w:rPr>
          <w:t xml:space="preserve">Lien vers la base des âges - début de période</w:t>
        </w:r>
      </w:hyperlink>
    </w:p>
    <w:p>
      <w:pPr>
        <w:pStyle w:val="BodyText"/>
      </w:pPr>
      <w:hyperlink r:id="rId31">
        <w:r>
          <w:rPr>
            <w:rStyle w:val="Hyperlink"/>
          </w:rPr>
          <w:t xml:space="preserve">Lien vers la base des âges - fin de période</w:t>
        </w:r>
      </w:hyperlink>
    </w:p>
    <w:p>
      <w:pPr>
        <w:pStyle w:val="Heading2"/>
      </w:pPr>
      <w:bookmarkStart w:id="34" w:name="pyramide-des-ages-autres-statuts"/>
      <w:bookmarkEnd w:id="34"/>
      <w:r>
        <w:t xml:space="preserve">1.4 Pyramide des âges, autres statuts</w:t>
      </w:r>
    </w:p>
    <w:p>
      <w:pPr>
        <w:pStyle w:val="FirstParagraph"/>
      </w:pPr>
      <w:r>
        <w:t xml:space="preserve">La pyramide des âges des autres personnels n'a pas pu être générée.</w:t>
      </w:r>
      <w:r>
        <w:t xml:space="preserve"> </w:t>
      </w:r>
    </w:p>
    <w:p>
      <w:pPr>
        <w:pStyle w:val="BodyText"/>
      </w:pPr>
      <w:r>
        <w:t xml:space="preserve"> </w:t>
      </w:r>
      <w:r>
        <w:rPr>
          <w:i/>
        </w:rPr>
        <w:t xml:space="preserve">Tableau 4</w:t>
      </w:r>
    </w:p>
    <w:p>
      <w:pPr>
        <w:pStyle w:val="BodyText"/>
      </w:pPr>
      <w:r>
        <w:t xml:space="preserve">NULL</w:t>
      </w:r>
    </w:p>
    <w:p>
      <w:pPr>
        <w:pStyle w:val="BodyText"/>
      </w:pPr>
      <w:hyperlink r:id="rId31">
        <w:r>
          <w:rPr>
            <w:rStyle w:val="Hyperlink"/>
          </w:rPr>
          <w:t xml:space="preserve">Lien vers la base des âges - début de période</w:t>
        </w:r>
      </w:hyperlink>
    </w:p>
    <w:p>
      <w:pPr>
        <w:pStyle w:val="BodyText"/>
      </w:pPr>
      <w:hyperlink r:id="rId31">
        <w:r>
          <w:rPr>
            <w:rStyle w:val="Hyperlink"/>
          </w:rPr>
          <w:t xml:space="preserve">Lien vers la base des âges - fin de période</w:t>
        </w:r>
      </w:hyperlink>
    </w:p>
    <w:p>
      <w:pPr>
        <w:pStyle w:val="BodyText"/>
      </w:pPr>
      <w:r>
        <w:rPr>
          <w:i/>
        </w:rPr>
        <w:t xml:space="preserve">Source des comparaisons avec les données nationales</w:t>
      </w:r>
    </w:p>
    <w:p>
      <w:pPr>
        <w:pStyle w:val="BodyText"/>
      </w:pPr>
      <w:r>
        <w:t xml:space="preserve">Rapport annuel sur l'état de la fonction publique pour 2016</w:t>
      </w:r>
      <w:r>
        <w:br w:type="textWrapping"/>
      </w:r>
      <w:hyperlink r:id="rId35">
        <w:r>
          <w:rPr>
            <w:rStyle w:val="Hyperlink"/>
          </w:rPr>
          <w:t xml:space="preserve">Pyramide 2013 FPH</w:t>
        </w:r>
      </w:hyperlink>
      <w:r>
        <w:br w:type="textWrapping"/>
      </w:r>
      <w:hyperlink r:id="rId36">
        <w:r>
          <w:rPr>
            <w:rStyle w:val="Hyperlink"/>
          </w:rPr>
          <w:t xml:space="preserve">Pyramide 2013 FPT</w:t>
        </w:r>
      </w:hyperlink>
      <w:r>
        <w:br w:type="textWrapping"/>
      </w:r>
      <w:r>
        <w:rPr>
          <w:i/>
        </w:rPr>
        <w:t xml:space="preserve">Toutes les pyramides des âges sont établies au 31 décembre de l'année considérée.</w:t>
      </w:r>
      <w:r>
        <w:br w:type="textWrapping"/>
      </w:r>
      <w:r>
        <w:rPr>
          <w:i/>
        </w:rPr>
        <w:t xml:space="preserve">Les élus ne sont pas compris dans le périmètre statistique.</w:t>
      </w:r>
    </w:p>
    <w:p>
      <w:pPr>
        <w:pStyle w:val="Heading2"/>
      </w:pPr>
      <w:bookmarkStart w:id="37" w:name="effectifs-des-personnels-par-duree-de-service"/>
      <w:bookmarkEnd w:id="37"/>
      <w:r>
        <w:t xml:space="preserve">1.5 Effectifs des personnels par durée de service</w:t>
      </w:r>
    </w:p>
    <w:p>
      <w:pPr>
        <w:pStyle w:val="FirstParagraph"/>
      </w:pPr>
      <w:r>
        <w:rPr>
          <w:b/>
        </w:rPr>
        <w:t xml:space="preserve">Personnels en fonction (hors élus) des exercices 2009 à 2013 inclus :</w:t>
      </w:r>
    </w:p>
    <w:p>
      <w:pPr>
        <w:pStyle w:val="BodyText"/>
      </w:pPr>
      <w:r>
        <w:t xml:space="preserve"> </w:t>
      </w:r>
      <w:r>
        <w:rPr>
          <w:i/>
        </w:rPr>
        <w:t xml:space="preserve">Tableau 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Plus de 2 ans</w:t>
            </w:r>
          </w:p>
        </w:tc>
        <w:tc>
          <w:tcPr>
            <w:tcBorders>
              <w:bottom w:val="single"/>
            </w:tcBorders>
            <w:vAlign w:val="bottom"/>
          </w:tcPr>
          <w:p>
            <w:pPr>
              <w:pStyle w:val="Compact"/>
              <w:jc w:val="center"/>
            </w:pPr>
            <w:r>
              <w:t xml:space="preserve">Moins de 2 ans</w:t>
            </w:r>
          </w:p>
        </w:tc>
        <w:tc>
          <w:tcPr>
            <w:tcBorders>
              <w:bottom w:val="single"/>
            </w:tcBorders>
            <w:vAlign w:val="bottom"/>
          </w:tcPr>
          <w:p>
            <w:pPr>
              <w:pStyle w:val="Compact"/>
              <w:jc w:val="center"/>
            </w:pPr>
            <w:r>
              <w:t xml:space="preserve">Moins d'un an</w:t>
            </w:r>
          </w:p>
        </w:tc>
        <w:tc>
          <w:tcPr>
            <w:tcBorders>
              <w:bottom w:val="single"/>
            </w:tcBorders>
            <w:vAlign w:val="bottom"/>
          </w:tcPr>
          <w:p>
            <w:pPr>
              <w:pStyle w:val="Compact"/>
              <w:jc w:val="center"/>
            </w:pPr>
            <w:r>
              <w:t xml:space="preserve">Moins de six mois</w:t>
            </w:r>
          </w:p>
        </w:tc>
      </w:tr>
      <w:tr>
        <w:tc>
          <w:p>
            <w:pPr>
              <w:pStyle w:val="Compact"/>
              <w:jc w:val="center"/>
            </w:pPr>
            <w:r>
              <w:t xml:space="preserve">2 171</w:t>
            </w:r>
          </w:p>
        </w:tc>
        <w:tc>
          <w:p>
            <w:pPr>
              <w:pStyle w:val="Compact"/>
              <w:jc w:val="center"/>
            </w:pPr>
            <w:r>
              <w:t xml:space="preserve">198</w:t>
            </w:r>
          </w:p>
        </w:tc>
        <w:tc>
          <w:p>
            <w:pPr>
              <w:pStyle w:val="Compact"/>
              <w:jc w:val="center"/>
            </w:pPr>
            <w:r>
              <w:t xml:space="preserve">85</w:t>
            </w:r>
          </w:p>
        </w:tc>
        <w:tc>
          <w:p>
            <w:pPr>
              <w:pStyle w:val="Compact"/>
              <w:jc w:val="center"/>
            </w:pPr>
            <w:r>
              <w:t xml:space="preserve">22</w:t>
            </w:r>
          </w:p>
        </w:tc>
      </w:tr>
    </w:tbl>
    <w:p>
      <w:pPr>
        <w:pStyle w:val="BodyText"/>
      </w:pPr>
      <w:r>
        <w:drawing>
          <wp:inline>
            <wp:extent cx="5334000" cy="3559287"/>
            <wp:effectExtent b="0" l="0" r="0" t="0"/>
            <wp:docPr descr="" id="1" name="Picture"/>
            <a:graphic>
              <a:graphicData uri="http://schemas.openxmlformats.org/drawingml/2006/picture">
                <pic:pic>
                  <pic:nvPicPr>
                    <pic:cNvPr descr="altair_files/figure-latex/unnamed-chunk-18-1.png" id="0" name="Picture"/>
                    <pic:cNvPicPr>
                      <a:picLocks noChangeArrowheads="1" noChangeAspect="1"/>
                    </pic:cNvPicPr>
                  </pic:nvPicPr>
                  <pic:blipFill>
                    <a:blip r:embed="rId38"/>
                    <a:stretch>
                      <a:fillRect/>
                    </a:stretch>
                  </pic:blipFill>
                  <pic:spPr bwMode="auto">
                    <a:xfrm>
                      <a:off x="0" y="0"/>
                      <a:ext cx="5334000" cy="3559287"/>
                    </a:xfrm>
                    <a:prstGeom prst="rect">
                      <a:avLst/>
                    </a:prstGeom>
                    <a:noFill/>
                    <a:ln w="9525">
                      <a:noFill/>
                      <a:headEnd/>
                      <a:tailEnd/>
                    </a:ln>
                  </pic:spPr>
                </pic:pic>
              </a:graphicData>
            </a:graphic>
          </wp:inline>
        </w:drawing>
      </w:r>
    </w:p>
    <w:p>
      <w:pPr>
        <w:pStyle w:val="BodyText"/>
      </w:pPr>
      <w:r>
        <w:rPr>
          <w:b/>
        </w:rPr>
        <w:t xml:space="preserve">Effectifs (hors élus)</w:t>
      </w:r>
    </w:p>
    <w:p>
      <w:pPr>
        <w:pStyle w:val="BodyText"/>
      </w:pPr>
      <w:r>
        <w:t xml:space="preserve"> </w:t>
      </w:r>
      <w:r>
        <w:rPr>
          <w:i/>
        </w:rPr>
        <w:t xml:space="preserve">Tableau 6</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2009</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r>
      <w:tr>
        <w:tc>
          <w:p>
            <w:pPr>
              <w:pStyle w:val="Compact"/>
              <w:jc w:val="left"/>
            </w:pPr>
            <w:r>
              <w:t xml:space="preserve">Plus de deux ans</w:t>
            </w:r>
          </w:p>
        </w:tc>
        <w:tc>
          <w:p>
            <w:pPr>
              <w:pStyle w:val="Compact"/>
              <w:jc w:val="center"/>
            </w:pPr>
            <w:r>
              <w:t xml:space="preserve">429</w:t>
            </w:r>
          </w:p>
        </w:tc>
        <w:tc>
          <w:p>
            <w:pPr>
              <w:pStyle w:val="Compact"/>
              <w:jc w:val="center"/>
            </w:pPr>
            <w:r>
              <w:t xml:space="preserve">450</w:t>
            </w:r>
          </w:p>
        </w:tc>
        <w:tc>
          <w:p>
            <w:pPr>
              <w:pStyle w:val="Compact"/>
              <w:jc w:val="center"/>
            </w:pPr>
            <w:r>
              <w:t xml:space="preserve">450</w:t>
            </w:r>
          </w:p>
        </w:tc>
        <w:tc>
          <w:p>
            <w:pPr>
              <w:pStyle w:val="Compact"/>
              <w:jc w:val="center"/>
            </w:pPr>
            <w:r>
              <w:t xml:space="preserve">431</w:t>
            </w:r>
          </w:p>
        </w:tc>
        <w:tc>
          <w:p>
            <w:pPr>
              <w:pStyle w:val="Compact"/>
              <w:jc w:val="center"/>
            </w:pPr>
            <w:r>
              <w:t xml:space="preserve">411</w:t>
            </w:r>
          </w:p>
        </w:tc>
      </w:tr>
      <w:tr>
        <w:tc>
          <w:p>
            <w:pPr>
              <w:pStyle w:val="Compact"/>
              <w:jc w:val="left"/>
            </w:pPr>
            <w:r>
              <w:t xml:space="preserve">Moins de deux ans</w:t>
            </w:r>
          </w:p>
        </w:tc>
        <w:tc>
          <w:p>
            <w:pPr>
              <w:pStyle w:val="Compact"/>
              <w:jc w:val="center"/>
            </w:pPr>
            <w:r>
              <w:t xml:space="preserve">38</w:t>
            </w:r>
          </w:p>
        </w:tc>
        <w:tc>
          <w:p>
            <w:pPr>
              <w:pStyle w:val="Compact"/>
              <w:jc w:val="center"/>
            </w:pPr>
            <w:r>
              <w:t xml:space="preserve">28</w:t>
            </w:r>
          </w:p>
        </w:tc>
        <w:tc>
          <w:p>
            <w:pPr>
              <w:pStyle w:val="Compact"/>
              <w:jc w:val="center"/>
            </w:pPr>
            <w:r>
              <w:t xml:space="preserve">25</w:t>
            </w:r>
          </w:p>
        </w:tc>
        <w:tc>
          <w:p>
            <w:pPr>
              <w:pStyle w:val="Compact"/>
              <w:jc w:val="center"/>
            </w:pPr>
            <w:r>
              <w:t xml:space="preserve">42</w:t>
            </w:r>
          </w:p>
        </w:tc>
        <w:tc>
          <w:p>
            <w:pPr>
              <w:pStyle w:val="Compact"/>
              <w:jc w:val="center"/>
            </w:pPr>
            <w:r>
              <w:t xml:space="preserve">65</w:t>
            </w:r>
          </w:p>
        </w:tc>
      </w:tr>
      <w:tr>
        <w:tc>
          <w:p>
            <w:pPr>
              <w:pStyle w:val="Compact"/>
              <w:jc w:val="left"/>
            </w:pPr>
            <w:r>
              <w:t xml:space="preserve">Total</w:t>
            </w:r>
          </w:p>
        </w:tc>
        <w:tc>
          <w:p>
            <w:pPr>
              <w:pStyle w:val="Compact"/>
              <w:jc w:val="center"/>
            </w:pPr>
            <w:r>
              <w:t xml:space="preserve">467</w:t>
            </w:r>
          </w:p>
        </w:tc>
        <w:tc>
          <w:p>
            <w:pPr>
              <w:pStyle w:val="Compact"/>
              <w:jc w:val="center"/>
            </w:pPr>
            <w:r>
              <w:t xml:space="preserve">478</w:t>
            </w:r>
          </w:p>
        </w:tc>
        <w:tc>
          <w:p>
            <w:pPr>
              <w:pStyle w:val="Compact"/>
              <w:jc w:val="center"/>
            </w:pPr>
            <w:r>
              <w:t xml:space="preserve">475</w:t>
            </w:r>
          </w:p>
        </w:tc>
        <w:tc>
          <w:p>
            <w:pPr>
              <w:pStyle w:val="Compact"/>
              <w:jc w:val="center"/>
            </w:pPr>
            <w:r>
              <w:t xml:space="preserve">473</w:t>
            </w:r>
          </w:p>
        </w:tc>
        <w:tc>
          <w:p>
            <w:pPr>
              <w:pStyle w:val="Compact"/>
              <w:jc w:val="center"/>
            </w:pPr>
            <w:r>
              <w:t xml:space="preserve">476</w:t>
            </w:r>
          </w:p>
        </w:tc>
      </w:tr>
    </w:tbl>
    <w:p>
      <w:pPr>
        <w:pStyle w:val="BodyText"/>
      </w:pPr>
      <w:r>
        <w:rPr>
          <w:b/>
        </w:rPr>
        <w:t xml:space="preserve">Nota :</w:t>
      </w:r>
      <w:r>
        <w:t xml:space="preserve"> </w:t>
      </w:r>
      <w:r>
        <w:rPr>
          <w:i/>
        </w:rPr>
        <w:t xml:space="preserve">Personnels en place : ayant servi au moins deux années consécutives pendant la période.</w:t>
      </w:r>
      <w:r>
        <w:br w:type="textWrapping"/>
      </w:r>
      <w:r>
        <w:rPr>
          <w:i/>
        </w:rPr>
        <w:t xml:space="preserve">Plus/moins de deux ans : plus/mois de 730 jours sur la période sous revue.</w:t>
      </w:r>
    </w:p>
    <w:p>
      <w:pPr>
        <w:pStyle w:val="BodyText"/>
      </w:pPr>
      <w:r>
        <w:rPr>
          <w:b/>
        </w:rPr>
        <w:t xml:space="preserve">Dans cette partie, l'ensemble de la base de paie est étudié.</w:t>
      </w:r>
      <w:r>
        <w:br w:type="textWrapping"/>
      </w:r>
      <w:r>
        <w:t xml:space="preserve">Les agents non actifs ou dont le poste est annexe sont réintroduits dans le périmètre.</w:t>
      </w:r>
    </w:p>
    <w:p>
      <w:pPr>
        <w:pStyle w:val="Heading1"/>
      </w:pPr>
      <w:bookmarkStart w:id="39" w:name="tests-reglementaires"/>
      <w:bookmarkEnd w:id="39"/>
      <w:r>
        <w:t xml:space="preserve">2. Tests réglementaires</w:t>
      </w:r>
    </w:p>
    <w:p>
      <w:pPr>
        <w:pStyle w:val="Heading2"/>
      </w:pPr>
      <w:bookmarkStart w:id="40" w:name="controle-des-nouvelles-bonifications-indiciaires-nbi"/>
      <w:bookmarkEnd w:id="40"/>
      <w:r>
        <w:t xml:space="preserve">2.1 Contrôle des nouvelles bonifications indiciaires (NBI)</w:t>
      </w:r>
    </w:p>
    <w:p>
      <w:pPr>
        <w:pStyle w:val="FirstParagraph"/>
      </w:pPr>
      <w:r>
        <w:t xml:space="preserve">Il existe 5 non titulaires percevant une NBI.</w:t>
      </w:r>
    </w:p>
    <w:p>
      <w:pPr>
        <w:pStyle w:val="BodyText"/>
      </w:pPr>
      <w:hyperlink r:id="rId41">
        <w:r>
          <w:rPr>
            <w:rStyle w:val="Hyperlink"/>
          </w:rPr>
          <w:t xml:space="preserve">Lien vers la base de données NBI aux non titulaires</w:t>
        </w:r>
      </w:hyperlink>
    </w:p>
    <w:p>
      <w:pPr>
        <w:pStyle w:val="BodyText"/>
      </w:pPr>
      <w:r>
        <w:t xml:space="preserve"> </w:t>
      </w:r>
      <w:r>
        <w:rPr>
          <w:i/>
        </w:rPr>
        <w:t xml:space="preserve">Tableau 7 : Contrôle global de la liquidation des NBI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Année</w:t>
            </w:r>
          </w:p>
        </w:tc>
        <w:tc>
          <w:tcPr>
            <w:tcBorders>
              <w:bottom w:val="single"/>
            </w:tcBorders>
            <w:vAlign w:val="bottom"/>
          </w:tcPr>
          <w:p>
            <w:pPr>
              <w:pStyle w:val="Compact"/>
              <w:jc w:val="center"/>
            </w:pPr>
            <w:r>
              <w:t xml:space="preserve">Cumuls des NBI</w:t>
            </w:r>
          </w:p>
        </w:tc>
        <w:tc>
          <w:tcPr>
            <w:tcBorders>
              <w:bottom w:val="single"/>
            </w:tcBorders>
            <w:vAlign w:val="bottom"/>
          </w:tcPr>
          <w:p>
            <w:pPr>
              <w:pStyle w:val="Compact"/>
              <w:jc w:val="center"/>
            </w:pPr>
            <w:r>
              <w:t xml:space="preserve">Montants versés (a)</w:t>
            </w:r>
          </w:p>
        </w:tc>
        <w:tc>
          <w:tcPr>
            <w:tcBorders>
              <w:bottom w:val="single"/>
            </w:tcBorders>
            <w:vAlign w:val="bottom"/>
          </w:tcPr>
          <w:p>
            <w:pPr>
              <w:pStyle w:val="Compact"/>
              <w:jc w:val="center"/>
            </w:pPr>
            <w:r>
              <w:t xml:space="preserve">Point d'INM apparent</w:t>
            </w:r>
          </w:p>
        </w:tc>
        <w:tc>
          <w:tcPr>
            <w:tcBorders>
              <w:bottom w:val="single"/>
            </w:tcBorders>
            <w:vAlign w:val="bottom"/>
          </w:tcPr>
          <w:p>
            <w:pPr>
              <w:pStyle w:val="Compact"/>
              <w:jc w:val="center"/>
            </w:pPr>
            <w:r>
              <w:t xml:space="preserve">Point d'INM moyen</w:t>
            </w:r>
          </w:p>
        </w:tc>
        <w:tc>
          <w:tcPr>
            <w:tcBorders>
              <w:bottom w:val="single"/>
            </w:tcBorders>
            <w:vAlign w:val="bottom"/>
          </w:tcPr>
          <w:p>
            <w:pPr>
              <w:pStyle w:val="Compact"/>
              <w:jc w:val="center"/>
            </w:pPr>
            <w:r>
              <w:t xml:space="preserve">Contrôle</w:t>
            </w:r>
          </w:p>
        </w:tc>
      </w:tr>
      <w:tr>
        <w:tc>
          <w:p>
            <w:pPr>
              <w:pStyle w:val="Compact"/>
              <w:jc w:val="center"/>
            </w:pPr>
            <w:r>
              <w:t xml:space="preserve">2009</w:t>
            </w:r>
          </w:p>
        </w:tc>
        <w:tc>
          <w:p>
            <w:pPr>
              <w:pStyle w:val="Compact"/>
              <w:jc w:val="center"/>
            </w:pPr>
            <w:r>
              <w:t xml:space="preserve">20 850,0</w:t>
            </w:r>
          </w:p>
        </w:tc>
        <w:tc>
          <w:p>
            <w:pPr>
              <w:pStyle w:val="Compact"/>
              <w:jc w:val="center"/>
            </w:pPr>
            <w:r>
              <w:t xml:space="preserve">94 993,9</w:t>
            </w:r>
          </w:p>
        </w:tc>
        <w:tc>
          <w:p>
            <w:pPr>
              <w:pStyle w:val="Compact"/>
              <w:jc w:val="center"/>
            </w:pPr>
            <w:r>
              <w:t xml:space="preserve">4,6</w:t>
            </w:r>
          </w:p>
        </w:tc>
        <w:tc>
          <w:p>
            <w:pPr>
              <w:pStyle w:val="Compact"/>
              <w:jc w:val="center"/>
            </w:pPr>
            <w:r>
              <w:t xml:space="preserve">4,6</w:t>
            </w:r>
          </w:p>
        </w:tc>
        <w:tc>
          <w:p>
            <w:pPr>
              <w:pStyle w:val="Compact"/>
              <w:jc w:val="center"/>
            </w:pPr>
            <w:r>
              <w:t xml:space="preserve">Vert</w:t>
            </w:r>
          </w:p>
        </w:tc>
      </w:tr>
      <w:tr>
        <w:tc>
          <w:p>
            <w:pPr>
              <w:pStyle w:val="Compact"/>
              <w:jc w:val="center"/>
            </w:pPr>
            <w:r>
              <w:t xml:space="preserve">2010</w:t>
            </w:r>
          </w:p>
        </w:tc>
        <w:tc>
          <w:p>
            <w:pPr>
              <w:pStyle w:val="Compact"/>
              <w:jc w:val="center"/>
            </w:pPr>
            <w:r>
              <w:t xml:space="preserve">20 225,0</w:t>
            </w:r>
          </w:p>
        </w:tc>
        <w:tc>
          <w:p>
            <w:pPr>
              <w:pStyle w:val="Compact"/>
              <w:jc w:val="center"/>
            </w:pPr>
            <w:r>
              <w:t xml:space="preserve">90 792,6</w:t>
            </w:r>
          </w:p>
        </w:tc>
        <w:tc>
          <w:p>
            <w:pPr>
              <w:pStyle w:val="Compact"/>
              <w:jc w:val="center"/>
            </w:pPr>
            <w:r>
              <w:t xml:space="preserve">4,5</w:t>
            </w:r>
          </w:p>
        </w:tc>
        <w:tc>
          <w:p>
            <w:pPr>
              <w:pStyle w:val="Compact"/>
              <w:jc w:val="center"/>
            </w:pPr>
            <w:r>
              <w:t xml:space="preserve">4,6</w:t>
            </w:r>
          </w:p>
        </w:tc>
        <w:tc>
          <w:p>
            <w:pPr>
              <w:pStyle w:val="Compact"/>
              <w:jc w:val="center"/>
            </w:pPr>
            <w:r>
              <w:t xml:space="preserve">Vert</w:t>
            </w:r>
          </w:p>
        </w:tc>
      </w:tr>
      <w:tr>
        <w:tc>
          <w:p>
            <w:pPr>
              <w:pStyle w:val="Compact"/>
              <w:jc w:val="center"/>
            </w:pPr>
            <w:r>
              <w:t xml:space="preserve">2011</w:t>
            </w:r>
          </w:p>
        </w:tc>
        <w:tc>
          <w:p>
            <w:pPr>
              <w:pStyle w:val="Compact"/>
              <w:jc w:val="center"/>
            </w:pPr>
            <w:r>
              <w:t xml:space="preserve">18 185,0</w:t>
            </w:r>
          </w:p>
        </w:tc>
        <w:tc>
          <w:p>
            <w:pPr>
              <w:pStyle w:val="Compact"/>
              <w:jc w:val="center"/>
            </w:pPr>
            <w:r>
              <w:t xml:space="preserve">84 142,9</w:t>
            </w:r>
          </w:p>
        </w:tc>
        <w:tc>
          <w:p>
            <w:pPr>
              <w:pStyle w:val="Compact"/>
              <w:jc w:val="center"/>
            </w:pPr>
            <w:r>
              <w:t xml:space="preserve">4,6</w:t>
            </w:r>
          </w:p>
        </w:tc>
        <w:tc>
          <w:p>
            <w:pPr>
              <w:pStyle w:val="Compact"/>
              <w:jc w:val="center"/>
            </w:pPr>
            <w:r>
              <w:t xml:space="preserve">4,6</w:t>
            </w:r>
          </w:p>
        </w:tc>
        <w:tc>
          <w:p>
            <w:pPr>
              <w:pStyle w:val="Compact"/>
              <w:jc w:val="center"/>
            </w:pPr>
            <w:r>
              <w:t xml:space="preserve">Vert</w:t>
            </w:r>
          </w:p>
        </w:tc>
      </w:tr>
      <w:tr>
        <w:tc>
          <w:p>
            <w:pPr>
              <w:pStyle w:val="Compact"/>
              <w:jc w:val="center"/>
            </w:pPr>
            <w:r>
              <w:t xml:space="preserve">2012</w:t>
            </w:r>
          </w:p>
        </w:tc>
        <w:tc>
          <w:p>
            <w:pPr>
              <w:pStyle w:val="Compact"/>
              <w:jc w:val="center"/>
            </w:pPr>
            <w:r>
              <w:t xml:space="preserve">17 005,0</w:t>
            </w:r>
          </w:p>
        </w:tc>
        <w:tc>
          <w:p>
            <w:pPr>
              <w:pStyle w:val="Compact"/>
              <w:jc w:val="center"/>
            </w:pPr>
            <w:r>
              <w:t xml:space="preserve">77 786,9</w:t>
            </w:r>
          </w:p>
        </w:tc>
        <w:tc>
          <w:p>
            <w:pPr>
              <w:pStyle w:val="Compact"/>
              <w:jc w:val="center"/>
            </w:pPr>
            <w:r>
              <w:t xml:space="preserve">4,6</w:t>
            </w:r>
          </w:p>
        </w:tc>
        <w:tc>
          <w:p>
            <w:pPr>
              <w:pStyle w:val="Compact"/>
              <w:jc w:val="center"/>
            </w:pPr>
            <w:r>
              <w:t xml:space="preserve">4,6</w:t>
            </w:r>
          </w:p>
        </w:tc>
        <w:tc>
          <w:p>
            <w:pPr>
              <w:pStyle w:val="Compact"/>
              <w:jc w:val="center"/>
            </w:pPr>
            <w:r>
              <w:t xml:space="preserve">Vert</w:t>
            </w:r>
          </w:p>
        </w:tc>
      </w:tr>
      <w:tr>
        <w:tc>
          <w:p>
            <w:pPr>
              <w:pStyle w:val="Compact"/>
              <w:jc w:val="center"/>
            </w:pPr>
            <w:r>
              <w:t xml:space="preserve">2013</w:t>
            </w:r>
          </w:p>
        </w:tc>
        <w:tc>
          <w:p>
            <w:pPr>
              <w:pStyle w:val="Compact"/>
              <w:jc w:val="center"/>
            </w:pPr>
            <w:r>
              <w:t xml:space="preserve">15 330,0</w:t>
            </w:r>
          </w:p>
        </w:tc>
        <w:tc>
          <w:p>
            <w:pPr>
              <w:pStyle w:val="Compact"/>
              <w:jc w:val="center"/>
            </w:pPr>
            <w:r>
              <w:t xml:space="preserve">69 725,1</w:t>
            </w:r>
          </w:p>
        </w:tc>
        <w:tc>
          <w:p>
            <w:pPr>
              <w:pStyle w:val="Compact"/>
              <w:jc w:val="center"/>
            </w:pPr>
            <w:r>
              <w:t xml:space="preserve">4,5</w:t>
            </w:r>
          </w:p>
        </w:tc>
        <w:tc>
          <w:p>
            <w:pPr>
              <w:pStyle w:val="Compact"/>
              <w:jc w:val="center"/>
            </w:pPr>
            <w:r>
              <w:t xml:space="preserve">4,6</w:t>
            </w:r>
          </w:p>
        </w:tc>
        <w:tc>
          <w:p>
            <w:pPr>
              <w:pStyle w:val="Compact"/>
              <w:jc w:val="center"/>
            </w:pPr>
            <w:r>
              <w:t xml:space="preserve">Vert</w:t>
            </w:r>
          </w:p>
        </w:tc>
      </w:tr>
    </w:tbl>
    <w:p>
      <w:pPr>
        <w:pStyle w:val="BodyText"/>
      </w:pPr>
      <w:hyperlink r:id="rId42">
        <w:r>
          <w:rPr>
            <w:rStyle w:val="Hyperlink"/>
          </w:rPr>
          <w:t xml:space="preserve">Lien vers la base de données des cumuls annuels de NBI</w:t>
        </w:r>
      </w:hyperlink>
    </w:p>
    <w:p>
      <w:pPr>
        <w:pStyle w:val="BodyText"/>
      </w:pPr>
      <w:r>
        <w:t xml:space="preserve"> </w:t>
      </w:r>
      <w:r>
        <w:rPr>
          <w:i/>
        </w:rPr>
        <w:t xml:space="preserve">Tableau 8 : Contrôle d'attribution de NBI par catégorie statutaire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d'agents concernés</w:t>
            </w:r>
          </w:p>
        </w:tc>
        <w:tc>
          <w:tcPr>
            <w:tcBorders>
              <w:bottom w:val="single"/>
            </w:tcBorders>
            <w:vAlign w:val="bottom"/>
          </w:tcPr>
          <w:p>
            <w:pPr>
              <w:pStyle w:val="Compact"/>
              <w:jc w:val="center"/>
            </w:pPr>
            <w:r>
              <w:t xml:space="preserve">Coût total des dépassements</w:t>
            </w:r>
          </w:p>
        </w:tc>
      </w:tr>
      <w:tr>
        <w:tc>
          <w:p>
            <w:pPr>
              <w:pStyle w:val="Compact"/>
              <w:jc w:val="center"/>
            </w:pPr>
            <w:r>
              <w:t xml:space="preserve">7</w:t>
            </w:r>
          </w:p>
        </w:tc>
        <w:tc>
          <w:p>
            <w:pPr>
              <w:pStyle w:val="Compact"/>
              <w:jc w:val="center"/>
            </w:pPr>
            <w:r>
              <w:t xml:space="preserve">863,8</w:t>
            </w:r>
          </w:p>
        </w:tc>
      </w:tr>
    </w:tbl>
    <w:p>
      <w:pPr>
        <w:pStyle w:val="BodyText"/>
      </w:pPr>
      <w:r>
        <w:rPr>
          <w:b/>
        </w:rPr>
        <w:t xml:space="preserve">Nota :</w:t>
      </w:r>
      <w:r>
        <w:br w:type="textWrapping"/>
      </w:r>
      <w:r>
        <w:t xml:space="preserve">Coût annuel calculé pour la quotité de travail observée, limité aux dépassements des maxima ci-après.</w:t>
      </w:r>
      <w:r>
        <w:br w:type="textWrapping"/>
      </w:r>
      <w:r>
        <w:t xml:space="preserve">Dépassements de NBI :</w:t>
      </w:r>
      <w:r>
        <w:br w:type="textWrapping"/>
      </w:r>
      <w:r>
        <w:t xml:space="preserve">- plus de 50 points pour la catégorie A;</w:t>
      </w:r>
      <w:r>
        <w:br w:type="textWrapping"/>
      </w:r>
      <w:r>
        <w:t xml:space="preserve">- plus de 30 points pour la catégorie B;</w:t>
      </w:r>
      <w:r>
        <w:br w:type="textWrapping"/>
      </w:r>
      <w:r>
        <w:t xml:space="preserve">- plus de 20 points pour la catégorie C.</w:t>
      </w:r>
      <w:r>
        <w:br w:type="textWrapping"/>
      </w:r>
      <w:r>
        <w:t xml:space="preserve">Directeurs généraux adjoints : plus de 80 points.</w:t>
      </w:r>
      <w:r>
        <w:br w:type="textWrapping"/>
      </w:r>
      <w:r>
        <w:t xml:space="preserve">Directeurs généraux adjoints : plus de 120 points.</w:t>
      </w:r>
    </w:p>
    <w:p>
      <w:pPr>
        <w:pStyle w:val="BodyText"/>
      </w:pPr>
      <w:hyperlink r:id="rId43">
        <w:r>
          <w:rPr>
            <w:rStyle w:val="Hyperlink"/>
          </w:rPr>
          <w:t xml:space="preserve">Lien vers les NBI dépassant les seuils par catégorie statutaire</w:t>
        </w:r>
      </w:hyperlink>
    </w:p>
    <w:p>
      <w:pPr>
        <w:pStyle w:val="Heading2"/>
      </w:pPr>
      <w:bookmarkStart w:id="44" w:name="controle-de-la-prime-de-fonctions-informatiques-pfi"/>
      <w:bookmarkEnd w:id="44"/>
      <w:r>
        <w:t xml:space="preserve">2.2 Contrôle de la prime de fonctions informatiques (PFI)</w:t>
      </w:r>
    </w:p>
    <w:p>
      <w:pPr>
        <w:pStyle w:val="FirstParagraph"/>
      </w:pPr>
      <w:r>
        <w:t xml:space="preserve">Il existe 5 agents percevant une PFI.</w:t>
      </w:r>
    </w:p>
    <w:p>
      <w:pPr>
        <w:pStyle w:val="BodyText"/>
      </w:pPr>
      <w:r>
        <w:t xml:space="preserve">Primes informatiques (PFI) : PRIME FONCTION INFORMATIQUE ;</w:t>
      </w:r>
    </w:p>
    <w:p>
      <w:pPr>
        <w:pStyle w:val="BodyText"/>
      </w:pPr>
      <w:hyperlink r:id="rId45">
        <w:r>
          <w:rPr>
            <w:rStyle w:val="Hyperlink"/>
          </w:rPr>
          <w:t xml:space="preserve">Lien vers la base de données Primes informatiques</w:t>
        </w:r>
      </w:hyperlink>
    </w:p>
    <w:p>
      <w:pPr>
        <w:pStyle w:val="Heading2"/>
      </w:pPr>
      <w:bookmarkStart w:id="46" w:name="controle-des-vacations-horaires-pour-les-fonctionnaires"/>
      <w:bookmarkEnd w:id="46"/>
      <w:r>
        <w:t xml:space="preserve">2.3 Contrôle des vacations horaires pour les fonctionnaires</w:t>
      </w:r>
    </w:p>
    <w:p>
      <w:pPr>
        <w:pStyle w:val="FirstParagraph"/>
      </w:pPr>
      <w:r>
        <w:t xml:space="preserve">Les fonctionnaires peuvent effectuer des vacations horaires pour leur propre employeur à condition de bénéficier d'une autorisation de cumul d'activité accessoire et que les activités concernées ne fassent pas partie du service normal. Les cumuls détectés ci-dessous se limitent aux cas de vacations horaires détectées. L'existence des pièces justificatives pourra être recherchée.</w:t>
      </w:r>
    </w:p>
    <w:p>
      <w:pPr>
        <w:pStyle w:val="BodyText"/>
      </w:pPr>
      <w:r>
        <w:t xml:space="preserve">Il y a 134 fonctionnaire(s) effectuant des vacations pour son propre établissement. Les bulletins concernés sont donnés en lien.</w:t>
      </w:r>
    </w:p>
    <w:p>
      <w:pPr>
        <w:pStyle w:val="BodyText"/>
      </w:pPr>
      <w:hyperlink r:id="rId47">
        <w:r>
          <w:rPr>
            <w:rStyle w:val="Hyperlink"/>
          </w:rPr>
          <w:t xml:space="preserve">Matricules des fonctionnaires concernés</w:t>
        </w:r>
      </w:hyperlink>
      <w:r>
        <w:br w:type="textWrapping"/>
      </w:r>
      <w:hyperlink r:id="rId48">
        <w:r>
          <w:rPr>
            <w:rStyle w:val="Hyperlink"/>
          </w:rPr>
          <w:t xml:space="preserve">Lien vers les vacations payées à des fonctionnaires</w:t>
        </w:r>
      </w:hyperlink>
      <w:r>
        <w:br w:type="textWrapping"/>
      </w:r>
      <w:hyperlink r:id="rId49">
        <w:r>
          <w:rPr>
            <w:rStyle w:val="Hyperlink"/>
          </w:rPr>
          <w:t xml:space="preserve">Lien vers les bulletins de paie correspondants</w:t>
        </w:r>
      </w:hyperlink>
    </w:p>
    <w:p>
      <w:pPr>
        <w:pStyle w:val="Heading2"/>
      </w:pPr>
      <w:bookmarkStart w:id="50" w:name="controles-sur-les-contractuels-effectuant-des-vacations-horaires"/>
      <w:bookmarkEnd w:id="50"/>
      <w:r>
        <w:t xml:space="preserve">2.4 Contrôles sur les contractuels effectuant des vacations horaires</w:t>
      </w:r>
    </w:p>
    <w:p>
      <w:pPr>
        <w:pStyle w:val="FirstParagraph"/>
      </w:pPr>
      <w:r>
        <w:t xml:space="preserve">Les vacataires rémunérés à la vacation horaire n'ont, en principe, pas accès au régime indemnitaire dont bénéficient les titulaires et non-titulaires sauf si l'assemblée délibérante a explicitement prévu de déterminer le taux des vacations horaires par référence à ces régimes. Les vacataires bénéficiant d'une référence de type indemnitaire perçoivent ainsi parfois des lignes de rémunération identifiées, par abus de codage en base de paye, comme indemnitaires (</w:t>
      </w:r>
      <w:r>
        <w:rPr>
          <w:i/>
        </w:rPr>
        <w:t xml:space="preserve">catégorie "Indemnite" des bases XML et type "I" des bases CSV</w:t>
      </w:r>
      <w:r>
        <w:t xml:space="preserve">).</w:t>
      </w:r>
      <w:r>
        <w:br w:type="textWrapping"/>
      </w:r>
      <w:r>
        <w:t xml:space="preserve">Cette situation n'est régulière que s'il s'agit d'un ajustement des formules de calcul du taux horaire par référence à un régime indemnitaire, dont l'application</w:t>
      </w:r>
      <w:r>
        <w:t xml:space="preserve"> </w:t>
      </w:r>
      <w:r>
        <w:rPr>
          <w:i/>
        </w:rPr>
        <w:t xml:space="preserve">stricto sensu</w:t>
      </w:r>
      <w:r>
        <w:t xml:space="preserve"> </w:t>
      </w:r>
      <w:r>
        <w:t xml:space="preserve">serait irrégulière. L'existence, l'applicabilité, et les termes de la délibération correspondante pourront être vérifiés, notamment les formules de calcul mettant en oeuvre cette référence.</w:t>
      </w:r>
      <w:r>
        <w:br w:type="textWrapping"/>
      </w:r>
      <w:r>
        <w:t xml:space="preserve">Par ailleurs, des vacations peuvent être effectuées par des contractuels de l'établissement sur autorisation de cumul d'activité accessoire, à condition d'avoir obtenu cette autorisation. Le régime indemnitaire dont ils bénéficient pour leur activité principale ne s'étend pas en principe à l'activité accessoire. Une délibération peut toutefois prévoir, dans ce cas également, un ajustement du taux de calcul des vacations par référence à un régime indemnitaire.</w:t>
      </w:r>
    </w:p>
    <w:p>
      <w:pPr>
        <w:pStyle w:val="BodyText"/>
      </w:pPr>
      <w:r>
        <w:t xml:space="preserve"> </w:t>
      </w:r>
      <w:r>
        <w:rPr>
          <w:i/>
        </w:rPr>
        <w:t xml:space="preserve">Tableau 9 : Contractuels effectuant des vacations horaires (CEV)</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 CEV</w:t>
            </w:r>
          </w:p>
        </w:tc>
        <w:tc>
          <w:tcPr>
            <w:tcBorders>
              <w:bottom w:val="single"/>
            </w:tcBorders>
            <w:vAlign w:val="bottom"/>
          </w:tcPr>
          <w:p>
            <w:pPr>
              <w:pStyle w:val="Compact"/>
              <w:jc w:val="center"/>
            </w:pPr>
            <w:r>
              <w:t xml:space="preserve">Nombre de lignes indemnitaires payées</w:t>
            </w:r>
          </w:p>
        </w:tc>
      </w:tr>
      <w:tr>
        <w:tc>
          <w:p>
            <w:pPr>
              <w:pStyle w:val="Compact"/>
              <w:jc w:val="center"/>
            </w:pPr>
            <w:r>
              <w:t xml:space="preserve">266</w:t>
            </w:r>
          </w:p>
        </w:tc>
        <w:tc>
          <w:p>
            <w:pPr>
              <w:pStyle w:val="Compact"/>
              <w:jc w:val="center"/>
            </w:pPr>
            <w:r>
              <w:t xml:space="preserve">67</w:t>
            </w:r>
          </w:p>
        </w:tc>
      </w:tr>
    </w:tbl>
    <w:p>
      <w:pPr>
        <w:pStyle w:val="BodyText"/>
      </w:pPr>
      <w:hyperlink r:id="rId51">
        <w:r>
          <w:rPr>
            <w:rStyle w:val="Hyperlink"/>
          </w:rPr>
          <w:t xml:space="preserve">Lien vers les matricules des vacataires</w:t>
        </w:r>
      </w:hyperlink>
      <w:r>
        <w:br w:type="textWrapping"/>
      </w:r>
      <w:hyperlink r:id="rId52">
        <w:r>
          <w:rPr>
            <w:rStyle w:val="Hyperlink"/>
          </w:rPr>
          <w:t xml:space="preserve">Lien vers les lignes indemnitaires à vérifier</w:t>
        </w:r>
      </w:hyperlink>
      <w:r>
        <w:br w:type="textWrapping"/>
      </w:r>
      <w:hyperlink r:id="rId53">
        <w:r>
          <w:rPr>
            <w:rStyle w:val="Hyperlink"/>
          </w:rPr>
          <w:t xml:space="preserve">Lien vers les bulletins de paye correspondants</w:t>
        </w:r>
      </w:hyperlink>
    </w:p>
    <w:p>
      <w:pPr>
        <w:pStyle w:val="BodyText"/>
      </w:pPr>
      <w:r>
        <w:t xml:space="preserve">Les contractuels vacataires rémunérés sur prestation horaire n'ont pas accès au SFT ni à l'indemnité de résidence, contrairement aux contractuels de droit public dont les rémunérations sont calculées sur une base indiciaire. Les non-titulaires sur contrat effectuant des vacations à titre accessoire pour leur propre employeur ne peuvent bénéficier de paiements complémentaires de SFT ou d'indemnité de résidence au titre de ces activités accessoires.</w:t>
      </w:r>
    </w:p>
    <w:p>
      <w:pPr>
        <w:pStyle w:val="BodyText"/>
      </w:pPr>
      <w:r>
        <w:t xml:space="preserve"> </w:t>
      </w:r>
      <w:r>
        <w:rPr>
          <w:i/>
        </w:rPr>
        <w:t xml:space="preserve">Tableau 10 : CEV percevant le supplément familial de traitement ou l'indemnité de résidence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d'agents concernés</w:t>
            </w:r>
          </w:p>
        </w:tc>
        <w:tc>
          <w:tcPr>
            <w:tcBorders>
              <w:bottom w:val="single"/>
            </w:tcBorders>
            <w:vAlign w:val="bottom"/>
          </w:tcPr>
          <w:p>
            <w:pPr>
              <w:pStyle w:val="Compact"/>
              <w:jc w:val="center"/>
            </w:pPr>
            <w:r>
              <w:t xml:space="preserve">Nombre de lignes de paye SFT/IR</w:t>
            </w:r>
          </w:p>
        </w:tc>
      </w:tr>
      <w:tr>
        <w:tc>
          <w:p>
            <w:pPr>
              <w:pStyle w:val="Compact"/>
              <w:jc w:val="center"/>
            </w:pPr>
            <w:r>
              <w:t xml:space="preserve">12</w:t>
            </w:r>
          </w:p>
        </w:tc>
        <w:tc>
          <w:p>
            <w:pPr>
              <w:pStyle w:val="Compact"/>
              <w:jc w:val="center"/>
            </w:pPr>
            <w:r>
              <w:t xml:space="preserve">29</w:t>
            </w:r>
          </w:p>
        </w:tc>
      </w:tr>
    </w:tbl>
    <w:p>
      <w:pPr>
        <w:pStyle w:val="BodyText"/>
      </w:pPr>
      <w:hyperlink r:id="rId54">
        <w:r>
          <w:rPr>
            <w:rStyle w:val="Hyperlink"/>
          </w:rPr>
          <w:t xml:space="preserve">Lien vers les matricules concernés</w:t>
        </w:r>
      </w:hyperlink>
      <w:r>
        <w:br w:type="textWrapping"/>
      </w:r>
      <w:hyperlink r:id="rId55">
        <w:r>
          <w:rPr>
            <w:rStyle w:val="Hyperlink"/>
          </w:rPr>
          <w:t xml:space="preserve">Lien vers les lignes SFT/IR à vérifier</w:t>
        </w:r>
      </w:hyperlink>
      <w:r>
        <w:br w:type="textWrapping"/>
      </w:r>
      <w:hyperlink r:id="rId56">
        <w:r>
          <w:rPr>
            <w:rStyle w:val="Hyperlink"/>
          </w:rPr>
          <w:t xml:space="preserve">Lien vers les bulletins de paye correspondants</w:t>
        </w:r>
      </w:hyperlink>
    </w:p>
    <w:p>
      <w:pPr>
        <w:pStyle w:val="Heading2"/>
      </w:pPr>
      <w:bookmarkStart w:id="57" w:name="controle-sur-les-indemnites-iat-et-ifts"/>
      <w:bookmarkEnd w:id="57"/>
      <w:r>
        <w:t xml:space="preserve">2.5 Contrôle sur les indemnités IAT et IFTS</w:t>
      </w:r>
    </w:p>
    <w:p>
      <w:pPr>
        <w:pStyle w:val="FirstParagraph"/>
      </w:pPr>
      <w:r>
        <w:t xml:space="preserve">24 attributaires de l'IAT sont des non-titulaires. Vérifier l'existence d'une délibération le prévoyant expressément. 19 attributaires de l'IAT sont des titulaires non éligibles (cat. A ou B d'IB &gt; 380).</w:t>
      </w:r>
    </w:p>
    <w:p>
      <w:pPr>
        <w:pStyle w:val="BodyText"/>
      </w:pPr>
      <w:r>
        <w:t xml:space="preserve"> </w:t>
      </w:r>
      <w:r>
        <w:rPr>
          <w:i/>
        </w:rPr>
        <w:t xml:space="preserve">Tableau 11 : Cumul IAT/IFTS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Codes IFTS</w:t>
            </w:r>
          </w:p>
        </w:tc>
        <w:tc>
          <w:tcPr>
            <w:tcBorders>
              <w:bottom w:val="single"/>
            </w:tcBorders>
            <w:vAlign w:val="bottom"/>
          </w:tcPr>
          <w:p>
            <w:pStyle w:val="Compact"/>
          </w:p>
        </w:tc>
      </w:tr>
      <w:tr>
        <w:tc>
          <w:p>
            <w:pPr>
              <w:pStyle w:val="Compact"/>
              <w:jc w:val="center"/>
            </w:pPr>
            <w:r>
              <w:t xml:space="preserve">3046 3052 401A</w:t>
            </w:r>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 personnels percevant IAT et IFTS</w:t>
            </w:r>
          </w:p>
        </w:tc>
        <w:tc>
          <w:tcPr>
            <w:tcBorders>
              <w:bottom w:val="single"/>
            </w:tcBorders>
            <w:vAlign w:val="bottom"/>
          </w:tcPr>
          <w:p>
            <w:pStyle w:val="Compact"/>
          </w:p>
        </w:tc>
      </w:tr>
      <w:tr>
        <w:tc>
          <w:p>
            <w:pPr>
              <w:pStyle w:val="Compact"/>
              <w:jc w:val="center"/>
            </w:pPr>
            <w:r>
              <w:t xml:space="preserve">19</w:t>
            </w:r>
          </w:p>
        </w:tc>
        <w:tc>
          <w:p>
            <w:pStyle w:val="Compact"/>
          </w:p>
        </w:tc>
      </w:tr>
    </w:tbl>
    <w:p>
      <w:pPr>
        <w:pStyle w:val="BodyText"/>
      </w:pPr>
      <w:hyperlink r:id="rId58">
        <w:r>
          <w:rPr>
            <w:rStyle w:val="Hyperlink"/>
          </w:rPr>
          <w:t xml:space="preserve">Lien vers la base de données iat à des titulaires non éligibles</w:t>
        </w:r>
      </w:hyperlink>
      <w:r>
        <w:br w:type="textWrapping"/>
      </w:r>
      <w:hyperlink r:id="rId59">
        <w:r>
          <w:rPr>
            <w:rStyle w:val="Hyperlink"/>
          </w:rPr>
          <w:t xml:space="preserve">Lien vers la base de données iat aux non-titulaires</w:t>
        </w:r>
      </w:hyperlink>
      <w:r>
        <w:br w:type="textWrapping"/>
      </w:r>
      <w:hyperlink r:id="rId60">
        <w:r>
          <w:rPr>
            <w:rStyle w:val="Hyperlink"/>
          </w:rPr>
          <w:t xml:space="preserve">Codes IFTS retenus</w:t>
        </w:r>
      </w:hyperlink>
      <w:r>
        <w:br w:type="textWrapping"/>
      </w:r>
      <w:hyperlink r:id="rId61">
        <w:r>
          <w:rPr>
            <w:rStyle w:val="Hyperlink"/>
          </w:rPr>
          <w:t xml:space="preserve">Lien vers la base de données cumuls iat/ifts</w:t>
        </w:r>
      </w:hyperlink>
    </w:p>
    <w:p>
      <w:pPr>
        <w:pStyle w:val="Heading3"/>
      </w:pPr>
      <w:bookmarkStart w:id="62" w:name="controle-sur-les-ifts-pour-categories-b-et-non-titulaires"/>
      <w:bookmarkEnd w:id="62"/>
      <w:r>
        <w:t xml:space="preserve">Contrôle sur les IFTS pour catégories B et non-titulaires</w:t>
      </w:r>
    </w:p>
    <w:p>
      <w:pPr>
        <w:pStyle w:val="FirstParagraph"/>
      </w:pPr>
      <w:r>
        <w:t xml:space="preserve">Les IFTS ne peuvent être attribuées à des non-tituliares que si uen délibration prévoit un tableau d'assimilation.</w:t>
      </w:r>
    </w:p>
    <w:p>
      <w:pPr>
        <w:pStyle w:val="BodyText"/>
      </w:pPr>
      <w:r>
        <w:t xml:space="preserve"> </w:t>
      </w:r>
      <w:r>
        <w:rPr>
          <w:i/>
        </w:rPr>
        <w:t xml:space="preserve">Tableau 12 : IFTS et non-titulaires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 lignes de paie de non-titulaires percevant des IFTS</w:t>
            </w:r>
          </w:p>
        </w:tc>
        <w:tc>
          <w:tcPr>
            <w:tcBorders>
              <w:bottom w:val="single"/>
            </w:tcBorders>
            <w:vAlign w:val="bottom"/>
          </w:tcPr>
          <w:p>
            <w:pPr>
              <w:pStyle w:val="Compact"/>
              <w:jc w:val="center"/>
            </w:pPr>
            <w:r>
              <w:t xml:space="preserve">Nombre de lignes IFTS pour IB &lt; 380</w:t>
            </w:r>
          </w:p>
        </w:tc>
      </w:tr>
      <w:tr>
        <w:tc>
          <w:p>
            <w:pPr>
              <w:pStyle w:val="Compact"/>
              <w:jc w:val="center"/>
            </w:pPr>
            <w:r>
              <w:t xml:space="preserve">114</w:t>
            </w:r>
          </w:p>
        </w:tc>
        <w:tc>
          <w:p>
            <w:pPr>
              <w:pStyle w:val="Compact"/>
              <w:jc w:val="center"/>
            </w:pPr>
            <w:r>
              <w:t xml:space="preserve">0</w:t>
            </w:r>
          </w:p>
        </w:tc>
      </w:tr>
    </w:tbl>
    <w:p>
      <w:pPr>
        <w:pStyle w:val="BodyText"/>
      </w:pPr>
      <w:hyperlink r:id="rId63">
        <w:r>
          <w:rPr>
            <w:rStyle w:val="Hyperlink"/>
          </w:rPr>
          <w:t xml:space="preserve">Lien vers la base de données Lignes IFTS pour contractuels</w:t>
        </w:r>
      </w:hyperlink>
      <w:r>
        <w:br w:type="textWrapping"/>
      </w:r>
      <w:hyperlink r:id="rId64">
        <w:r>
          <w:rPr>
            <w:rStyle w:val="Hyperlink"/>
          </w:rPr>
          <w:t xml:space="preserve">Lien vers la base de données Lignes IFTS pour IB &lt; 380</w:t>
        </w:r>
      </w:hyperlink>
    </w:p>
    <w:p>
      <w:pPr>
        <w:pStyle w:val="BodyText"/>
      </w:pPr>
      <w:r>
        <w:rPr>
          <w:b/>
        </w:rPr>
        <w:t xml:space="preserve">Nota :</w:t>
      </w:r>
      <w:r>
        <w:t xml:space="preserve"> </w:t>
      </w:r>
      <w:r>
        <w:t xml:space="preserve">IB &lt; 380 : fonctionnaire percevant un indice brut inférieur à 380</w:t>
      </w:r>
    </w:p>
    <w:p>
      <w:pPr>
        <w:pStyle w:val="Heading2"/>
      </w:pPr>
      <w:bookmarkStart w:id="65" w:name="controle-de-la-prime-de-fonctions-et-de-resultats-pfr"/>
      <w:bookmarkEnd w:id="65"/>
      <w:r>
        <w:t xml:space="preserve">2.6 Contrôle de la prime de fonctions et de résultats (PFR)</w:t>
      </w:r>
    </w:p>
    <w:p>
      <w:pPr>
        <w:pStyle w:val="FirstParagraph"/>
      </w:pPr>
      <w:r>
        <w:t xml:space="preserve">3 attributaires de la PFR sont des non-titulaires.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Nom</w:t>
            </w:r>
          </w:p>
        </w:tc>
        <w:tc>
          <w:tcPr>
            <w:tcBorders>
              <w:bottom w:val="single"/>
            </w:tcBorders>
            <w:vAlign w:val="bottom"/>
          </w:tcPr>
          <w:p>
            <w:pPr>
              <w:pStyle w:val="Compact"/>
              <w:jc w:val="right"/>
            </w:pPr>
            <w:r>
              <w:t xml:space="preserve">Matricule</w:t>
            </w:r>
          </w:p>
        </w:tc>
        <w:tc>
          <w:tcPr>
            <w:tcBorders>
              <w:bottom w:val="single"/>
            </w:tcBorders>
            <w:vAlign w:val="bottom"/>
          </w:tcPr>
          <w:p>
            <w:pPr>
              <w:pStyle w:val="Compact"/>
              <w:jc w:val="right"/>
            </w:pPr>
            <w:r>
              <w:t xml:space="preserve">Année</w:t>
            </w:r>
          </w:p>
        </w:tc>
        <w:tc>
          <w:tcPr>
            <w:tcBorders>
              <w:bottom w:val="single"/>
            </w:tcBorders>
            <w:vAlign w:val="bottom"/>
          </w:tcPr>
          <w:p>
            <w:pPr>
              <w:pStyle w:val="Compact"/>
              <w:jc w:val="right"/>
            </w:pPr>
            <w:r>
              <w:t xml:space="preserve">Mois</w:t>
            </w:r>
          </w:p>
        </w:tc>
        <w:tc>
          <w:tcPr>
            <w:tcBorders>
              <w:bottom w:val="single"/>
            </w:tcBorders>
            <w:vAlign w:val="bottom"/>
          </w:tcPr>
          <w:p>
            <w:pPr>
              <w:pStyle w:val="Compact"/>
              <w:jc w:val="right"/>
            </w:pPr>
            <w:r>
              <w:t xml:space="preserve">Code</w:t>
            </w:r>
          </w:p>
        </w:tc>
        <w:tc>
          <w:tcPr>
            <w:tcBorders>
              <w:bottom w:val="single"/>
            </w:tcBorders>
            <w:vAlign w:val="bottom"/>
          </w:tcPr>
          <w:p>
            <w:pPr>
              <w:pStyle w:val="Compact"/>
              <w:jc w:val="right"/>
            </w:pPr>
            <w:r>
              <w:t xml:space="preserve">Libellé</w:t>
            </w:r>
          </w:p>
        </w:tc>
        <w:tc>
          <w:tcPr>
            <w:tcBorders>
              <w:bottom w:val="single"/>
            </w:tcBorders>
            <w:vAlign w:val="bottom"/>
          </w:tcPr>
          <w:p>
            <w:pPr>
              <w:pStyle w:val="Compact"/>
              <w:jc w:val="right"/>
            </w:pPr>
            <w:r>
              <w:t xml:space="preserve">Montant</w:t>
            </w:r>
          </w:p>
        </w:tc>
        <w:tc>
          <w:tcPr>
            <w:tcBorders>
              <w:bottom w:val="single"/>
            </w:tcBorders>
            <w:vAlign w:val="bottom"/>
          </w:tcPr>
          <w:p>
            <w:pPr>
              <w:pStyle w:val="Compact"/>
              <w:jc w:val="right"/>
            </w:pPr>
            <w:r>
              <w:t xml:space="preserve">Type</w:t>
            </w:r>
          </w:p>
        </w:tc>
        <w:tc>
          <w:tcPr>
            <w:tcBorders>
              <w:bottom w:val="single"/>
            </w:tcBorders>
            <w:vAlign w:val="bottom"/>
          </w:tcPr>
          <w:p>
            <w:pPr>
              <w:pStyle w:val="Compact"/>
              <w:jc w:val="right"/>
            </w:pPr>
            <w:r>
              <w:t xml:space="preserve">Emploi</w:t>
            </w:r>
          </w:p>
        </w:tc>
        <w:tc>
          <w:tcPr>
            <w:tcBorders>
              <w:bottom w:val="single"/>
            </w:tcBorders>
            <w:vAlign w:val="bottom"/>
          </w:tcPr>
          <w:p>
            <w:pPr>
              <w:pStyle w:val="Compact"/>
              <w:jc w:val="right"/>
            </w:pPr>
            <w:r>
              <w:t xml:space="preserve">Grade</w:t>
            </w:r>
          </w:p>
        </w:tc>
        <w:tc>
          <w:tcPr>
            <w:tcBorders>
              <w:bottom w:val="single"/>
            </w:tcBorders>
            <w:vAlign w:val="bottom"/>
          </w:tcPr>
          <w:p>
            <w:pPr>
              <w:pStyle w:val="Compact"/>
              <w:jc w:val="right"/>
            </w:pPr>
            <w:r>
              <w:t xml:space="preserve">Indice</w:t>
            </w:r>
          </w:p>
        </w:tc>
        <w:tc>
          <w:tcPr>
            <w:tcBorders>
              <w:bottom w:val="single"/>
            </w:tcBorders>
            <w:vAlign w:val="bottom"/>
          </w:tcPr>
          <w:p>
            <w:pPr>
              <w:pStyle w:val="Compact"/>
              <w:jc w:val="right"/>
            </w:pPr>
            <w:r>
              <w:t xml:space="preserve">Statut</w:t>
            </w:r>
          </w:p>
        </w:tc>
        <w:tc>
          <w:tcPr>
            <w:tcBorders>
              <w:bottom w:val="single"/>
            </w:tcBorders>
            <w:vAlign w:val="bottom"/>
          </w:tcPr>
          <w:p>
            <w:pPr>
              <w:pStyle w:val="Compact"/>
              <w:jc w:val="right"/>
            </w:pPr>
            <w:r>
              <w:t xml:space="preserve">Catégorie</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R</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7</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7</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8</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8</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9</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9</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10</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10</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11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11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12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2011</w:t>
            </w:r>
          </w:p>
        </w:tc>
        <w:tc>
          <w:p>
            <w:pPr>
              <w:pStyle w:val="Compact"/>
              <w:jc w:val="right"/>
            </w:pPr>
            <w:r>
              <w:t xml:space="preserve">12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3</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3</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4</w:t>
            </w:r>
          </w:p>
        </w:tc>
        <w:tc>
          <w:p>
            <w:pPr>
              <w:pStyle w:val="Compact"/>
              <w:jc w:val="right"/>
            </w:pPr>
            <w:r>
              <w:t xml:space="preserve">3052</w:t>
            </w:r>
          </w:p>
        </w:tc>
        <w:tc>
          <w:p>
            <w:pPr>
              <w:pStyle w:val="Compact"/>
              <w:jc w:val="right"/>
            </w:pPr>
            <w:r>
              <w:t xml:space="preserve">PRIM. FONCT. RES PART IND. MS</w:t>
            </w:r>
          </w:p>
        </w:tc>
        <w:tc>
          <w:p>
            <w:pPr>
              <w:pStyle w:val="Compact"/>
              <w:jc w:val="right"/>
            </w:pPr>
            <w:r>
              <w:t xml:space="preserve">641,44</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4</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4</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5</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5</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7</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7</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8</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8</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9</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9</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10</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10</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87,09</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348,37</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79,63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318,50</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2012</w:t>
            </w:r>
          </w:p>
        </w:tc>
        <w:tc>
          <w:p>
            <w:pPr>
              <w:pStyle w:val="Compact"/>
              <w:jc w:val="right"/>
            </w:pPr>
            <w:r>
              <w:t xml:space="preserve">12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3</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3</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4</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4</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5</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5</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7</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7</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8</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8</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9</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9</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10</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10</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11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435,46</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300906</w:t>
            </w:r>
          </w:p>
        </w:tc>
        <w:tc>
          <w:p>
            <w:pPr>
              <w:pStyle w:val="Compact"/>
              <w:jc w:val="right"/>
            </w:pPr>
            <w:r>
              <w:t xml:space="preserve">2013</w:t>
            </w:r>
          </w:p>
        </w:tc>
        <w:tc>
          <w:p>
            <w:pPr>
              <w:pStyle w:val="Compact"/>
              <w:jc w:val="right"/>
            </w:pPr>
            <w:r>
              <w:t xml:space="preserve">11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398,13</w:t>
            </w:r>
          </w:p>
        </w:tc>
        <w:tc>
          <w:p>
            <w:pPr>
              <w:pStyle w:val="Compact"/>
              <w:jc w:val="right"/>
            </w:pPr>
            <w:r>
              <w:t xml:space="preserve">I</w:t>
            </w:r>
          </w:p>
        </w:tc>
        <w:tc>
          <w:p>
            <w:pPr>
              <w:pStyle w:val="Compact"/>
              <w:jc w:val="right"/>
            </w:pPr>
            <w:r>
              <w:t xml:space="preserve">ATTACHE TERRITORIAL</w:t>
            </w:r>
          </w:p>
        </w:tc>
        <w:tc>
          <w:p>
            <w:pPr>
              <w:pStyle w:val="Compact"/>
              <w:jc w:val="right"/>
            </w:pPr>
            <w:r>
              <w:t xml:space="preserve">ATTACHE TERRITORIAL</w:t>
            </w:r>
          </w:p>
        </w:tc>
        <w:tc>
          <w:p>
            <w:pPr>
              <w:pStyle w:val="Compact"/>
              <w:jc w:val="right"/>
            </w:pPr>
            <w:r>
              <w:t xml:space="preserve">461</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238,15</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746</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219,20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746</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238,15</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746</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219,20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746</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3</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3</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4</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4</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5</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5</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7</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7</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8</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8</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9</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9</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10</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10</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340,63</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300909</w:t>
            </w:r>
          </w:p>
        </w:tc>
        <w:tc>
          <w:p>
            <w:pPr>
              <w:pStyle w:val="Compact"/>
              <w:jc w:val="right"/>
            </w:pPr>
            <w:r>
              <w:t xml:space="preserve">2013</w:t>
            </w:r>
          </w:p>
        </w:tc>
        <w:tc>
          <w:p>
            <w:pPr>
              <w:pStyle w:val="Compact"/>
              <w:jc w:val="right"/>
            </w:pPr>
            <w:r>
              <w:t xml:space="preserve">12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244,50</w:t>
            </w:r>
          </w:p>
        </w:tc>
        <w:tc>
          <w:p>
            <w:pPr>
              <w:pStyle w:val="Compact"/>
              <w:jc w:val="right"/>
            </w:pPr>
            <w:r>
              <w:t xml:space="preserve">I</w:t>
            </w:r>
          </w:p>
        </w:tc>
        <w:tc>
          <w:p>
            <w:pPr>
              <w:pStyle w:val="Compact"/>
              <w:jc w:val="right"/>
            </w:pPr>
            <w:r>
              <w:t xml:space="preserve">DIRECTEUR DE CABINET</w:t>
            </w:r>
          </w:p>
        </w:tc>
        <w:tc>
          <w:p>
            <w:pPr>
              <w:pStyle w:val="Compact"/>
              <w:jc w:val="right"/>
            </w:pPr>
            <w:r>
              <w:t xml:space="preserve">DIRECTEUR DE CABINET</w:t>
            </w:r>
          </w:p>
        </w:tc>
        <w:tc>
          <w:p>
            <w:pPr>
              <w:pStyle w:val="Compact"/>
              <w:jc w:val="right"/>
            </w:pPr>
            <w:r>
              <w:t xml:space="preserve">704</w:t>
            </w:r>
          </w:p>
        </w:tc>
        <w:tc>
          <w:p>
            <w:pPr>
              <w:pStyle w:val="Compact"/>
              <w:jc w:val="right"/>
            </w:pPr>
            <w:r>
              <w:t xml:space="preserve">NON_TITULAIRE</w:t>
            </w:r>
          </w:p>
        </w:tc>
        <w:tc>
          <w:p>
            <w:pPr>
              <w:pStyle w:val="Compact"/>
              <w:jc w:val="right"/>
            </w:pPr>
            <w:r>
              <w:t xml:space="preserve">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3</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3</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4</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4</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5</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5</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6</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6</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7</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7</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8</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8</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9</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9</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10</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10</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11</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11</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12</w:t>
            </w:r>
          </w:p>
        </w:tc>
        <w:tc>
          <w:p>
            <w:pPr>
              <w:pStyle w:val="Compact"/>
              <w:jc w:val="right"/>
            </w:pPr>
            <w:r>
              <w:t xml:space="preserve">4307</w:t>
            </w:r>
          </w:p>
        </w:tc>
        <w:tc>
          <w:p>
            <w:pPr>
              <w:pStyle w:val="Compact"/>
              <w:jc w:val="right"/>
            </w:pPr>
            <w:r>
              <w:t xml:space="preserve">PRIM. FONCT. RES PART FONCT.</w:t>
            </w:r>
          </w:p>
        </w:tc>
        <w:tc>
          <w:p>
            <w:pPr>
              <w:pStyle w:val="Compact"/>
              <w:jc w:val="right"/>
            </w:pPr>
            <w:r>
              <w:t xml:space="preserve">583,33</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r>
        <w:tc>
          <w:p>
            <w:pPr>
              <w:pStyle w:val="Compact"/>
              <w:jc w:val="right"/>
            </w:pPr>
            <w:r>
              <w:t xml:space="preserve">Z</w:t>
            </w:r>
          </w:p>
        </w:tc>
        <w:tc>
          <w:p>
            <w:pPr>
              <w:pStyle w:val="Compact"/>
              <w:jc w:val="right"/>
            </w:pPr>
            <w:r>
              <w:t xml:space="preserve">300916</w:t>
            </w:r>
          </w:p>
        </w:tc>
        <w:tc>
          <w:p>
            <w:pPr>
              <w:pStyle w:val="Compact"/>
              <w:jc w:val="right"/>
            </w:pPr>
            <w:r>
              <w:t xml:space="preserve">2013</w:t>
            </w:r>
          </w:p>
        </w:tc>
        <w:tc>
          <w:p>
            <w:pPr>
              <w:pStyle w:val="Compact"/>
              <w:jc w:val="right"/>
            </w:pPr>
            <w:r>
              <w:t xml:space="preserve">12</w:t>
            </w:r>
          </w:p>
        </w:tc>
        <w:tc>
          <w:p>
            <w:pPr>
              <w:pStyle w:val="Compact"/>
              <w:jc w:val="right"/>
            </w:pPr>
            <w:r>
              <w:t xml:space="preserve">4308</w:t>
            </w:r>
          </w:p>
        </w:tc>
        <w:tc>
          <w:p>
            <w:pPr>
              <w:pStyle w:val="Compact"/>
              <w:jc w:val="right"/>
            </w:pPr>
            <w:r>
              <w:t xml:space="preserve">PRIM. FONCT. RES PART IND.</w:t>
            </w:r>
          </w:p>
        </w:tc>
        <w:tc>
          <w:p>
            <w:pPr>
              <w:pStyle w:val="Compact"/>
              <w:jc w:val="right"/>
            </w:pPr>
            <w:r>
              <w:t xml:space="preserve">535,07</w:t>
            </w:r>
          </w:p>
        </w:tc>
        <w:tc>
          <w:p>
            <w:pPr>
              <w:pStyle w:val="Compact"/>
              <w:jc w:val="right"/>
            </w:pPr>
            <w:r>
              <w:t xml:space="preserve">I</w:t>
            </w:r>
          </w:p>
        </w:tc>
        <w:tc>
          <w:p>
            <w:pPr>
              <w:pStyle w:val="Compact"/>
              <w:jc w:val="right"/>
            </w:pPr>
            <w:r>
              <w:t xml:space="preserve">AGENT CONTRACTUEL</w:t>
            </w:r>
          </w:p>
        </w:tc>
        <w:tc>
          <w:p>
            <w:pPr>
              <w:pStyle w:val="Compact"/>
              <w:jc w:val="right"/>
            </w:pPr>
            <w:r>
              <w:t xml:space="preserve">AGENT CONTRACTUEL</w:t>
            </w:r>
          </w:p>
        </w:tc>
        <w:tc>
          <w:p>
            <w:pPr>
              <w:pStyle w:val="Compact"/>
              <w:jc w:val="right"/>
            </w:pPr>
            <w:r>
              <w:t xml:space="preserve">746</w:t>
            </w:r>
          </w:p>
        </w:tc>
        <w:tc>
          <w:p>
            <w:pPr>
              <w:pStyle w:val="Compact"/>
              <w:jc w:val="right"/>
            </w:pPr>
            <w:r>
              <w:t xml:space="preserve">NON_TITULAIRE</w:t>
            </w:r>
          </w:p>
        </w:tc>
        <w:tc>
          <w:p>
            <w:pPr>
              <w:pStyle w:val="Compact"/>
              <w:jc w:val="right"/>
            </w:pPr>
            <w:r>
              <w:t xml:space="preserve">NA</w:t>
            </w:r>
          </w:p>
        </w:tc>
      </w:tr>
    </w:tbl>
    <w:p>
      <w:pPr>
        <w:pStyle w:val="BodyText"/>
      </w:pPr>
      <w:r>
        <w:t xml:space="preserve">Tous les attributaires de la PFR sont identifiés en catégorie A.</w:t>
      </w:r>
    </w:p>
    <w:p>
      <w:pPr>
        <w:pStyle w:val="BodyText"/>
      </w:pPr>
      <w:r>
        <w:t xml:space="preserve"> </w:t>
      </w:r>
      <w:r>
        <w:rPr>
          <w:i/>
        </w:rPr>
        <w:t xml:space="preserve">Tableau 13 : Cumul PFR/IFTS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Codes PFR</w:t>
            </w:r>
          </w:p>
        </w:tc>
        <w:tc>
          <w:tcPr>
            <w:tcBorders>
              <w:bottom w:val="single"/>
            </w:tcBorders>
            <w:vAlign w:val="bottom"/>
          </w:tcPr>
          <w:p>
            <w:pPr>
              <w:pStyle w:val="Compact"/>
              <w:jc w:val="center"/>
            </w:pPr>
            <w:r>
              <w:t xml:space="preserve">Agents cumulant PFR et IFTS</w:t>
            </w:r>
          </w:p>
        </w:tc>
      </w:tr>
      <w:tr>
        <w:tc>
          <w:p>
            <w:pPr>
              <w:pStyle w:val="Compact"/>
              <w:jc w:val="center"/>
            </w:pPr>
            <w:r>
              <w:t xml:space="preserve">4307 4308 3052 401A 401B</w:t>
            </w:r>
          </w:p>
        </w:tc>
        <w:tc>
          <w:p>
            <w:pPr>
              <w:pStyle w:val="Compact"/>
              <w:jc w:val="center"/>
            </w:pPr>
            <w:r>
              <w:t xml:space="preserve">13</w:t>
            </w:r>
          </w:p>
        </w:tc>
      </w:tr>
    </w:tbl>
    <w:p>
      <w:pPr>
        <w:pStyle w:val="BodyText"/>
      </w:pPr>
      <w:r>
        <w:t xml:space="preserve">Nombre d'agents cumulant PFR et IFTS : 13</w:t>
      </w:r>
    </w:p>
    <w:p>
      <w:pPr>
        <w:pStyle w:val="BodyText"/>
      </w:pPr>
      <w:hyperlink r:id="rId66">
        <w:r>
          <w:rPr>
            <w:rStyle w:val="Hyperlink"/>
          </w:rPr>
          <w:t xml:space="preserve">Lien vers la base de données cumuls pfr/ifts</w:t>
        </w:r>
      </w:hyperlink>
      <w:r>
        <w:br w:type="textWrapping"/>
      </w:r>
      <w:hyperlink r:id="rId67">
        <w:r>
          <w:rPr>
            <w:rStyle w:val="Hyperlink"/>
          </w:rPr>
          <w:t xml:space="preserve">Lien vers la base de données PFR non cat.A</w:t>
        </w:r>
      </w:hyperlink>
      <w:r>
        <w:br w:type="textWrapping"/>
      </w:r>
      <w:hyperlink r:id="rId68">
        <w:r>
          <w:rPr>
            <w:rStyle w:val="Hyperlink"/>
          </w:rPr>
          <w:t xml:space="preserve">Lien vers la base de données PFR non tit</w:t>
        </w:r>
      </w:hyperlink>
    </w:p>
    <w:p>
      <w:pPr>
        <w:pStyle w:val="BodyText"/>
      </w:pPr>
      <w:r>
        <w:t xml:space="preserve"> </w:t>
      </w:r>
      <w:r>
        <w:rPr>
          <w:i/>
        </w:rPr>
        <w:t xml:space="preserve">Tableau 14 : Rappel des plafonds annuels de la PFR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Adm. général</w:t>
            </w:r>
          </w:p>
        </w:tc>
        <w:tc>
          <w:tcPr>
            <w:tcBorders>
              <w:bottom w:val="single"/>
            </w:tcBorders>
            <w:vAlign w:val="bottom"/>
          </w:tcPr>
          <w:p>
            <w:pPr>
              <w:pStyle w:val="Compact"/>
              <w:jc w:val="center"/>
            </w:pPr>
            <w:r>
              <w:t xml:space="preserve">Adm. HC</w:t>
            </w:r>
          </w:p>
        </w:tc>
        <w:tc>
          <w:tcPr>
            <w:tcBorders>
              <w:bottom w:val="single"/>
            </w:tcBorders>
            <w:vAlign w:val="bottom"/>
          </w:tcPr>
          <w:p>
            <w:pPr>
              <w:pStyle w:val="Compact"/>
              <w:jc w:val="center"/>
            </w:pPr>
            <w:r>
              <w:t xml:space="preserve">Adm.</w:t>
            </w:r>
          </w:p>
        </w:tc>
        <w:tc>
          <w:tcPr>
            <w:tcBorders>
              <w:bottom w:val="single"/>
            </w:tcBorders>
            <w:vAlign w:val="bottom"/>
          </w:tcPr>
          <w:p>
            <w:pPr>
              <w:pStyle w:val="Compact"/>
              <w:jc w:val="center"/>
            </w:pPr>
            <w:r>
              <w:t xml:space="preserve">Direct./Attaché princ.</w:t>
            </w:r>
          </w:p>
        </w:tc>
        <w:tc>
          <w:tcPr>
            <w:tcBorders>
              <w:bottom w:val="single"/>
            </w:tcBorders>
            <w:vAlign w:val="bottom"/>
          </w:tcPr>
          <w:p>
            <w:pPr>
              <w:pStyle w:val="Compact"/>
              <w:jc w:val="center"/>
            </w:pPr>
            <w:r>
              <w:t xml:space="preserve">Secr. mairie/Attaché</w:t>
            </w:r>
          </w:p>
        </w:tc>
      </w:tr>
      <w:tr>
        <w:tc>
          <w:p>
            <w:pPr>
              <w:pStyle w:val="Compact"/>
              <w:jc w:val="center"/>
            </w:pPr>
            <w:r>
              <w:t xml:space="preserve">58 800</w:t>
            </w:r>
          </w:p>
        </w:tc>
        <w:tc>
          <w:p>
            <w:pPr>
              <w:pStyle w:val="Compact"/>
              <w:jc w:val="center"/>
            </w:pPr>
            <w:r>
              <w:t xml:space="preserve">55 200</w:t>
            </w:r>
          </w:p>
        </w:tc>
        <w:tc>
          <w:p>
            <w:pPr>
              <w:pStyle w:val="Compact"/>
              <w:jc w:val="center"/>
            </w:pPr>
            <w:r>
              <w:t xml:space="preserve">49 800</w:t>
            </w:r>
          </w:p>
        </w:tc>
        <w:tc>
          <w:p>
            <w:pPr>
              <w:pStyle w:val="Compact"/>
              <w:jc w:val="center"/>
            </w:pPr>
            <w:r>
              <w:t xml:space="preserve">25 800</w:t>
            </w:r>
          </w:p>
        </w:tc>
        <w:tc>
          <w:p>
            <w:pPr>
              <w:pStyle w:val="Compact"/>
              <w:jc w:val="center"/>
            </w:pPr>
            <w:r>
              <w:t xml:space="preserve">20 100</w:t>
            </w:r>
          </w:p>
        </w:tc>
      </w:tr>
    </w:tbl>
    <w:p>
      <w:pPr>
        <w:pStyle w:val="BodyText"/>
      </w:pPr>
      <w:r>
        <w:t xml:space="preserve">Les plafonds annuels de la PFR sont dépassés pour 1 cumuls annuels.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Matricule</w:t>
            </w:r>
          </w:p>
        </w:tc>
        <w:tc>
          <w:tcPr>
            <w:tcBorders>
              <w:bottom w:val="single"/>
            </w:tcBorders>
            <w:vAlign w:val="bottom"/>
          </w:tcPr>
          <w:p>
            <w:pPr>
              <w:pStyle w:val="Compact"/>
              <w:jc w:val="right"/>
            </w:pPr>
            <w:r>
              <w:t xml:space="preserve">Année</w:t>
            </w:r>
          </w:p>
        </w:tc>
        <w:tc>
          <w:tcPr>
            <w:tcBorders>
              <w:bottom w:val="single"/>
            </w:tcBorders>
            <w:vAlign w:val="bottom"/>
          </w:tcPr>
          <w:p>
            <w:pPr>
              <w:pStyle w:val="Compact"/>
              <w:jc w:val="right"/>
            </w:pPr>
            <w:r>
              <w:t xml:space="preserve">PFR_annuel</w:t>
            </w:r>
          </w:p>
        </w:tc>
        <w:tc>
          <w:tcPr>
            <w:tcBorders>
              <w:bottom w:val="single"/>
            </w:tcBorders>
            <w:vAlign w:val="bottom"/>
          </w:tcPr>
          <w:p>
            <w:pPr>
              <w:pStyle w:val="Compact"/>
              <w:jc w:val="right"/>
            </w:pPr>
            <w:r>
              <w:t xml:space="preserve">nb.mois</w:t>
            </w:r>
          </w:p>
        </w:tc>
        <w:tc>
          <w:tcPr>
            <w:tcBorders>
              <w:bottom w:val="single"/>
            </w:tcBorders>
            <w:vAlign w:val="bottom"/>
          </w:tcPr>
          <w:p>
            <w:pPr>
              <w:pStyle w:val="Compact"/>
              <w:jc w:val="right"/>
            </w:pPr>
            <w:r>
              <w:t xml:space="preserve">Grade</w:t>
            </w:r>
          </w:p>
        </w:tc>
      </w:tr>
      <w:tr>
        <w:tc>
          <w:p>
            <w:pPr>
              <w:pStyle w:val="Compact"/>
              <w:jc w:val="right"/>
            </w:pPr>
            <w:r>
              <w:t xml:space="preserve">011061</w:t>
            </w:r>
          </w:p>
        </w:tc>
        <w:tc>
          <w:p>
            <w:pPr>
              <w:pStyle w:val="Compact"/>
              <w:jc w:val="right"/>
            </w:pPr>
            <w:r>
              <w:t xml:space="preserve">2011</w:t>
            </w:r>
          </w:p>
        </w:tc>
        <w:tc>
          <w:p>
            <w:pPr>
              <w:pStyle w:val="Compact"/>
              <w:jc w:val="right"/>
            </w:pPr>
            <w:r>
              <w:t xml:space="preserve">27550,13</w:t>
            </w:r>
          </w:p>
        </w:tc>
        <w:tc>
          <w:p>
            <w:pPr>
              <w:pStyle w:val="Compact"/>
              <w:jc w:val="right"/>
            </w:pPr>
            <w:r>
              <w:t xml:space="preserve">7</w:t>
            </w:r>
          </w:p>
        </w:tc>
        <w:tc>
          <w:p>
            <w:pPr>
              <w:pStyle w:val="Compact"/>
              <w:jc w:val="right"/>
            </w:pPr>
            <w:r>
              <w:t xml:space="preserve">DIRECT.GEN.ADJ. SERVICES</w:t>
            </w:r>
          </w:p>
        </w:tc>
      </w:tr>
    </w:tbl>
    <w:p>
      <w:pPr>
        <w:pStyle w:val="BodyText"/>
      </w:pPr>
      <w:r>
        <w:t xml:space="preserve"> </w:t>
      </w:r>
      <w:r>
        <w:rPr>
          <w:i/>
        </w:rPr>
        <w:t xml:space="preserve">Tableau 15 : Valeurs de l'agrégat annuel (PFR ou IFTS) pour les bénéficiaires de la PFR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Matricule</w:t>
            </w:r>
          </w:p>
        </w:tc>
        <w:tc>
          <w:tcPr>
            <w:tcBorders>
              <w:bottom w:val="single"/>
            </w:tcBorders>
            <w:vAlign w:val="bottom"/>
          </w:tcPr>
          <w:p>
            <w:pPr>
              <w:pStyle w:val="Compact"/>
              <w:jc w:val="right"/>
            </w:pPr>
            <w:r>
              <w:t xml:space="preserve">Année</w:t>
            </w:r>
          </w:p>
        </w:tc>
        <w:tc>
          <w:tcPr>
            <w:tcBorders>
              <w:bottom w:val="single"/>
            </w:tcBorders>
            <w:vAlign w:val="bottom"/>
          </w:tcPr>
          <w:p>
            <w:pPr>
              <w:pStyle w:val="Compact"/>
              <w:jc w:val="right"/>
            </w:pPr>
            <w:r>
              <w:t xml:space="preserve">Agrégat</w:t>
            </w:r>
          </w:p>
        </w:tc>
        <w:tc>
          <w:tcPr>
            <w:tcBorders>
              <w:bottom w:val="single"/>
            </w:tcBorders>
            <w:vAlign w:val="bottom"/>
          </w:tcPr>
          <w:p>
            <w:pPr>
              <w:pStyle w:val="Compact"/>
              <w:jc w:val="right"/>
            </w:pPr>
            <w:r>
              <w:t xml:space="preserve">Régime</w:t>
            </w:r>
          </w:p>
        </w:tc>
        <w:tc>
          <w:tcPr>
            <w:tcBorders>
              <w:bottom w:val="single"/>
            </w:tcBorders>
            <w:vAlign w:val="bottom"/>
          </w:tcPr>
          <w:p>
            <w:pPr>
              <w:pStyle w:val="Compact"/>
              <w:jc w:val="right"/>
            </w:pPr>
            <w:r>
              <w:t xml:space="preserve">nb.mois</w:t>
            </w:r>
          </w:p>
        </w:tc>
        <w:tc>
          <w:tcPr>
            <w:tcBorders>
              <w:bottom w:val="single"/>
            </w:tcBorders>
            <w:vAlign w:val="bottom"/>
          </w:tcPr>
          <w:p>
            <w:pPr>
              <w:pStyle w:val="Compact"/>
              <w:jc w:val="right"/>
            </w:pPr>
            <w:r>
              <w:t xml:space="preserve">Grade</w:t>
            </w:r>
          </w:p>
        </w:tc>
      </w:tr>
      <w:tr>
        <w:tc>
          <w:p>
            <w:pPr>
              <w:pStyle w:val="Compact"/>
              <w:jc w:val="right"/>
            </w:pPr>
            <w:r>
              <w:t xml:space="preserve">011018</w:t>
            </w:r>
          </w:p>
        </w:tc>
        <w:tc>
          <w:p>
            <w:pPr>
              <w:pStyle w:val="Compact"/>
              <w:jc w:val="right"/>
            </w:pPr>
            <w:r>
              <w:t xml:space="preserve">2011</w:t>
            </w:r>
          </w:p>
        </w:tc>
        <w:tc>
          <w:p>
            <w:pPr>
              <w:pStyle w:val="Compact"/>
              <w:jc w:val="right"/>
            </w:pPr>
            <w:r>
              <w:t xml:space="preserve">6 769</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PRINCIPAL</w:t>
            </w:r>
          </w:p>
        </w:tc>
      </w:tr>
      <w:tr>
        <w:tc>
          <w:p>
            <w:pPr>
              <w:pStyle w:val="Compact"/>
              <w:jc w:val="right"/>
            </w:pPr>
            <w:r>
              <w:t xml:space="preserve">011030</w:t>
            </w:r>
          </w:p>
        </w:tc>
        <w:tc>
          <w:p>
            <w:pPr>
              <w:pStyle w:val="Compact"/>
              <w:jc w:val="right"/>
            </w:pPr>
            <w:r>
              <w:t xml:space="preserve">2011</w:t>
            </w:r>
          </w:p>
        </w:tc>
        <w:tc>
          <w:p>
            <w:pPr>
              <w:pStyle w:val="Compact"/>
              <w:jc w:val="right"/>
            </w:pPr>
            <w:r>
              <w:t xml:space="preserve">9 162</w:t>
            </w:r>
          </w:p>
        </w:tc>
        <w:tc>
          <w:p>
            <w:pPr>
              <w:pStyle w:val="Compact"/>
              <w:jc w:val="right"/>
            </w:pPr>
            <w:r>
              <w:t xml:space="preserve">IFTS 5 mois-PFR 5 mois-Cumul 2 mois</w:t>
            </w:r>
          </w:p>
        </w:tc>
        <w:tc>
          <w:p>
            <w:pPr>
              <w:pStyle w:val="Compact"/>
              <w:jc w:val="right"/>
            </w:pPr>
            <w:r>
              <w:t xml:space="preserve">12</w:t>
            </w:r>
          </w:p>
        </w:tc>
        <w:tc>
          <w:p>
            <w:pPr>
              <w:pStyle w:val="Compact"/>
              <w:jc w:val="right"/>
            </w:pPr>
            <w:r>
              <w:t xml:space="preserve">DIRECTEUR TERRITORIAL</w:t>
            </w:r>
          </w:p>
        </w:tc>
      </w:tr>
      <w:tr>
        <w:tc>
          <w:p>
            <w:pPr>
              <w:pStyle w:val="Compact"/>
              <w:jc w:val="right"/>
            </w:pPr>
            <w:r>
              <w:t xml:space="preserve">011044</w:t>
            </w:r>
          </w:p>
        </w:tc>
        <w:tc>
          <w:p>
            <w:pPr>
              <w:pStyle w:val="Compact"/>
              <w:jc w:val="right"/>
            </w:pPr>
            <w:r>
              <w:t xml:space="preserve">2011</w:t>
            </w:r>
          </w:p>
        </w:tc>
        <w:tc>
          <w:p>
            <w:pPr>
              <w:pStyle w:val="Compact"/>
              <w:jc w:val="right"/>
            </w:pPr>
            <w:r>
              <w:t xml:space="preserve">7 811</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PRINCIPAL</w:t>
            </w:r>
          </w:p>
        </w:tc>
      </w:tr>
      <w:tr>
        <w:tc>
          <w:p>
            <w:pPr>
              <w:pStyle w:val="Compact"/>
              <w:jc w:val="right"/>
            </w:pPr>
            <w:r>
              <w:t xml:space="preserve">011061</w:t>
            </w:r>
          </w:p>
        </w:tc>
        <w:tc>
          <w:p>
            <w:pPr>
              <w:pStyle w:val="Compact"/>
              <w:jc w:val="right"/>
            </w:pPr>
            <w:r>
              <w:t xml:space="preserve">2011</w:t>
            </w:r>
          </w:p>
        </w:tc>
        <w:tc>
          <w:p>
            <w:pPr>
              <w:pStyle w:val="Compact"/>
              <w:jc w:val="right"/>
            </w:pPr>
            <w:r>
              <w:t xml:space="preserve">16 071</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DIRECT.GEN.ADJ. SERVICES</w:t>
            </w:r>
          </w:p>
        </w:tc>
      </w:tr>
      <w:tr>
        <w:tc>
          <w:p>
            <w:pPr>
              <w:pStyle w:val="Compact"/>
              <w:jc w:val="right"/>
            </w:pPr>
            <w:r>
              <w:t xml:space="preserve">011066</w:t>
            </w:r>
          </w:p>
        </w:tc>
        <w:tc>
          <w:p>
            <w:pPr>
              <w:pStyle w:val="Compact"/>
              <w:jc w:val="right"/>
            </w:pPr>
            <w:r>
              <w:t xml:space="preserve">2011</w:t>
            </w:r>
          </w:p>
        </w:tc>
        <w:tc>
          <w:p>
            <w:pPr>
              <w:pStyle w:val="Compact"/>
              <w:jc w:val="right"/>
            </w:pPr>
            <w:r>
              <w:t xml:space="preserve">4 008</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011093</w:t>
            </w:r>
          </w:p>
        </w:tc>
        <w:tc>
          <w:p>
            <w:pPr>
              <w:pStyle w:val="Compact"/>
              <w:jc w:val="right"/>
            </w:pPr>
            <w:r>
              <w:t xml:space="preserve">2011</w:t>
            </w:r>
          </w:p>
        </w:tc>
        <w:tc>
          <w:p>
            <w:pPr>
              <w:pStyle w:val="Compact"/>
              <w:jc w:val="right"/>
            </w:pPr>
            <w:r>
              <w:t xml:space="preserve">5 725</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011118</w:t>
            </w:r>
          </w:p>
        </w:tc>
        <w:tc>
          <w:p>
            <w:pPr>
              <w:pStyle w:val="Compact"/>
              <w:jc w:val="right"/>
            </w:pPr>
            <w:r>
              <w:t xml:space="preserve">2011</w:t>
            </w:r>
          </w:p>
        </w:tc>
        <w:tc>
          <w:p>
            <w:pPr>
              <w:pStyle w:val="Compact"/>
              <w:jc w:val="right"/>
            </w:pPr>
            <w:r>
              <w:t xml:space="preserve">6 769</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PRINCIPAL</w:t>
            </w:r>
          </w:p>
        </w:tc>
      </w:tr>
      <w:tr>
        <w:tc>
          <w:p>
            <w:pPr>
              <w:pStyle w:val="Compact"/>
              <w:jc w:val="right"/>
            </w:pPr>
            <w:r>
              <w:t xml:space="preserve">011164</w:t>
            </w:r>
          </w:p>
        </w:tc>
        <w:tc>
          <w:p>
            <w:pPr>
              <w:pStyle w:val="Compact"/>
              <w:jc w:val="right"/>
            </w:pPr>
            <w:r>
              <w:t xml:space="preserve">2011</w:t>
            </w:r>
          </w:p>
        </w:tc>
        <w:tc>
          <w:p>
            <w:pPr>
              <w:pStyle w:val="Compact"/>
              <w:jc w:val="right"/>
            </w:pPr>
            <w:r>
              <w:t xml:space="preserve">5 725</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023180</w:t>
            </w:r>
          </w:p>
        </w:tc>
        <w:tc>
          <w:p>
            <w:pPr>
              <w:pStyle w:val="Compact"/>
              <w:jc w:val="right"/>
            </w:pPr>
            <w:r>
              <w:t xml:space="preserve">2011</w:t>
            </w:r>
          </w:p>
        </w:tc>
        <w:tc>
          <w:p>
            <w:pPr>
              <w:pStyle w:val="Compact"/>
              <w:jc w:val="right"/>
            </w:pPr>
            <w:r>
              <w:t xml:space="preserve">6 568</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221162</w:t>
            </w:r>
          </w:p>
        </w:tc>
        <w:tc>
          <w:p>
            <w:pPr>
              <w:pStyle w:val="Compact"/>
              <w:jc w:val="right"/>
            </w:pPr>
            <w:r>
              <w:t xml:space="preserve">2011</w:t>
            </w:r>
          </w:p>
        </w:tc>
        <w:tc>
          <w:p>
            <w:pPr>
              <w:pStyle w:val="Compact"/>
              <w:jc w:val="right"/>
            </w:pPr>
            <w:r>
              <w:t xml:space="preserve">5 725</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300459</w:t>
            </w:r>
          </w:p>
        </w:tc>
        <w:tc>
          <w:p>
            <w:pPr>
              <w:pStyle w:val="Compact"/>
              <w:jc w:val="right"/>
            </w:pPr>
            <w:r>
              <w:t xml:space="preserve">2011</w:t>
            </w:r>
          </w:p>
        </w:tc>
        <w:tc>
          <w:p>
            <w:pPr>
              <w:pStyle w:val="Compact"/>
              <w:jc w:val="right"/>
            </w:pPr>
            <w:r>
              <w:t xml:space="preserve">5 725</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300906</w:t>
            </w:r>
          </w:p>
        </w:tc>
        <w:tc>
          <w:p>
            <w:pPr>
              <w:pStyle w:val="Compact"/>
              <w:jc w:val="right"/>
            </w:pPr>
            <w:r>
              <w:t xml:space="preserve">2011</w:t>
            </w:r>
          </w:p>
        </w:tc>
        <w:tc>
          <w:p>
            <w:pPr>
              <w:pStyle w:val="Compact"/>
              <w:jc w:val="right"/>
            </w:pPr>
            <w:r>
              <w:t xml:space="preserve">10 645</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r>
        <w:tc>
          <w:p>
            <w:pPr>
              <w:pStyle w:val="Compact"/>
              <w:jc w:val="right"/>
            </w:pPr>
            <w:r>
              <w:t xml:space="preserve">301329</w:t>
            </w:r>
          </w:p>
        </w:tc>
        <w:tc>
          <w:p>
            <w:pPr>
              <w:pStyle w:val="Compact"/>
              <w:jc w:val="right"/>
            </w:pPr>
            <w:r>
              <w:t xml:space="preserve">2011</w:t>
            </w:r>
          </w:p>
        </w:tc>
        <w:tc>
          <w:p>
            <w:pPr>
              <w:pStyle w:val="Compact"/>
              <w:jc w:val="right"/>
            </w:pPr>
            <w:r>
              <w:t xml:space="preserve">6 568</w:t>
            </w:r>
          </w:p>
        </w:tc>
        <w:tc>
          <w:p>
            <w:pPr>
              <w:pStyle w:val="Compact"/>
              <w:jc w:val="right"/>
            </w:pPr>
            <w:r>
              <w:t xml:space="preserve">IFTS 5 mois-PFR 6 mois-Cumul 1 mois</w:t>
            </w:r>
          </w:p>
        </w:tc>
        <w:tc>
          <w:p>
            <w:pPr>
              <w:pStyle w:val="Compact"/>
              <w:jc w:val="right"/>
            </w:pPr>
            <w:r>
              <w:t xml:space="preserve">12</w:t>
            </w:r>
          </w:p>
        </w:tc>
        <w:tc>
          <w:p>
            <w:pPr>
              <w:pStyle w:val="Compact"/>
              <w:jc w:val="right"/>
            </w:pPr>
            <w:r>
              <w:t xml:space="preserve">ATTACHE TERRITORIAL</w:t>
            </w:r>
          </w:p>
        </w:tc>
      </w:tr>
    </w:tbl>
    <w:p>
      <w:pPr>
        <w:pStyle w:val="BodyText"/>
      </w:pPr>
      <w:r>
        <w:t xml:space="preserve"> </w:t>
      </w:r>
      <w:r>
        <w:rPr>
          <w:i/>
        </w:rPr>
        <w:t xml:space="preserve">Tableau 16 : Variations de l'agrégat mensuel moyen (PFR ou IFTS) pour les bénéficiaires de la PFR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Matricule</w:t>
            </w:r>
          </w:p>
        </w:tc>
        <w:tc>
          <w:tcPr>
            <w:tcBorders>
              <w:bottom w:val="single"/>
            </w:tcBorders>
            <w:vAlign w:val="bottom"/>
          </w:tcPr>
          <w:p>
            <w:pPr>
              <w:pStyle w:val="Compact"/>
              <w:jc w:val="right"/>
            </w:pPr>
            <w:r>
              <w:t xml:space="preserve">Années</w:t>
            </w:r>
          </w:p>
        </w:tc>
        <w:tc>
          <w:tcPr>
            <w:tcBorders>
              <w:bottom w:val="single"/>
            </w:tcBorders>
            <w:vAlign w:val="bottom"/>
          </w:tcPr>
          <w:p>
            <w:pPr>
              <w:pStyle w:val="Compact"/>
              <w:jc w:val="right"/>
            </w:pPr>
            <w:r>
              <w:t xml:space="preserve">Variation (%)</w:t>
            </w:r>
          </w:p>
        </w:tc>
        <w:tc>
          <w:tcPr>
            <w:tcBorders>
              <w:bottom w:val="single"/>
            </w:tcBorders>
            <w:vAlign w:val="bottom"/>
          </w:tcPr>
          <w:p>
            <w:pPr>
              <w:pStyle w:val="Compact"/>
              <w:jc w:val="right"/>
            </w:pPr>
            <w:r>
              <w:t xml:space="preserve">Moyenne géométrique annuelle(%)</w:t>
            </w:r>
          </w:p>
        </w:tc>
      </w:tr>
      <w:tr>
        <w:tc>
          <w:p>
            <w:pPr>
              <w:pStyle w:val="Compact"/>
              <w:jc w:val="right"/>
            </w:pPr>
            <w:r>
              <w:t xml:space="preserve">011011</w:t>
            </w:r>
          </w:p>
        </w:tc>
        <w:tc>
          <w:p>
            <w:pPr>
              <w:pStyle w:val="Compact"/>
              <w:jc w:val="right"/>
            </w:pPr>
            <w:r>
              <w:t xml:space="preserve">2009, 2010, 2011, 2012, 2013</w:t>
            </w:r>
          </w:p>
        </w:tc>
        <w:tc>
          <w:p>
            <w:pPr>
              <w:pStyle w:val="Compact"/>
              <w:jc w:val="right"/>
            </w:pPr>
            <w:r>
              <w:t xml:space="preserve">307,9</w:t>
            </w:r>
          </w:p>
        </w:tc>
        <w:tc>
          <w:p>
            <w:pPr>
              <w:pStyle w:val="Compact"/>
              <w:jc w:val="right"/>
            </w:pPr>
            <w:r>
              <w:t xml:space="preserve">42,1</w:t>
            </w:r>
          </w:p>
        </w:tc>
      </w:tr>
      <w:tr>
        <w:tc>
          <w:p>
            <w:pPr>
              <w:pStyle w:val="Compact"/>
              <w:jc w:val="right"/>
            </w:pPr>
            <w:r>
              <w:t xml:space="preserve">011018</w:t>
            </w:r>
          </w:p>
        </w:tc>
        <w:tc>
          <w:p>
            <w:pPr>
              <w:pStyle w:val="Compact"/>
              <w:jc w:val="right"/>
            </w:pPr>
            <w:r>
              <w:t xml:space="preserve">2009, 2010, 2011, 2012, 2013</w:t>
            </w:r>
          </w:p>
        </w:tc>
        <w:tc>
          <w:p>
            <w:pPr>
              <w:pStyle w:val="Compact"/>
              <w:jc w:val="right"/>
            </w:pPr>
            <w:r>
              <w:t xml:space="preserve">48,7</w:t>
            </w:r>
          </w:p>
        </w:tc>
        <w:tc>
          <w:p>
            <w:pPr>
              <w:pStyle w:val="Compact"/>
              <w:jc w:val="right"/>
            </w:pPr>
            <w:r>
              <w:t xml:space="preserve">10,4</w:t>
            </w:r>
          </w:p>
        </w:tc>
      </w:tr>
      <w:tr>
        <w:tc>
          <w:p>
            <w:pPr>
              <w:pStyle w:val="Compact"/>
              <w:jc w:val="right"/>
            </w:pPr>
            <w:r>
              <w:t xml:space="preserve">011030</w:t>
            </w:r>
          </w:p>
        </w:tc>
        <w:tc>
          <w:p>
            <w:pPr>
              <w:pStyle w:val="Compact"/>
              <w:jc w:val="right"/>
            </w:pPr>
            <w:r>
              <w:t xml:space="preserve">2009, 2010, 2011</w:t>
            </w:r>
          </w:p>
        </w:tc>
        <w:tc>
          <w:p>
            <w:pPr>
              <w:pStyle w:val="Compact"/>
              <w:jc w:val="right"/>
            </w:pPr>
            <w:r>
              <w:t xml:space="preserve">53,8</w:t>
            </w:r>
          </w:p>
        </w:tc>
        <w:tc>
          <w:p>
            <w:pPr>
              <w:pStyle w:val="Compact"/>
              <w:jc w:val="right"/>
            </w:pPr>
            <w:r>
              <w:t xml:space="preserve">24,0</w:t>
            </w:r>
          </w:p>
        </w:tc>
      </w:tr>
      <w:tr>
        <w:tc>
          <w:p>
            <w:pPr>
              <w:pStyle w:val="Compact"/>
              <w:jc w:val="right"/>
            </w:pPr>
            <w:r>
              <w:t xml:space="preserve">011044</w:t>
            </w:r>
          </w:p>
        </w:tc>
        <w:tc>
          <w:p>
            <w:pPr>
              <w:pStyle w:val="Compact"/>
              <w:jc w:val="right"/>
            </w:pPr>
            <w:r>
              <w:t xml:space="preserve">2009, 2010, 2011, 2012, 2013</w:t>
            </w:r>
          </w:p>
        </w:tc>
        <w:tc>
          <w:p>
            <w:pPr>
              <w:pStyle w:val="Compact"/>
              <w:jc w:val="right"/>
            </w:pPr>
            <w:r>
              <w:t xml:space="preserve">21,9</w:t>
            </w:r>
          </w:p>
        </w:tc>
        <w:tc>
          <w:p>
            <w:pPr>
              <w:pStyle w:val="Compact"/>
              <w:jc w:val="right"/>
            </w:pPr>
            <w:r>
              <w:t xml:space="preserve">5,1</w:t>
            </w:r>
          </w:p>
        </w:tc>
      </w:tr>
      <w:tr>
        <w:tc>
          <w:p>
            <w:pPr>
              <w:pStyle w:val="Compact"/>
              <w:jc w:val="right"/>
            </w:pPr>
            <w:r>
              <w:t xml:space="preserve">011061</w:t>
            </w:r>
          </w:p>
        </w:tc>
        <w:tc>
          <w:p>
            <w:pPr>
              <w:pStyle w:val="Compact"/>
              <w:jc w:val="right"/>
            </w:pPr>
            <w:r>
              <w:t xml:space="preserve">2009, 2010, 2011, 2012</w:t>
            </w:r>
          </w:p>
        </w:tc>
        <w:tc>
          <w:p>
            <w:pPr>
              <w:pStyle w:val="Compact"/>
              <w:jc w:val="right"/>
            </w:pPr>
            <w:r>
              <w:t xml:space="preserve">-47,7</w:t>
            </w:r>
          </w:p>
        </w:tc>
        <w:tc>
          <w:p>
            <w:pPr>
              <w:pStyle w:val="Compact"/>
              <w:jc w:val="right"/>
            </w:pPr>
            <w:r>
              <w:t xml:space="preserve">-19,5</w:t>
            </w:r>
          </w:p>
        </w:tc>
      </w:tr>
      <w:tr>
        <w:tc>
          <w:p>
            <w:pPr>
              <w:pStyle w:val="Compact"/>
              <w:jc w:val="right"/>
            </w:pPr>
            <w:r>
              <w:t xml:space="preserve">011066</w:t>
            </w:r>
          </w:p>
        </w:tc>
        <w:tc>
          <w:p>
            <w:pPr>
              <w:pStyle w:val="Compact"/>
              <w:jc w:val="right"/>
            </w:pPr>
            <w:r>
              <w:t xml:space="preserve">2009, 2010, 2011, 2012, 2013</w:t>
            </w:r>
          </w:p>
        </w:tc>
        <w:tc>
          <w:p>
            <w:pPr>
              <w:pStyle w:val="Compact"/>
              <w:jc w:val="right"/>
            </w:pPr>
            <w:r>
              <w:t xml:space="preserve">123,0</w:t>
            </w:r>
          </w:p>
        </w:tc>
        <w:tc>
          <w:p>
            <w:pPr>
              <w:pStyle w:val="Compact"/>
              <w:jc w:val="right"/>
            </w:pPr>
            <w:r>
              <w:t xml:space="preserve">22,2</w:t>
            </w:r>
          </w:p>
        </w:tc>
      </w:tr>
      <w:tr>
        <w:tc>
          <w:p>
            <w:pPr>
              <w:pStyle w:val="Compact"/>
              <w:jc w:val="right"/>
            </w:pPr>
            <w:r>
              <w:t xml:space="preserve">011093</w:t>
            </w:r>
          </w:p>
        </w:tc>
        <w:tc>
          <w:p>
            <w:pPr>
              <w:pStyle w:val="Compact"/>
              <w:jc w:val="right"/>
            </w:pPr>
            <w:r>
              <w:t xml:space="preserve">2009, 2010, 2011, 2012</w:t>
            </w:r>
          </w:p>
        </w:tc>
        <w:tc>
          <w:p>
            <w:pPr>
              <w:pStyle w:val="Compact"/>
              <w:jc w:val="right"/>
            </w:pPr>
            <w:r>
              <w:t xml:space="preserve">299,8</w:t>
            </w:r>
          </w:p>
        </w:tc>
        <w:tc>
          <w:p>
            <w:pPr>
              <w:pStyle w:val="Compact"/>
              <w:jc w:val="right"/>
            </w:pPr>
            <w:r>
              <w:t xml:space="preserve">58,7</w:t>
            </w:r>
          </w:p>
        </w:tc>
      </w:tr>
      <w:tr>
        <w:tc>
          <w:p>
            <w:pPr>
              <w:pStyle w:val="Compact"/>
              <w:jc w:val="right"/>
            </w:pPr>
            <w:r>
              <w:t xml:space="preserve">011118</w:t>
            </w:r>
          </w:p>
        </w:tc>
        <w:tc>
          <w:p>
            <w:pPr>
              <w:pStyle w:val="Compact"/>
              <w:jc w:val="right"/>
            </w:pPr>
            <w:r>
              <w:t xml:space="preserve">2009, 2010, 2011, 2012, 2013</w:t>
            </w:r>
          </w:p>
        </w:tc>
        <w:tc>
          <w:p>
            <w:pPr>
              <w:pStyle w:val="Compact"/>
              <w:jc w:val="right"/>
            </w:pPr>
            <w:r>
              <w:t xml:space="preserve">48,7</w:t>
            </w:r>
          </w:p>
        </w:tc>
        <w:tc>
          <w:p>
            <w:pPr>
              <w:pStyle w:val="Compact"/>
              <w:jc w:val="right"/>
            </w:pPr>
            <w:r>
              <w:t xml:space="preserve">10,4</w:t>
            </w:r>
          </w:p>
        </w:tc>
      </w:tr>
      <w:tr>
        <w:tc>
          <w:p>
            <w:pPr>
              <w:pStyle w:val="Compact"/>
              <w:jc w:val="right"/>
            </w:pPr>
            <w:r>
              <w:t xml:space="preserve">011164</w:t>
            </w:r>
          </w:p>
        </w:tc>
        <w:tc>
          <w:p>
            <w:pPr>
              <w:pStyle w:val="Compact"/>
              <w:jc w:val="right"/>
            </w:pPr>
            <w:r>
              <w:t xml:space="preserve">2009, 2010, 2011, 2012, 2013</w:t>
            </w:r>
          </w:p>
        </w:tc>
        <w:tc>
          <w:p>
            <w:pPr>
              <w:pStyle w:val="Compact"/>
              <w:jc w:val="right"/>
            </w:pPr>
            <w:r>
              <w:t xml:space="preserve">307,9</w:t>
            </w:r>
          </w:p>
        </w:tc>
        <w:tc>
          <w:p>
            <w:pPr>
              <w:pStyle w:val="Compact"/>
              <w:jc w:val="right"/>
            </w:pPr>
            <w:r>
              <w:t xml:space="preserve">42,1</w:t>
            </w:r>
          </w:p>
        </w:tc>
      </w:tr>
      <w:tr>
        <w:tc>
          <w:p>
            <w:pPr>
              <w:pStyle w:val="Compact"/>
              <w:jc w:val="right"/>
            </w:pPr>
            <w:r>
              <w:t xml:space="preserve">023180</w:t>
            </w:r>
          </w:p>
        </w:tc>
        <w:tc>
          <w:p>
            <w:pPr>
              <w:pStyle w:val="Compact"/>
              <w:jc w:val="right"/>
            </w:pPr>
            <w:r>
              <w:t xml:space="preserve">2009, 2010, 2011, 2012, 2013</w:t>
            </w:r>
          </w:p>
        </w:tc>
        <w:tc>
          <w:p>
            <w:pPr>
              <w:pStyle w:val="Compact"/>
              <w:jc w:val="right"/>
            </w:pPr>
            <w:r>
              <w:t xml:space="preserve">55,3</w:t>
            </w:r>
          </w:p>
        </w:tc>
        <w:tc>
          <w:p>
            <w:pPr>
              <w:pStyle w:val="Compact"/>
              <w:jc w:val="right"/>
            </w:pPr>
            <w:r>
              <w:t xml:space="preserve">11,6</w:t>
            </w:r>
          </w:p>
        </w:tc>
      </w:tr>
      <w:tr>
        <w:tc>
          <w:p>
            <w:pPr>
              <w:pStyle w:val="Compact"/>
              <w:jc w:val="right"/>
            </w:pPr>
            <w:r>
              <w:t xml:space="preserve">221162</w:t>
            </w:r>
          </w:p>
        </w:tc>
        <w:tc>
          <w:p>
            <w:pPr>
              <w:pStyle w:val="Compact"/>
              <w:jc w:val="right"/>
            </w:pPr>
            <w:r>
              <w:t xml:space="preserve">2009, 2010, 2011, 2012, 2013</w:t>
            </w:r>
          </w:p>
        </w:tc>
        <w:tc>
          <w:p>
            <w:pPr>
              <w:pStyle w:val="Compact"/>
              <w:jc w:val="right"/>
            </w:pPr>
            <w:r>
              <w:t xml:space="preserve">90,5</w:t>
            </w:r>
          </w:p>
        </w:tc>
        <w:tc>
          <w:p>
            <w:pPr>
              <w:pStyle w:val="Compact"/>
              <w:jc w:val="right"/>
            </w:pPr>
            <w:r>
              <w:t xml:space="preserve">17,5</w:t>
            </w:r>
          </w:p>
        </w:tc>
      </w:tr>
      <w:tr>
        <w:tc>
          <w:p>
            <w:pPr>
              <w:pStyle w:val="Compact"/>
              <w:jc w:val="right"/>
            </w:pPr>
            <w:r>
              <w:t xml:space="preserve">300459</w:t>
            </w:r>
          </w:p>
        </w:tc>
        <w:tc>
          <w:p>
            <w:pPr>
              <w:pStyle w:val="Compact"/>
              <w:jc w:val="right"/>
            </w:pPr>
            <w:r>
              <w:t xml:space="preserve">2009, 2010, 2011, 2012, 2013</w:t>
            </w:r>
          </w:p>
        </w:tc>
        <w:tc>
          <w:p>
            <w:pPr>
              <w:pStyle w:val="Compact"/>
              <w:jc w:val="right"/>
            </w:pPr>
            <w:r>
              <w:t xml:space="preserve">90,5</w:t>
            </w:r>
          </w:p>
        </w:tc>
        <w:tc>
          <w:p>
            <w:pPr>
              <w:pStyle w:val="Compact"/>
              <w:jc w:val="right"/>
            </w:pPr>
            <w:r>
              <w:t xml:space="preserve">17,5</w:t>
            </w:r>
          </w:p>
        </w:tc>
      </w:tr>
      <w:tr>
        <w:tc>
          <w:p>
            <w:pPr>
              <w:pStyle w:val="Compact"/>
              <w:jc w:val="right"/>
            </w:pPr>
            <w:r>
              <w:t xml:space="preserve">300906</w:t>
            </w:r>
          </w:p>
        </w:tc>
        <w:tc>
          <w:p>
            <w:pPr>
              <w:pStyle w:val="Compact"/>
              <w:jc w:val="right"/>
            </w:pPr>
            <w:r>
              <w:t xml:space="preserve">2009, 2010, 2011, 2012, 2013</w:t>
            </w:r>
          </w:p>
        </w:tc>
        <w:tc>
          <w:p>
            <w:pPr>
              <w:pStyle w:val="Compact"/>
              <w:jc w:val="right"/>
            </w:pPr>
            <w:r>
              <w:t xml:space="preserve">123,1</w:t>
            </w:r>
          </w:p>
        </w:tc>
        <w:tc>
          <w:p>
            <w:pPr>
              <w:pStyle w:val="Compact"/>
              <w:jc w:val="right"/>
            </w:pPr>
            <w:r>
              <w:t xml:space="preserve">22,2</w:t>
            </w:r>
          </w:p>
        </w:tc>
      </w:tr>
      <w:tr>
        <w:tc>
          <w:p>
            <w:pPr>
              <w:pStyle w:val="Compact"/>
              <w:jc w:val="right"/>
            </w:pPr>
            <w:r>
              <w:t xml:space="preserve">300909</w:t>
            </w:r>
          </w:p>
        </w:tc>
        <w:tc>
          <w:p>
            <w:pPr>
              <w:pStyle w:val="Compact"/>
              <w:jc w:val="right"/>
            </w:pPr>
            <w:r>
              <w:t xml:space="preserve">2009, 2013</w:t>
            </w:r>
          </w:p>
        </w:tc>
        <w:tc>
          <w:p>
            <w:pPr>
              <w:pStyle w:val="Compact"/>
              <w:jc w:val="right"/>
            </w:pPr>
            <w:r>
              <w:t xml:space="preserve">313140,7</w:t>
            </w:r>
          </w:p>
        </w:tc>
        <w:tc>
          <w:p>
            <w:pPr>
              <w:pStyle w:val="Compact"/>
              <w:jc w:val="right"/>
            </w:pPr>
            <w:r>
              <w:t xml:space="preserve">313140,7</w:t>
            </w:r>
          </w:p>
        </w:tc>
      </w:tr>
      <w:tr>
        <w:tc>
          <w:p>
            <w:pPr>
              <w:pStyle w:val="Compact"/>
              <w:jc w:val="right"/>
            </w:pPr>
            <w:r>
              <w:t xml:space="preserve">301329</w:t>
            </w:r>
          </w:p>
        </w:tc>
        <w:tc>
          <w:p>
            <w:pPr>
              <w:pStyle w:val="Compact"/>
              <w:jc w:val="right"/>
            </w:pPr>
            <w:r>
              <w:t xml:space="preserve">2009, 2010, 2011, 2012, 2013</w:t>
            </w:r>
          </w:p>
        </w:tc>
        <w:tc>
          <w:p>
            <w:pPr>
              <w:pStyle w:val="Compact"/>
              <w:jc w:val="right"/>
            </w:pPr>
            <w:r>
              <w:t xml:space="preserve">562,6</w:t>
            </w:r>
          </w:p>
        </w:tc>
        <w:tc>
          <w:p>
            <w:pPr>
              <w:pStyle w:val="Compact"/>
              <w:jc w:val="right"/>
            </w:pPr>
            <w:r>
              <w:t xml:space="preserve">60,4</w:t>
            </w:r>
          </w:p>
        </w:tc>
      </w:tr>
    </w:tbl>
    <w:p>
      <w:pPr>
        <w:pStyle w:val="BodyText"/>
      </w:pPr>
      <w:hyperlink r:id="rId69">
        <w:r>
          <w:rPr>
            <w:rStyle w:val="Hyperlink"/>
          </w:rPr>
          <w:t xml:space="preserve">Lien vers la base de données agrégat PFR-IFTS</w:t>
        </w:r>
      </w:hyperlink>
    </w:p>
    <w:p>
      <w:pPr>
        <w:pStyle w:val="BodyText"/>
      </w:pPr>
      <w:hyperlink r:id="rId70">
        <w:r>
          <w:rPr>
            <w:rStyle w:val="Hyperlink"/>
          </w:rPr>
          <w:t xml:space="preserve">Lien vers la base de données variations agrégat PFR-IFTS</w:t>
        </w:r>
      </w:hyperlink>
    </w:p>
    <w:p>
      <w:pPr>
        <w:pStyle w:val="Heading2"/>
      </w:pPr>
      <w:bookmarkStart w:id="71" w:name="controle-de-la-prime-de-service-et-de-rendement-psr"/>
      <w:bookmarkEnd w:id="71"/>
      <w:r>
        <w:t xml:space="preserve">2.7 Contrôle de la prime de service et de rendement (PSR)</w:t>
      </w:r>
    </w:p>
    <w:p>
      <w:pPr>
        <w:pStyle w:val="FirstParagraph"/>
      </w:pPr>
      <w:r>
        <w:t xml:space="preserve">5 attributaires de la PSR sont non-titulaires. 3 attributaires de la PSR ne sont pas identifiés en catégorie A ou B comme ingénieur, vétérinaire, biologiste, pharmacien ou technicien.</w:t>
      </w:r>
    </w:p>
    <w:p>
      <w:pPr>
        <w:pStyle w:val="BodyText"/>
      </w:pPr>
      <w:r>
        <w:t xml:space="preserve"> </w:t>
      </w:r>
      <w:r>
        <w:rPr>
          <w:i/>
        </w:rPr>
        <w:t xml:space="preserve">Tableau 17 : Cumul PSR/IFTS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Codes PSR</w:t>
            </w:r>
          </w:p>
        </w:tc>
        <w:tc>
          <w:tcPr>
            <w:tcBorders>
              <w:bottom w:val="single"/>
            </w:tcBorders>
            <w:vAlign w:val="bottom"/>
          </w:tcPr>
          <w:p>
            <w:pPr>
              <w:pStyle w:val="Compact"/>
              <w:jc w:val="center"/>
            </w:pPr>
            <w:r>
              <w:t xml:space="preserve">Agents cumulant PSR et IFTS</w:t>
            </w:r>
          </w:p>
        </w:tc>
        <w:tc>
          <w:tcPr>
            <w:tcBorders>
              <w:bottom w:val="single"/>
            </w:tcBorders>
            <w:vAlign w:val="bottom"/>
          </w:tcPr>
          <w:p>
            <w:pPr>
              <w:pStyle w:val="Compact"/>
              <w:jc w:val="center"/>
            </w:pPr>
            <w:r>
              <w:t xml:space="preserve">Agents cumulant PSR et IAT</w:t>
            </w:r>
          </w:p>
        </w:tc>
      </w:tr>
      <w:tr>
        <w:tc>
          <w:p>
            <w:pPr>
              <w:pStyle w:val="Compact"/>
              <w:jc w:val="center"/>
            </w:pPr>
            <w:r>
              <w:t xml:space="preserve">3205 401A 3209</w:t>
            </w:r>
          </w:p>
        </w:tc>
        <w:tc>
          <w:p>
            <w:pPr>
              <w:pStyle w:val="Compact"/>
              <w:jc w:val="center"/>
            </w:pPr>
            <w:r>
              <w:t xml:space="preserve">0</w:t>
            </w:r>
          </w:p>
        </w:tc>
        <w:tc>
          <w:p>
            <w:pPr>
              <w:pStyle w:val="Compact"/>
              <w:jc w:val="center"/>
            </w:pPr>
            <w:r>
              <w:t xml:space="preserve">1</w:t>
            </w:r>
          </w:p>
        </w:tc>
      </w:tr>
    </w:tbl>
    <w:p>
      <w:pPr>
        <w:pStyle w:val="BodyText"/>
      </w:pPr>
      <w:hyperlink r:id="rId72">
        <w:r>
          <w:rPr>
            <w:rStyle w:val="Hyperlink"/>
          </w:rPr>
          <w:t xml:space="preserve">Lien vers la base de données cumuls psr/ifts</w:t>
        </w:r>
      </w:hyperlink>
      <w:r>
        <w:br w:type="textWrapping"/>
      </w:r>
      <w:hyperlink r:id="rId73">
        <w:r>
          <w:rPr>
            <w:rStyle w:val="Hyperlink"/>
          </w:rPr>
          <w:t xml:space="preserve">Lien vers la base de données cumuls psr/iat</w:t>
        </w:r>
      </w:hyperlink>
      <w:r>
        <w:br w:type="textWrapping"/>
      </w:r>
      <w:hyperlink r:id="rId74">
        <w:r>
          <w:rPr>
            <w:rStyle w:val="Hyperlink"/>
          </w:rPr>
          <w:t xml:space="preserve">Lien vers la base de données PSR non cat.A ou B</w:t>
        </w:r>
      </w:hyperlink>
      <w:r>
        <w:br w:type="textWrapping"/>
      </w:r>
      <w:hyperlink r:id="rId75">
        <w:r>
          <w:rPr>
            <w:rStyle w:val="Hyperlink"/>
          </w:rPr>
          <w:t xml:space="preserve">Lien vers la base de données PSR non tit</w:t>
        </w:r>
      </w:hyperlink>
    </w:p>
    <w:p>
      <w:pPr>
        <w:pStyle w:val="BodyText"/>
      </w:pPr>
      <w:r>
        <w:t xml:space="preserve"> </w:t>
      </w:r>
      <w:r>
        <w:rPr>
          <w:i/>
        </w:rPr>
        <w:t xml:space="preserve">Tableau 18 : Valeurs de l'agrégat annuel (PSR ou IFTS ou IAT) pour les bénéficiaires de la PSR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Matricule</w:t>
            </w:r>
          </w:p>
        </w:tc>
        <w:tc>
          <w:tcPr>
            <w:tcBorders>
              <w:bottom w:val="single"/>
            </w:tcBorders>
            <w:vAlign w:val="bottom"/>
          </w:tcPr>
          <w:p>
            <w:pPr>
              <w:pStyle w:val="Compact"/>
              <w:jc w:val="right"/>
            </w:pPr>
            <w:r>
              <w:t xml:space="preserve">Année</w:t>
            </w:r>
          </w:p>
        </w:tc>
        <w:tc>
          <w:tcPr>
            <w:tcBorders>
              <w:bottom w:val="single"/>
            </w:tcBorders>
            <w:vAlign w:val="bottom"/>
          </w:tcPr>
          <w:p>
            <w:pPr>
              <w:pStyle w:val="Compact"/>
              <w:jc w:val="right"/>
            </w:pPr>
            <w:r>
              <w:t xml:space="preserve">Agrégat</w:t>
            </w:r>
          </w:p>
        </w:tc>
        <w:tc>
          <w:tcPr>
            <w:tcBorders>
              <w:bottom w:val="single"/>
            </w:tcBorders>
            <w:vAlign w:val="bottom"/>
          </w:tcPr>
          <w:p>
            <w:pPr>
              <w:pStyle w:val="Compact"/>
              <w:jc w:val="right"/>
            </w:pPr>
            <w:r>
              <w:t xml:space="preserve">Régime</w:t>
            </w:r>
          </w:p>
        </w:tc>
        <w:tc>
          <w:tcPr>
            <w:tcBorders>
              <w:bottom w:val="single"/>
            </w:tcBorders>
            <w:vAlign w:val="bottom"/>
          </w:tcPr>
          <w:p>
            <w:pPr>
              <w:pStyle w:val="Compact"/>
              <w:jc w:val="right"/>
            </w:pPr>
            <w:r>
              <w:t xml:space="preserve">nb.mois</w:t>
            </w:r>
          </w:p>
        </w:tc>
        <w:tc>
          <w:tcPr>
            <w:tcBorders>
              <w:bottom w:val="single"/>
            </w:tcBorders>
            <w:vAlign w:val="bottom"/>
          </w:tcPr>
          <w:p>
            <w:pPr>
              <w:pStyle w:val="Compact"/>
              <w:jc w:val="right"/>
            </w:pPr>
            <w:r>
              <w:t xml:space="preserve">Grade</w:t>
            </w:r>
          </w:p>
        </w:tc>
      </w:tr>
      <w:tr>
        <w:tc>
          <w:p>
            <w:pPr>
              <w:pStyle w:val="Compact"/>
              <w:jc w:val="right"/>
            </w:pPr>
            <w:r>
              <w:t xml:space="preserve">010850</w:t>
            </w:r>
          </w:p>
        </w:tc>
        <w:tc>
          <w:p>
            <w:pPr>
              <w:pStyle w:val="Compact"/>
              <w:jc w:val="right"/>
            </w:pPr>
            <w:r>
              <w:t xml:space="preserve">2009</w:t>
            </w:r>
          </w:p>
        </w:tc>
        <w:tc>
          <w:p>
            <w:pPr>
              <w:pStyle w:val="Compact"/>
              <w:jc w:val="right"/>
            </w:pPr>
            <w:r>
              <w:t xml:space="preserve">1 053</w:t>
            </w:r>
          </w:p>
        </w:tc>
        <w:tc>
          <w:p>
            <w:pPr>
              <w:pStyle w:val="Compact"/>
              <w:jc w:val="right"/>
            </w:pPr>
            <w:r>
              <w:t xml:space="preserve">IFTS 0 -IAT 8 -PSR 3 -Cumul 1 mois</w:t>
            </w:r>
          </w:p>
        </w:tc>
        <w:tc>
          <w:p>
            <w:pPr>
              <w:pStyle w:val="Compact"/>
              <w:jc w:val="right"/>
            </w:pPr>
            <w:r>
              <w:t xml:space="preserve">12</w:t>
            </w:r>
          </w:p>
        </w:tc>
        <w:tc>
          <w:p>
            <w:pPr>
              <w:pStyle w:val="Compact"/>
              <w:jc w:val="right"/>
            </w:pPr>
            <w:r>
              <w:t xml:space="preserve">ADJOINT ADMINIST. 2 CL</w:t>
            </w:r>
          </w:p>
        </w:tc>
      </w:tr>
    </w:tbl>
    <w:p>
      <w:pPr>
        <w:pStyle w:val="BodyText"/>
      </w:pPr>
      <w:r>
        <w:t xml:space="preserve"> </w:t>
      </w:r>
      <w:r>
        <w:rPr>
          <w:i/>
        </w:rPr>
        <w:t xml:space="preserve">Tableau 19 : Variations de l'agrégat mensuel moyen (PSR ou IFTS ou IAT) pour les bénéficiaires de la PSR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Matricule</w:t>
            </w:r>
          </w:p>
        </w:tc>
        <w:tc>
          <w:tcPr>
            <w:tcBorders>
              <w:bottom w:val="single"/>
            </w:tcBorders>
            <w:vAlign w:val="bottom"/>
          </w:tcPr>
          <w:p>
            <w:pPr>
              <w:pStyle w:val="Compact"/>
              <w:jc w:val="right"/>
            </w:pPr>
            <w:r>
              <w:t xml:space="preserve">Années</w:t>
            </w:r>
          </w:p>
        </w:tc>
        <w:tc>
          <w:tcPr>
            <w:tcBorders>
              <w:bottom w:val="single"/>
            </w:tcBorders>
            <w:vAlign w:val="bottom"/>
          </w:tcPr>
          <w:p>
            <w:pPr>
              <w:pStyle w:val="Compact"/>
              <w:jc w:val="right"/>
            </w:pPr>
            <w:r>
              <w:t xml:space="preserve">Variation (%)</w:t>
            </w:r>
          </w:p>
        </w:tc>
        <w:tc>
          <w:tcPr>
            <w:tcBorders>
              <w:bottom w:val="single"/>
            </w:tcBorders>
            <w:vAlign w:val="bottom"/>
          </w:tcPr>
          <w:p>
            <w:pPr>
              <w:pStyle w:val="Compact"/>
              <w:jc w:val="right"/>
            </w:pPr>
            <w:r>
              <w:t xml:space="preserve">Moyenne géométrique annuelle(%)</w:t>
            </w:r>
          </w:p>
        </w:tc>
      </w:tr>
      <w:tr>
        <w:tc>
          <w:p>
            <w:pPr>
              <w:pStyle w:val="Compact"/>
              <w:jc w:val="right"/>
            </w:pPr>
            <w:r>
              <w:t xml:space="preserve">010850</w:t>
            </w:r>
          </w:p>
        </w:tc>
        <w:tc>
          <w:p>
            <w:pPr>
              <w:pStyle w:val="Compact"/>
              <w:jc w:val="right"/>
            </w:pPr>
            <w:r>
              <w:t xml:space="preserve">2009, 2010, 2011, 2012, 2013</w:t>
            </w:r>
          </w:p>
        </w:tc>
        <w:tc>
          <w:p>
            <w:pPr>
              <w:pStyle w:val="Compact"/>
              <w:jc w:val="right"/>
            </w:pPr>
            <w:r>
              <w:t xml:space="preserve">22,0</w:t>
            </w:r>
          </w:p>
        </w:tc>
        <w:tc>
          <w:p>
            <w:pPr>
              <w:pStyle w:val="Compact"/>
              <w:jc w:val="right"/>
            </w:pPr>
            <w:r>
              <w:t xml:space="preserve">5,1</w:t>
            </w:r>
          </w:p>
        </w:tc>
      </w:tr>
      <w:tr>
        <w:tc>
          <w:p>
            <w:pPr>
              <w:pStyle w:val="Compact"/>
              <w:jc w:val="right"/>
            </w:pPr>
            <w:r>
              <w:t xml:space="preserve">011025</w:t>
            </w:r>
          </w:p>
        </w:tc>
        <w:tc>
          <w:p>
            <w:pPr>
              <w:pStyle w:val="Compact"/>
              <w:jc w:val="right"/>
            </w:pPr>
            <w:r>
              <w:t xml:space="preserve">2009, 2010, 2011, 2012, 2013</w:t>
            </w:r>
          </w:p>
        </w:tc>
        <w:tc>
          <w:p>
            <w:pPr>
              <w:pStyle w:val="Compact"/>
              <w:jc w:val="right"/>
            </w:pPr>
            <w:r>
              <w:t xml:space="preserve">28,7</w:t>
            </w:r>
          </w:p>
        </w:tc>
        <w:tc>
          <w:p>
            <w:pPr>
              <w:pStyle w:val="Compact"/>
              <w:jc w:val="right"/>
            </w:pPr>
            <w:r>
              <w:t xml:space="preserve">6,5</w:t>
            </w:r>
          </w:p>
        </w:tc>
      </w:tr>
      <w:tr>
        <w:tc>
          <w:p>
            <w:pPr>
              <w:pStyle w:val="Compact"/>
              <w:jc w:val="right"/>
            </w:pPr>
            <w:r>
              <w:t xml:space="preserve">011121</w:t>
            </w:r>
          </w:p>
        </w:tc>
        <w:tc>
          <w:p>
            <w:pPr>
              <w:pStyle w:val="Compact"/>
              <w:jc w:val="right"/>
            </w:pPr>
            <w:r>
              <w:t xml:space="preserve">2009, 2010, 2011, 2012, 2013</w:t>
            </w:r>
          </w:p>
        </w:tc>
        <w:tc>
          <w:p>
            <w:pPr>
              <w:pStyle w:val="Compact"/>
              <w:jc w:val="right"/>
            </w:pPr>
            <w:r>
              <w:t xml:space="preserve">12,8</w:t>
            </w:r>
          </w:p>
        </w:tc>
        <w:tc>
          <w:p>
            <w:pPr>
              <w:pStyle w:val="Compact"/>
              <w:jc w:val="right"/>
            </w:pPr>
            <w:r>
              <w:t xml:space="preserve">3,1</w:t>
            </w:r>
          </w:p>
        </w:tc>
      </w:tr>
      <w:tr>
        <w:tc>
          <w:p>
            <w:pPr>
              <w:pStyle w:val="Compact"/>
              <w:jc w:val="right"/>
            </w:pPr>
            <w:r>
              <w:t xml:space="preserve">012019</w:t>
            </w:r>
          </w:p>
        </w:tc>
        <w:tc>
          <w:p>
            <w:pPr>
              <w:pStyle w:val="Compact"/>
              <w:jc w:val="right"/>
            </w:pPr>
            <w:r>
              <w:t xml:space="preserve">2009, 2010, 2011, 2012</w:t>
            </w:r>
          </w:p>
        </w:tc>
        <w:tc>
          <w:p>
            <w:pPr>
              <w:pStyle w:val="Compact"/>
              <w:jc w:val="right"/>
            </w:pPr>
            <w:r>
              <w:t xml:space="preserve">2,4</w:t>
            </w:r>
          </w:p>
        </w:tc>
        <w:tc>
          <w:p>
            <w:pPr>
              <w:pStyle w:val="Compact"/>
              <w:jc w:val="right"/>
            </w:pPr>
            <w:r>
              <w:t xml:space="preserve">0,8</w:t>
            </w:r>
          </w:p>
        </w:tc>
      </w:tr>
      <w:tr>
        <w:tc>
          <w:p>
            <w:pPr>
              <w:pStyle w:val="Compact"/>
              <w:jc w:val="right"/>
            </w:pPr>
            <w:r>
              <w:t xml:space="preserve">012033</w:t>
            </w:r>
          </w:p>
        </w:tc>
        <w:tc>
          <w:p>
            <w:pPr>
              <w:pStyle w:val="Compact"/>
              <w:jc w:val="right"/>
            </w:pPr>
            <w:r>
              <w:t xml:space="preserve">2009, 2010, 2011, 2012, 2013</w:t>
            </w:r>
          </w:p>
        </w:tc>
        <w:tc>
          <w:p>
            <w:pPr>
              <w:pStyle w:val="Compact"/>
              <w:jc w:val="right"/>
            </w:pPr>
            <w:r>
              <w:t xml:space="preserve">75,4</w:t>
            </w:r>
          </w:p>
        </w:tc>
        <w:tc>
          <w:p>
            <w:pPr>
              <w:pStyle w:val="Compact"/>
              <w:jc w:val="right"/>
            </w:pPr>
            <w:r>
              <w:t xml:space="preserve">15,1</w:t>
            </w:r>
          </w:p>
        </w:tc>
      </w:tr>
      <w:tr>
        <w:tc>
          <w:p>
            <w:pPr>
              <w:pStyle w:val="Compact"/>
              <w:jc w:val="right"/>
            </w:pPr>
            <w:r>
              <w:t xml:space="preserve">012050</w:t>
            </w:r>
          </w:p>
        </w:tc>
        <w:tc>
          <w:p>
            <w:pPr>
              <w:pStyle w:val="Compact"/>
              <w:jc w:val="right"/>
            </w:pPr>
            <w:r>
              <w:t xml:space="preserve">2009, 2010, 2011, 2012, 2013</w:t>
            </w:r>
          </w:p>
        </w:tc>
        <w:tc>
          <w:p>
            <w:pPr>
              <w:pStyle w:val="Compact"/>
              <w:jc w:val="right"/>
            </w:pPr>
            <w:r>
              <w:t xml:space="preserve">2,4</w:t>
            </w:r>
          </w:p>
        </w:tc>
        <w:tc>
          <w:p>
            <w:pPr>
              <w:pStyle w:val="Compact"/>
              <w:jc w:val="right"/>
            </w:pPr>
            <w:r>
              <w:t xml:space="preserve">0,6</w:t>
            </w:r>
          </w:p>
        </w:tc>
      </w:tr>
      <w:tr>
        <w:tc>
          <w:p>
            <w:pPr>
              <w:pStyle w:val="Compact"/>
              <w:jc w:val="right"/>
            </w:pPr>
            <w:r>
              <w:t xml:space="preserve">012065</w:t>
            </w:r>
          </w:p>
        </w:tc>
        <w:tc>
          <w:p>
            <w:pPr>
              <w:pStyle w:val="Compact"/>
              <w:jc w:val="right"/>
            </w:pPr>
            <w:r>
              <w:t xml:space="preserve">2009, 2010, 2011, 2012, 2013</w:t>
            </w:r>
          </w:p>
        </w:tc>
        <w:tc>
          <w:p>
            <w:pPr>
              <w:pStyle w:val="Compact"/>
              <w:jc w:val="right"/>
            </w:pPr>
            <w:r>
              <w:t xml:space="preserve">12,8</w:t>
            </w:r>
          </w:p>
        </w:tc>
        <w:tc>
          <w:p>
            <w:pPr>
              <w:pStyle w:val="Compact"/>
              <w:jc w:val="right"/>
            </w:pPr>
            <w:r>
              <w:t xml:space="preserve">3,1</w:t>
            </w:r>
          </w:p>
        </w:tc>
      </w:tr>
      <w:tr>
        <w:tc>
          <w:p>
            <w:pPr>
              <w:pStyle w:val="Compact"/>
              <w:jc w:val="right"/>
            </w:pPr>
            <w:r>
              <w:t xml:space="preserve">012069</w:t>
            </w:r>
          </w:p>
        </w:tc>
        <w:tc>
          <w:p>
            <w:pPr>
              <w:pStyle w:val="Compact"/>
              <w:jc w:val="right"/>
            </w:pPr>
            <w:r>
              <w:t xml:space="preserve">2009, 2010, 2011, 2012, 2013</w:t>
            </w:r>
          </w:p>
        </w:tc>
        <w:tc>
          <w:p>
            <w:pPr>
              <w:pStyle w:val="Compact"/>
              <w:jc w:val="right"/>
            </w:pPr>
            <w:r>
              <w:t xml:space="preserve">-23,2</w:t>
            </w:r>
          </w:p>
        </w:tc>
        <w:tc>
          <w:p>
            <w:pPr>
              <w:pStyle w:val="Compact"/>
              <w:jc w:val="right"/>
            </w:pPr>
            <w:r>
              <w:t xml:space="preserve">-6,4</w:t>
            </w:r>
          </w:p>
        </w:tc>
      </w:tr>
      <w:tr>
        <w:tc>
          <w:p>
            <w:pPr>
              <w:pStyle w:val="Compact"/>
              <w:jc w:val="right"/>
            </w:pPr>
            <w:r>
              <w:t xml:space="preserve">012074</w:t>
            </w:r>
          </w:p>
        </w:tc>
        <w:tc>
          <w:p>
            <w:pPr>
              <w:pStyle w:val="Compact"/>
              <w:jc w:val="right"/>
            </w:pPr>
            <w:r>
              <w:t xml:space="preserve">2009, 2010, 2011, 2012, 2013</w:t>
            </w:r>
          </w:p>
        </w:tc>
        <w:tc>
          <w:p>
            <w:pPr>
              <w:pStyle w:val="Compact"/>
              <w:jc w:val="right"/>
            </w:pPr>
            <w:r>
              <w:t xml:space="preserve">12,8</w:t>
            </w:r>
          </w:p>
        </w:tc>
        <w:tc>
          <w:p>
            <w:pPr>
              <w:pStyle w:val="Compact"/>
              <w:jc w:val="right"/>
            </w:pPr>
            <w:r>
              <w:t xml:space="preserve">3,1</w:t>
            </w:r>
          </w:p>
        </w:tc>
      </w:tr>
      <w:tr>
        <w:tc>
          <w:p>
            <w:pPr>
              <w:pStyle w:val="Compact"/>
              <w:jc w:val="right"/>
            </w:pPr>
            <w:r>
              <w:t xml:space="preserve">012114</w:t>
            </w:r>
          </w:p>
        </w:tc>
        <w:tc>
          <w:p>
            <w:pPr>
              <w:pStyle w:val="Compact"/>
              <w:jc w:val="right"/>
            </w:pPr>
            <w:r>
              <w:t xml:space="preserve">2009, 2010, 2011, 2012, 2013</w:t>
            </w:r>
          </w:p>
        </w:tc>
        <w:tc>
          <w:p>
            <w:pPr>
              <w:pStyle w:val="Compact"/>
              <w:jc w:val="right"/>
            </w:pPr>
            <w:r>
              <w:t xml:space="preserve">25,2</w:t>
            </w:r>
          </w:p>
        </w:tc>
        <w:tc>
          <w:p>
            <w:pPr>
              <w:pStyle w:val="Compact"/>
              <w:jc w:val="right"/>
            </w:pPr>
            <w:r>
              <w:t xml:space="preserve">5,8</w:t>
            </w:r>
          </w:p>
        </w:tc>
      </w:tr>
      <w:tr>
        <w:tc>
          <w:p>
            <w:pPr>
              <w:pStyle w:val="Compact"/>
              <w:jc w:val="right"/>
            </w:pPr>
            <w:r>
              <w:t xml:space="preserve">012118</w:t>
            </w:r>
          </w:p>
        </w:tc>
        <w:tc>
          <w:p>
            <w:pPr>
              <w:pStyle w:val="Compact"/>
              <w:jc w:val="right"/>
            </w:pPr>
            <w:r>
              <w:t xml:space="preserve">2009, 2010, 2011, 2012, 2013</w:t>
            </w:r>
          </w:p>
        </w:tc>
        <w:tc>
          <w:p>
            <w:pPr>
              <w:pStyle w:val="Compact"/>
              <w:jc w:val="right"/>
            </w:pPr>
            <w:r>
              <w:t xml:space="preserve">11,3</w:t>
            </w:r>
          </w:p>
        </w:tc>
        <w:tc>
          <w:p>
            <w:pPr>
              <w:pStyle w:val="Compact"/>
              <w:jc w:val="right"/>
            </w:pPr>
            <w:r>
              <w:t xml:space="preserve">2,7</w:t>
            </w:r>
          </w:p>
        </w:tc>
      </w:tr>
      <w:tr>
        <w:tc>
          <w:p>
            <w:pPr>
              <w:pStyle w:val="Compact"/>
              <w:jc w:val="right"/>
            </w:pPr>
            <w:r>
              <w:t xml:space="preserve">012125</w:t>
            </w:r>
          </w:p>
        </w:tc>
        <w:tc>
          <w:p>
            <w:pPr>
              <w:pStyle w:val="Compact"/>
              <w:jc w:val="right"/>
            </w:pPr>
            <w:r>
              <w:t xml:space="preserve">2009, 2010, 2011, 2012, 2013</w:t>
            </w:r>
          </w:p>
        </w:tc>
        <w:tc>
          <w:p>
            <w:pPr>
              <w:pStyle w:val="Compact"/>
              <w:jc w:val="right"/>
            </w:pPr>
            <w:r>
              <w:t xml:space="preserve">11,3</w:t>
            </w:r>
          </w:p>
        </w:tc>
        <w:tc>
          <w:p>
            <w:pPr>
              <w:pStyle w:val="Compact"/>
              <w:jc w:val="right"/>
            </w:pPr>
            <w:r>
              <w:t xml:space="preserve">2,7</w:t>
            </w:r>
          </w:p>
        </w:tc>
      </w:tr>
      <w:tr>
        <w:tc>
          <w:p>
            <w:pPr>
              <w:pStyle w:val="Compact"/>
              <w:jc w:val="right"/>
            </w:pPr>
            <w:r>
              <w:t xml:space="preserve">012150</w:t>
            </w:r>
          </w:p>
        </w:tc>
        <w:tc>
          <w:p>
            <w:pPr>
              <w:pStyle w:val="Compact"/>
              <w:jc w:val="right"/>
            </w:pPr>
            <w:r>
              <w:t xml:space="preserve">2009, 2010, 2011, 2012, 2013</w:t>
            </w:r>
          </w:p>
        </w:tc>
        <w:tc>
          <w:p>
            <w:pPr>
              <w:pStyle w:val="Compact"/>
              <w:jc w:val="right"/>
            </w:pPr>
            <w:r>
              <w:t xml:space="preserve">1,2</w:t>
            </w:r>
          </w:p>
        </w:tc>
        <w:tc>
          <w:p>
            <w:pPr>
              <w:pStyle w:val="Compact"/>
              <w:jc w:val="right"/>
            </w:pPr>
            <w:r>
              <w:t xml:space="preserve">0,3</w:t>
            </w:r>
          </w:p>
        </w:tc>
      </w:tr>
      <w:tr>
        <w:tc>
          <w:p>
            <w:pPr>
              <w:pStyle w:val="Compact"/>
              <w:jc w:val="right"/>
            </w:pPr>
            <w:r>
              <w:t xml:space="preserve">012161</w:t>
            </w:r>
          </w:p>
        </w:tc>
        <w:tc>
          <w:p>
            <w:pPr>
              <w:pStyle w:val="Compact"/>
              <w:jc w:val="right"/>
            </w:pPr>
            <w:r>
              <w:t xml:space="preserve">2010, 2011, 2012, 2013</w:t>
            </w:r>
          </w:p>
        </w:tc>
        <w:tc>
          <w:p>
            <w:pPr>
              <w:pStyle w:val="Compact"/>
              <w:jc w:val="right"/>
            </w:pPr>
            <w:r>
              <w:t xml:space="preserve">72,5</w:t>
            </w:r>
          </w:p>
        </w:tc>
        <w:tc>
          <w:p>
            <w:pPr>
              <w:pStyle w:val="Compact"/>
              <w:jc w:val="right"/>
            </w:pPr>
            <w:r>
              <w:t xml:space="preserve">19,9</w:t>
            </w:r>
          </w:p>
        </w:tc>
      </w:tr>
      <w:tr>
        <w:tc>
          <w:p>
            <w:pPr>
              <w:pStyle w:val="Compact"/>
              <w:jc w:val="right"/>
            </w:pPr>
            <w:r>
              <w:t xml:space="preserve">012190</w:t>
            </w:r>
          </w:p>
        </w:tc>
        <w:tc>
          <w:p>
            <w:pPr>
              <w:pStyle w:val="Compact"/>
              <w:jc w:val="right"/>
            </w:pPr>
            <w:r>
              <w:t xml:space="preserve">2009, 2010, 2011, 2012, 2013</w:t>
            </w:r>
          </w:p>
        </w:tc>
        <w:tc>
          <w:p>
            <w:pPr>
              <w:pStyle w:val="Compact"/>
              <w:jc w:val="right"/>
            </w:pPr>
            <w:r>
              <w:t xml:space="preserve">11,3</w:t>
            </w:r>
          </w:p>
        </w:tc>
        <w:tc>
          <w:p>
            <w:pPr>
              <w:pStyle w:val="Compact"/>
              <w:jc w:val="right"/>
            </w:pPr>
            <w:r>
              <w:t xml:space="preserve">2,7</w:t>
            </w:r>
          </w:p>
        </w:tc>
      </w:tr>
      <w:tr>
        <w:tc>
          <w:p>
            <w:pPr>
              <w:pStyle w:val="Compact"/>
              <w:jc w:val="right"/>
            </w:pPr>
            <w:r>
              <w:t xml:space="preserve">012191</w:t>
            </w:r>
          </w:p>
        </w:tc>
        <w:tc>
          <w:p>
            <w:pPr>
              <w:pStyle w:val="Compact"/>
              <w:jc w:val="right"/>
            </w:pPr>
            <w:r>
              <w:t xml:space="preserve">2009, 2010, 2011, 2012, 2013</w:t>
            </w:r>
          </w:p>
        </w:tc>
        <w:tc>
          <w:p>
            <w:pPr>
              <w:pStyle w:val="Compact"/>
              <w:jc w:val="right"/>
            </w:pPr>
            <w:r>
              <w:t xml:space="preserve">18,0</w:t>
            </w:r>
          </w:p>
        </w:tc>
        <w:tc>
          <w:p>
            <w:pPr>
              <w:pStyle w:val="Compact"/>
              <w:jc w:val="right"/>
            </w:pPr>
            <w:r>
              <w:t xml:space="preserve">4,2</w:t>
            </w:r>
          </w:p>
        </w:tc>
      </w:tr>
      <w:tr>
        <w:tc>
          <w:p>
            <w:pPr>
              <w:pStyle w:val="Compact"/>
              <w:jc w:val="right"/>
            </w:pPr>
            <w:r>
              <w:t xml:space="preserve">073176</w:t>
            </w:r>
          </w:p>
        </w:tc>
        <w:tc>
          <w:p>
            <w:pPr>
              <w:pStyle w:val="Compact"/>
              <w:jc w:val="right"/>
            </w:pPr>
            <w:r>
              <w:t xml:space="preserve">2009, 2010, 2011, 2012, 2013</w:t>
            </w:r>
          </w:p>
        </w:tc>
        <w:tc>
          <w:p>
            <w:pPr>
              <w:pStyle w:val="Compact"/>
              <w:jc w:val="right"/>
            </w:pPr>
            <w:r>
              <w:t xml:space="preserve">-19,1</w:t>
            </w:r>
          </w:p>
        </w:tc>
        <w:tc>
          <w:p>
            <w:pPr>
              <w:pStyle w:val="Compact"/>
              <w:jc w:val="right"/>
            </w:pPr>
            <w:r>
              <w:t xml:space="preserve">-5,2</w:t>
            </w:r>
          </w:p>
        </w:tc>
      </w:tr>
      <w:tr>
        <w:tc>
          <w:p>
            <w:pPr>
              <w:pStyle w:val="Compact"/>
              <w:jc w:val="right"/>
            </w:pPr>
            <w:r>
              <w:t xml:space="preserve">300055</w:t>
            </w:r>
          </w:p>
        </w:tc>
        <w:tc>
          <w:p>
            <w:pPr>
              <w:pStyle w:val="Compact"/>
              <w:jc w:val="right"/>
            </w:pPr>
            <w:r>
              <w:t xml:space="preserve">2009, 2010, 2011, 2012</w:t>
            </w:r>
          </w:p>
        </w:tc>
        <w:tc>
          <w:p>
            <w:pPr>
              <w:pStyle w:val="Compact"/>
              <w:jc w:val="right"/>
            </w:pPr>
            <w:r>
              <w:t xml:space="preserve">63,4</w:t>
            </w:r>
          </w:p>
        </w:tc>
        <w:tc>
          <w:p>
            <w:pPr>
              <w:pStyle w:val="Compact"/>
              <w:jc w:val="right"/>
            </w:pPr>
            <w:r>
              <w:t xml:space="preserve">17,8</w:t>
            </w:r>
          </w:p>
        </w:tc>
      </w:tr>
      <w:tr>
        <w:tc>
          <w:p>
            <w:pPr>
              <w:pStyle w:val="Compact"/>
              <w:jc w:val="right"/>
            </w:pPr>
            <w:r>
              <w:t xml:space="preserve">300130</w:t>
            </w:r>
          </w:p>
        </w:tc>
        <w:tc>
          <w:p>
            <w:pPr>
              <w:pStyle w:val="Compact"/>
              <w:jc w:val="right"/>
            </w:pPr>
            <w:r>
              <w:t xml:space="preserve">2009, 2010, 2011, 2012, 2013</w:t>
            </w:r>
          </w:p>
        </w:tc>
        <w:tc>
          <w:p>
            <w:pPr>
              <w:pStyle w:val="Compact"/>
              <w:jc w:val="right"/>
            </w:pPr>
            <w:r>
              <w:t xml:space="preserve">70,2</w:t>
            </w:r>
          </w:p>
        </w:tc>
        <w:tc>
          <w:p>
            <w:pPr>
              <w:pStyle w:val="Compact"/>
              <w:jc w:val="right"/>
            </w:pPr>
            <w:r>
              <w:t xml:space="preserve">14,2</w:t>
            </w:r>
          </w:p>
        </w:tc>
      </w:tr>
      <w:tr>
        <w:tc>
          <w:p>
            <w:pPr>
              <w:pStyle w:val="Compact"/>
              <w:jc w:val="right"/>
            </w:pPr>
            <w:r>
              <w:t xml:space="preserve">300140</w:t>
            </w:r>
          </w:p>
        </w:tc>
        <w:tc>
          <w:p>
            <w:pPr>
              <w:pStyle w:val="Compact"/>
              <w:jc w:val="right"/>
            </w:pPr>
            <w:r>
              <w:t xml:space="preserve">2009, 2010, 2011, 2012, 2013</w:t>
            </w:r>
          </w:p>
        </w:tc>
        <w:tc>
          <w:p>
            <w:pPr>
              <w:pStyle w:val="Compact"/>
              <w:jc w:val="right"/>
            </w:pPr>
            <w:r>
              <w:t xml:space="preserve">-17,4</w:t>
            </w:r>
          </w:p>
        </w:tc>
        <w:tc>
          <w:p>
            <w:pPr>
              <w:pStyle w:val="Compact"/>
              <w:jc w:val="right"/>
            </w:pPr>
            <w:r>
              <w:t xml:space="preserve">-4,7</w:t>
            </w:r>
          </w:p>
        </w:tc>
      </w:tr>
      <w:tr>
        <w:tc>
          <w:p>
            <w:pPr>
              <w:pStyle w:val="Compact"/>
              <w:jc w:val="right"/>
            </w:pPr>
            <w:r>
              <w:t xml:space="preserve">300209</w:t>
            </w:r>
          </w:p>
        </w:tc>
        <w:tc>
          <w:p>
            <w:pPr>
              <w:pStyle w:val="Compact"/>
              <w:jc w:val="right"/>
            </w:pPr>
            <w:r>
              <w:t xml:space="preserve">2009, 2010, 2011</w:t>
            </w:r>
          </w:p>
        </w:tc>
        <w:tc>
          <w:p>
            <w:pPr>
              <w:pStyle w:val="Compact"/>
              <w:jc w:val="right"/>
            </w:pPr>
            <w:r>
              <w:t xml:space="preserve">1,0</w:t>
            </w:r>
          </w:p>
        </w:tc>
        <w:tc>
          <w:p>
            <w:pPr>
              <w:pStyle w:val="Compact"/>
              <w:jc w:val="right"/>
            </w:pPr>
            <w:r>
              <w:t xml:space="preserve">0,5</w:t>
            </w:r>
          </w:p>
        </w:tc>
      </w:tr>
      <w:tr>
        <w:tc>
          <w:p>
            <w:pPr>
              <w:pStyle w:val="Compact"/>
              <w:jc w:val="right"/>
            </w:pPr>
            <w:r>
              <w:t xml:space="preserve">300435</w:t>
            </w:r>
          </w:p>
        </w:tc>
        <w:tc>
          <w:p>
            <w:pPr>
              <w:pStyle w:val="Compact"/>
              <w:jc w:val="right"/>
            </w:pPr>
            <w:r>
              <w:t xml:space="preserve">2009, 2010, 2011, 2012</w:t>
            </w:r>
          </w:p>
        </w:tc>
        <w:tc>
          <w:p>
            <w:pPr>
              <w:pStyle w:val="Compact"/>
              <w:jc w:val="right"/>
            </w:pPr>
            <w:r>
              <w:t xml:space="preserve">21,5</w:t>
            </w:r>
          </w:p>
        </w:tc>
        <w:tc>
          <w:p>
            <w:pPr>
              <w:pStyle w:val="Compact"/>
              <w:jc w:val="right"/>
            </w:pPr>
            <w:r>
              <w:t xml:space="preserve">6,7</w:t>
            </w:r>
          </w:p>
        </w:tc>
      </w:tr>
      <w:tr>
        <w:tc>
          <w:p>
            <w:pPr>
              <w:pStyle w:val="Compact"/>
              <w:jc w:val="right"/>
            </w:pPr>
            <w:r>
              <w:t xml:space="preserve">300466</w:t>
            </w:r>
          </w:p>
        </w:tc>
        <w:tc>
          <w:p>
            <w:pPr>
              <w:pStyle w:val="Compact"/>
              <w:jc w:val="right"/>
            </w:pPr>
            <w:r>
              <w:t xml:space="preserve">2009, 2010, 2011, 2012, 2013</w:t>
            </w:r>
          </w:p>
        </w:tc>
        <w:tc>
          <w:p>
            <w:pPr>
              <w:pStyle w:val="Compact"/>
              <w:jc w:val="right"/>
            </w:pPr>
            <w:r>
              <w:t xml:space="preserve">18,0</w:t>
            </w:r>
          </w:p>
        </w:tc>
        <w:tc>
          <w:p>
            <w:pPr>
              <w:pStyle w:val="Compact"/>
              <w:jc w:val="right"/>
            </w:pPr>
            <w:r>
              <w:t xml:space="preserve">4,2</w:t>
            </w:r>
          </w:p>
        </w:tc>
      </w:tr>
      <w:tr>
        <w:tc>
          <w:p>
            <w:pPr>
              <w:pStyle w:val="Compact"/>
              <w:jc w:val="right"/>
            </w:pPr>
            <w:r>
              <w:t xml:space="preserve">300706</w:t>
            </w:r>
          </w:p>
        </w:tc>
        <w:tc>
          <w:p>
            <w:pPr>
              <w:pStyle w:val="Compact"/>
              <w:jc w:val="right"/>
            </w:pPr>
            <w:r>
              <w:t xml:space="preserve">2009, 2010, 2011, 2012, 2013</w:t>
            </w:r>
          </w:p>
        </w:tc>
        <w:tc>
          <w:p>
            <w:pPr>
              <w:pStyle w:val="Compact"/>
              <w:jc w:val="right"/>
            </w:pPr>
            <w:r>
              <w:t xml:space="preserve">94,1</w:t>
            </w:r>
          </w:p>
        </w:tc>
        <w:tc>
          <w:p>
            <w:pPr>
              <w:pStyle w:val="Compact"/>
              <w:jc w:val="right"/>
            </w:pPr>
            <w:r>
              <w:t xml:space="preserve">18,0</w:t>
            </w:r>
          </w:p>
        </w:tc>
      </w:tr>
      <w:tr>
        <w:tc>
          <w:p>
            <w:pPr>
              <w:pStyle w:val="Compact"/>
              <w:jc w:val="right"/>
            </w:pPr>
            <w:r>
              <w:t xml:space="preserve">301290</w:t>
            </w:r>
          </w:p>
        </w:tc>
        <w:tc>
          <w:p>
            <w:pPr>
              <w:pStyle w:val="Compact"/>
              <w:jc w:val="right"/>
            </w:pPr>
            <w:r>
              <w:t xml:space="preserve">2009, 2010, 2011, 2012, 2013</w:t>
            </w:r>
          </w:p>
        </w:tc>
        <w:tc>
          <w:p>
            <w:pPr>
              <w:pStyle w:val="Compact"/>
              <w:jc w:val="right"/>
            </w:pPr>
            <w:r>
              <w:t xml:space="preserve">91,3</w:t>
            </w:r>
          </w:p>
        </w:tc>
        <w:tc>
          <w:p>
            <w:pPr>
              <w:pStyle w:val="Compact"/>
              <w:jc w:val="right"/>
            </w:pPr>
            <w:r>
              <w:t xml:space="preserve">17,6</w:t>
            </w:r>
          </w:p>
        </w:tc>
      </w:tr>
    </w:tbl>
    <w:p>
      <w:pPr>
        <w:pStyle w:val="BodyText"/>
      </w:pPr>
      <w:hyperlink r:id="rId76">
        <w:r>
          <w:rPr>
            <w:rStyle w:val="Hyperlink"/>
          </w:rPr>
          <w:t xml:space="preserve">Lien vers la base de données agrégat PSR-IAT-IFTS</w:t>
        </w:r>
      </w:hyperlink>
    </w:p>
    <w:p>
      <w:pPr>
        <w:pStyle w:val="BodyText"/>
      </w:pPr>
      <w:hyperlink r:id="rId77">
        <w:r>
          <w:rPr>
            <w:rStyle w:val="Hyperlink"/>
          </w:rPr>
          <w:t xml:space="preserve">Lien vers la base de données variations agrégat PSR-IAT-IFTS</w:t>
        </w:r>
      </w:hyperlink>
    </w:p>
    <w:p>
      <w:pPr>
        <w:pStyle w:val="Heading2"/>
      </w:pPr>
      <w:bookmarkStart w:id="78" w:name="controle-de-lindemnite-de-performance-et-de-fonctions-ipf"/>
      <w:bookmarkEnd w:id="78"/>
      <w:r>
        <w:t xml:space="preserve">2.8 Contrôle de l'indemnité de performance et de fonctions (IPF)</w:t>
      </w:r>
    </w:p>
    <w:p>
      <w:pPr>
        <w:pStyle w:val="FirstParagraph"/>
      </w:pPr>
      <w:r>
        <w:t xml:space="preserve">Tous les attributaires de l'IPF sont titulaires ou stagiaires.Tous les attributaires de l'IPF sont identifiés en catégorie A.</w:t>
      </w:r>
    </w:p>
    <w:p>
      <w:pPr>
        <w:pStyle w:val="BodyText"/>
      </w:pPr>
      <w:r>
        <w:t xml:space="preserve"> </w:t>
      </w:r>
      <w:r>
        <w:rPr>
          <w:i/>
        </w:rPr>
        <w:t xml:space="preserve">Tableau 20 : Cumul IPF/IFTS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Codes IPF</w:t>
            </w:r>
          </w:p>
        </w:tc>
        <w:tc>
          <w:tcPr>
            <w:tcBorders>
              <w:bottom w:val="single"/>
            </w:tcBorders>
            <w:vAlign w:val="bottom"/>
          </w:tcPr>
          <w:p>
            <w:pPr>
              <w:pStyle w:val="Compact"/>
              <w:jc w:val="center"/>
            </w:pPr>
            <w:r>
              <w:t xml:space="preserve">Agents cumulant IPF et IFTS</w:t>
            </w:r>
          </w:p>
        </w:tc>
      </w:tr>
      <w:tr>
        <w:tc>
          <w:p>
            <w:pPr>
              <w:pStyle w:val="Compact"/>
              <w:jc w:val="center"/>
            </w:pPr>
            <w:r>
              <w:t xml:space="preserve">NA</w:t>
            </w:r>
          </w:p>
        </w:tc>
        <w:tc>
          <w:p>
            <w:pPr>
              <w:pStyle w:val="Compact"/>
              <w:jc w:val="center"/>
            </w:pPr>
            <w:r>
              <w:t xml:space="preserve">0</w:t>
            </w:r>
          </w:p>
        </w:tc>
      </w:tr>
    </w:tbl>
    <w:p>
      <w:pPr>
        <w:pStyle w:val="BodyText"/>
      </w:pPr>
      <w:r>
        <w:t xml:space="preserve">Nombre d'agents cumulant IPF et IFTS : 0</w:t>
      </w:r>
    </w:p>
    <w:p>
      <w:pPr>
        <w:pStyle w:val="BodyText"/>
      </w:pPr>
      <w:hyperlink r:id="rId79">
        <w:r>
          <w:rPr>
            <w:rStyle w:val="Hyperlink"/>
          </w:rPr>
          <w:t xml:space="preserve">Lien vers la base de données cumuls ipf/ifts</w:t>
        </w:r>
      </w:hyperlink>
      <w:r>
        <w:br w:type="textWrapping"/>
      </w:r>
      <w:hyperlink r:id="rId80">
        <w:r>
          <w:rPr>
            <w:rStyle w:val="Hyperlink"/>
          </w:rPr>
          <w:t xml:space="preserve">Lien vers la base de données IPF non cat.A</w:t>
        </w:r>
      </w:hyperlink>
      <w:r>
        <w:br w:type="textWrapping"/>
      </w:r>
      <w:hyperlink r:id="rId81">
        <w:r>
          <w:rPr>
            <w:rStyle w:val="Hyperlink"/>
          </w:rPr>
          <w:t xml:space="preserve">Lien vers la base de données IPF non tit</w:t>
        </w:r>
      </w:hyperlink>
    </w:p>
    <w:p>
      <w:pPr>
        <w:pStyle w:val="BodyText"/>
      </w:pPr>
      <w:r>
        <w:t xml:space="preserve"> </w:t>
      </w:r>
      <w:r>
        <w:rPr>
          <w:i/>
        </w:rPr>
        <w:t xml:space="preserve">Tableau 21 : Valeurs de l'agrégat annuel (IPF ou IFTS) pour les bénéficiaires de l'IPF</w:t>
      </w:r>
    </w:p>
    <w:p>
      <w:pPr>
        <w:pStyle w:val="BodyText"/>
      </w:pPr>
      <w:r>
        <w:t xml:space="preserve">Aucun cumul IPF/IFTS détecté.</w:t>
      </w:r>
    </w:p>
    <w:p>
      <w:pPr>
        <w:pStyle w:val="BodyText"/>
      </w:pPr>
      <w:r>
        <w:t xml:space="preserve"> </w:t>
      </w:r>
      <w:r>
        <w:rPr>
          <w:i/>
        </w:rPr>
        <w:t xml:space="preserve">Tableau 22 : Variations de l'agrégat mensuel moyen (IPF ou IFTS) pour les bénéficiaires de l'IPF</w:t>
      </w:r>
    </w:p>
    <w:p>
      <w:pPr>
        <w:pStyle w:val="BodyText"/>
      </w:pPr>
      <w:r>
        <w:t xml:space="preserve">Aucun tableau de variation.</w:t>
      </w:r>
    </w:p>
    <w:p>
      <w:pPr>
        <w:pStyle w:val="BodyText"/>
      </w:pPr>
      <w:hyperlink r:id="rId82">
        <w:r>
          <w:rPr>
            <w:rStyle w:val="Hyperlink"/>
          </w:rPr>
          <w:t xml:space="preserve">Lien vers la base de données agrégat IPF-IFTS</w:t>
        </w:r>
      </w:hyperlink>
    </w:p>
    <w:p>
      <w:pPr>
        <w:pStyle w:val="BodyText"/>
      </w:pPr>
      <w:hyperlink r:id="rId83">
        <w:r>
          <w:rPr>
            <w:rStyle w:val="Hyperlink"/>
          </w:rPr>
          <w:t xml:space="preserve">Lien vers la base de données variations agrégat IPF-IFTS</w:t>
        </w:r>
      </w:hyperlink>
    </w:p>
    <w:p>
      <w:pPr>
        <w:pStyle w:val="Heading2"/>
      </w:pPr>
      <w:bookmarkStart w:id="84" w:name="controle-sur-les-heures-supplementaires"/>
      <w:bookmarkEnd w:id="84"/>
      <w:r>
        <w:t xml:space="preserve">2.9 Contrôle sur les heures supplémentaires</w:t>
      </w:r>
    </w:p>
    <w:p>
      <w:pPr>
        <w:pStyle w:val="FirstParagraph"/>
      </w:pPr>
      <w:r>
        <w:t xml:space="preserve">69 attributaires des IHTS sont des non-titulaires. Vérifier l'existence d'une délibération le prévoyant expressément.</w:t>
      </w:r>
    </w:p>
    <w:p>
      <w:pPr>
        <w:pStyle w:val="BodyText"/>
      </w:pPr>
      <w:hyperlink r:id="rId85">
        <w:r>
          <w:rPr>
            <w:rStyle w:val="Hyperlink"/>
          </w:rPr>
          <w:t xml:space="preserve">Lien vers la base de données des IHTS aux non-titulaires</w:t>
        </w:r>
      </w:hyperlink>
    </w:p>
    <w:p>
      <w:pPr>
        <w:pStyle w:val="BodyText"/>
      </w:pPr>
      <w:r>
        <w:rPr>
          <w:i/>
        </w:rPr>
        <w:t xml:space="preserve">Le cumul des heures supplémentaires déclarées (colonne Heures.Sup. des bases) est, par année, comparé au cumul des bases de liquidation IHTS, pour l'année et en régularisation l'année suivante au titre du même exercice</w:t>
      </w:r>
      <w:r>
        <w:br w:type="textWrapping"/>
      </w:r>
      <w:r>
        <w:rPr>
          <w:i/>
        </w:rPr>
        <w:t xml:space="preserve">Le volume d'heures supplémentaires déclarées et non liquidées sous forme d'IHTS peut correspondre à d'autres régimes d'heures supplémentaires (enseignants, élections) ou à des heures supplémentaires non effectuées ou sous-déclarées</w:t>
      </w:r>
      <w:r>
        <w:br w:type="textWrapping"/>
      </w:r>
      <w:r>
        <w:rPr>
          <w:i/>
        </w:rPr>
        <w:t xml:space="preserve">Des différences importantes peuvent indiquer une mauvaise fiabilité des déclarations d'heures supplémentaires et/ou des bases de liquidation IHTS</w:t>
      </w:r>
    </w:p>
    <w:p>
      <w:pPr>
        <w:pStyle w:val="BodyText"/>
      </w:pPr>
      <w:r>
        <w:t xml:space="preserve"> </w:t>
      </w:r>
      <w:r>
        <w:rPr>
          <w:i/>
        </w:rPr>
        <w:t xml:space="preserve">Tableau 23 : Cumuls d'heures supplémentaires déclarées et des IHTS payées, en nombre d'heures</w:t>
      </w:r>
    </w:p>
    <w:p>
      <w:pPr>
        <w:pStyle w:val="BodyText"/>
      </w:pPr>
      <w:r>
        <w:t xml:space="preserve">Les cumuls d'IHTS sont déterminés à partir des paiements de l'année, rappels compris, et des rappels payés l'année suivante.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 lignes HS en excès</w:t>
            </w:r>
          </w:p>
        </w:tc>
        <w:tc>
          <w:tcPr>
            <w:tcBorders>
              <w:bottom w:val="single"/>
            </w:tcBorders>
            <w:vAlign w:val="bottom"/>
          </w:tcPr>
          <w:p>
            <w:pPr>
              <w:pStyle w:val="Compact"/>
              <w:jc w:val="center"/>
            </w:pPr>
            <w:r>
              <w:t xml:space="preserve">Nombre de lignes IHTS cat. A</w:t>
            </w:r>
          </w:p>
        </w:tc>
      </w:tr>
      <w:tr>
        <w:tc>
          <w:p>
            <w:pPr>
              <w:pStyle w:val="Compact"/>
              <w:jc w:val="center"/>
            </w:pPr>
            <w:r>
              <w:t xml:space="preserve">1 048</w:t>
            </w:r>
          </w:p>
        </w:tc>
        <w:tc>
          <w:p>
            <w:pPr>
              <w:pStyle w:val="Compact"/>
              <w:jc w:val="center"/>
            </w:pPr>
            <w:r>
              <w:t xml:space="preserve">0</w:t>
            </w:r>
          </w:p>
        </w:tc>
      </w:tr>
    </w:tbl>
    <w:p>
      <w:pPr>
        <w:pStyle w:val="BodyText"/>
      </w:pPr>
      <w:hyperlink r:id="rId86">
        <w:r>
          <w:rPr>
            <w:rStyle w:val="Hyperlink"/>
          </w:rPr>
          <w:t xml:space="preserve">Lien vers la base de données Heures supplémentaires en excès du seuil de 15h (FPH) ou de 25h/mois (FPT)</w:t>
        </w:r>
      </w:hyperlink>
      <w:r>
        <w:br w:type="textWrapping"/>
      </w:r>
      <w:hyperlink r:id="rId87">
        <w:r>
          <w:rPr>
            <w:rStyle w:val="Hyperlink"/>
          </w:rPr>
          <w:t xml:space="preserve">Lien vers la base de données cumuls en excès des seuils annuels de 180 h (FPH)</w:t>
        </w:r>
      </w:hyperlink>
      <w:r>
        <w:br w:type="textWrapping"/>
      </w:r>
      <w:hyperlink r:id="rId88">
        <w:r>
          <w:rPr>
            <w:rStyle w:val="Hyperlink"/>
          </w:rPr>
          <w:t xml:space="preserve">Lien vers la base de données cumuls en excès des seuils annuels de 220 h (FPH)</w:t>
        </w:r>
      </w:hyperlink>
      <w:r>
        <w:br w:type="textWrapping"/>
      </w:r>
      <w:hyperlink r:id="rId89">
        <w:r>
          <w:rPr>
            <w:rStyle w:val="Hyperlink"/>
          </w:rPr>
          <w:t xml:space="preserve">Lien vers la base de données IHTS versées à des fonctionnaires de cat. A</w:t>
        </w:r>
      </w:hyperlink>
    </w:p>
    <w:p>
      <w:pPr>
        <w:pStyle w:val="BodyText"/>
      </w:pPr>
      <w:r>
        <w:rPr>
          <w:b/>
        </w:rPr>
        <w:t xml:space="preserve">Nota :</w:t>
      </w:r>
      <w:r>
        <w:br w:type="textWrapping"/>
      </w:r>
      <w:r>
        <w:t xml:space="preserve">HS en excès : au-delà de 25 heures par mois dans la FPT et 15 heures par mois dans la FPH, sauf pour certains emplois (18,3 heures par mois)</w:t>
      </w:r>
      <w:r>
        <w:br w:type="textWrapping"/>
      </w:r>
      <w:r>
        <w:t xml:space="preserve">IHTS cat.A : attribuées à des fonctionnaires ou non-titulaires de catégorie A ou assimilés.</w:t>
      </w:r>
      <w:r>
        <w:br w:type="textWrapping"/>
      </w:r>
      <w:r>
        <w:t xml:space="preserve">Dans les tableaux en lien les grades, emplois et service sont ceux connus en fin d'année.</w:t>
      </w:r>
    </w:p>
    <w:p>
      <w:pPr>
        <w:pStyle w:val="Heading2"/>
      </w:pPr>
      <w:bookmarkStart w:id="90" w:name="controle-sur-les-indemnites-des-elus"/>
      <w:bookmarkEnd w:id="90"/>
      <w:r>
        <w:t xml:space="preserve">2.10 Contrôle sur les indemnités des élus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Matricule</w:t>
            </w:r>
          </w:p>
        </w:tc>
        <w:tc>
          <w:tcPr>
            <w:tcBorders>
              <w:bottom w:val="single"/>
            </w:tcBorders>
            <w:vAlign w:val="bottom"/>
          </w:tcPr>
          <w:p>
            <w:pPr>
              <w:pStyle w:val="Compact"/>
              <w:jc w:val="left"/>
            </w:pPr>
            <w:r>
              <w:t xml:space="preserve">Nom</w:t>
            </w:r>
          </w:p>
        </w:tc>
        <w:tc>
          <w:tcPr>
            <w:tcBorders>
              <w:bottom w:val="single"/>
            </w:tcBorders>
            <w:vAlign w:val="bottom"/>
          </w:tcPr>
          <w:p>
            <w:pPr>
              <w:pStyle w:val="Compact"/>
              <w:jc w:val="right"/>
            </w:pPr>
            <w:r>
              <w:t xml:space="preserve">Année</w:t>
            </w:r>
          </w:p>
        </w:tc>
        <w:tc>
          <w:tcPr>
            <w:tcBorders>
              <w:bottom w:val="single"/>
            </w:tcBorders>
            <w:vAlign w:val="bottom"/>
          </w:tcPr>
          <w:p>
            <w:pPr>
              <w:pStyle w:val="Compact"/>
              <w:jc w:val="left"/>
            </w:pPr>
            <w:r>
              <w:t xml:space="preserve">Emploi</w:t>
            </w:r>
          </w:p>
        </w:tc>
        <w:tc>
          <w:tcPr>
            <w:tcBorders>
              <w:bottom w:val="single"/>
            </w:tcBorders>
            <w:vAlign w:val="bottom"/>
          </w:tcPr>
          <w:p>
            <w:pPr>
              <w:pStyle w:val="Compact"/>
              <w:jc w:val="center"/>
            </w:pPr>
            <w:r>
              <w:t xml:space="preserve">Indemnités</w:t>
            </w:r>
          </w:p>
        </w:tc>
        <w:tc>
          <w:tcPr>
            <w:tcBorders>
              <w:bottom w:val="single"/>
            </w:tcBorders>
            <w:vAlign w:val="bottom"/>
          </w:tcPr>
          <w:p>
            <w:pPr>
              <w:pStyle w:val="Compact"/>
              <w:jc w:val="center"/>
            </w:pPr>
            <w:r>
              <w:t xml:space="preserve">Autres</w:t>
            </w:r>
          </w:p>
        </w:tc>
        <w:tc>
          <w:tcPr>
            <w:tcBorders>
              <w:bottom w:val="single"/>
            </w:tcBorders>
            <w:vAlign w:val="bottom"/>
          </w:tcPr>
          <w:p>
            <w:pPr>
              <w:pStyle w:val="Compact"/>
              <w:jc w:val="center"/>
            </w:pPr>
            <w:r>
              <w:t xml:space="preserve">Total</w:t>
            </w:r>
          </w:p>
        </w:tc>
      </w:tr>
      <w:tr>
        <w:tc>
          <w:p>
            <w:pPr>
              <w:pStyle w:val="Compact"/>
              <w:jc w:val="left"/>
            </w:pPr>
            <w:r>
              <w:t xml:space="preserve">010108</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010108</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010108</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010108</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010108</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010183</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010183</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010183</w:t>
            </w:r>
          </w:p>
        </w:tc>
        <w:tc>
          <w:p>
            <w:pPr>
              <w:pStyle w:val="Compact"/>
              <w:jc w:val="left"/>
            </w:pPr>
            <w:r>
              <w:t xml:space="preserve">Z</w:t>
            </w:r>
          </w:p>
        </w:tc>
        <w:tc>
          <w:p>
            <w:pPr>
              <w:pStyle w:val="Compact"/>
              <w:jc w:val="right"/>
            </w:pPr>
            <w:r>
              <w:t xml:space="preserve">2011</w:t>
            </w:r>
          </w:p>
        </w:tc>
        <w:tc>
          <w:p>
            <w:pPr>
              <w:pStyle w:val="Compact"/>
              <w:jc w:val="left"/>
            </w:pPr>
            <w:r>
              <w:t xml:space="preserve">CONSEILLER MUNICIPAL</w:t>
            </w:r>
          </w:p>
        </w:tc>
        <w:tc>
          <w:p>
            <w:pPr>
              <w:pStyle w:val="Compact"/>
              <w:jc w:val="center"/>
            </w:pPr>
            <w:r>
              <w:t xml:space="preserve">5145,40</w:t>
            </w:r>
          </w:p>
        </w:tc>
        <w:tc>
          <w:p>
            <w:pPr>
              <w:pStyle w:val="Compact"/>
              <w:jc w:val="center"/>
            </w:pPr>
            <w:r>
              <w:t xml:space="preserve">0</w:t>
            </w:r>
          </w:p>
        </w:tc>
        <w:tc>
          <w:p>
            <w:pPr>
              <w:pStyle w:val="Compact"/>
              <w:jc w:val="center"/>
            </w:pPr>
            <w:r>
              <w:t xml:space="preserve">5145,40</w:t>
            </w:r>
          </w:p>
        </w:tc>
      </w:tr>
      <w:tr>
        <w:tc>
          <w:p>
            <w:pPr>
              <w:pStyle w:val="Compact"/>
              <w:jc w:val="left"/>
            </w:pPr>
            <w:r>
              <w:t xml:space="preserve">010183</w:t>
            </w:r>
          </w:p>
        </w:tc>
        <w:tc>
          <w:p>
            <w:pPr>
              <w:pStyle w:val="Compact"/>
              <w:jc w:val="left"/>
            </w:pPr>
            <w:r>
              <w:t xml:space="preserve">Z</w:t>
            </w:r>
          </w:p>
        </w:tc>
        <w:tc>
          <w:p>
            <w:pPr>
              <w:pStyle w:val="Compact"/>
              <w:jc w:val="right"/>
            </w:pPr>
            <w:r>
              <w:t xml:space="preserve">2012</w:t>
            </w:r>
          </w:p>
        </w:tc>
        <w:tc>
          <w:p>
            <w:pPr>
              <w:pStyle w:val="Compact"/>
              <w:jc w:val="left"/>
            </w:pPr>
            <w:r>
              <w:t xml:space="preserve">CONSEILLER MUNICIPAL</w:t>
            </w:r>
          </w:p>
        </w:tc>
        <w:tc>
          <w:p>
            <w:pPr>
              <w:pStyle w:val="Compact"/>
              <w:jc w:val="center"/>
            </w:pPr>
            <w:r>
              <w:t xml:space="preserve">5337,24</w:t>
            </w:r>
          </w:p>
        </w:tc>
        <w:tc>
          <w:p>
            <w:pPr>
              <w:pStyle w:val="Compact"/>
              <w:jc w:val="center"/>
            </w:pPr>
            <w:r>
              <w:t xml:space="preserve">0</w:t>
            </w:r>
          </w:p>
        </w:tc>
        <w:tc>
          <w:p>
            <w:pPr>
              <w:pStyle w:val="Compact"/>
              <w:jc w:val="center"/>
            </w:pPr>
            <w:r>
              <w:t xml:space="preserve">5337,24</w:t>
            </w:r>
          </w:p>
        </w:tc>
      </w:tr>
      <w:tr>
        <w:tc>
          <w:p>
            <w:pPr>
              <w:pStyle w:val="Compact"/>
              <w:jc w:val="left"/>
            </w:pPr>
            <w:r>
              <w:t xml:space="preserve">010183</w:t>
            </w:r>
          </w:p>
        </w:tc>
        <w:tc>
          <w:p>
            <w:pPr>
              <w:pStyle w:val="Compact"/>
              <w:jc w:val="left"/>
            </w:pPr>
            <w:r>
              <w:t xml:space="preserve">Z</w:t>
            </w:r>
          </w:p>
        </w:tc>
        <w:tc>
          <w:p>
            <w:pPr>
              <w:pStyle w:val="Compact"/>
              <w:jc w:val="right"/>
            </w:pPr>
            <w:r>
              <w:t xml:space="preserve">2013</w:t>
            </w:r>
          </w:p>
        </w:tc>
        <w:tc>
          <w:p>
            <w:pPr>
              <w:pStyle w:val="Compact"/>
              <w:jc w:val="left"/>
            </w:pPr>
            <w:r>
              <w:t xml:space="preserve">CONSEILLER MUNICIPAL</w:t>
            </w:r>
          </w:p>
        </w:tc>
        <w:tc>
          <w:p>
            <w:pPr>
              <w:pStyle w:val="Compact"/>
              <w:jc w:val="center"/>
            </w:pPr>
            <w:r>
              <w:t xml:space="preserve">5337,24</w:t>
            </w:r>
          </w:p>
        </w:tc>
        <w:tc>
          <w:p>
            <w:pPr>
              <w:pStyle w:val="Compact"/>
              <w:jc w:val="center"/>
            </w:pPr>
            <w:r>
              <w:t xml:space="preserve">0</w:t>
            </w:r>
          </w:p>
        </w:tc>
        <w:tc>
          <w:p>
            <w:pPr>
              <w:pStyle w:val="Compact"/>
              <w:jc w:val="center"/>
            </w:pPr>
            <w:r>
              <w:t xml:space="preserve">5337,24</w:t>
            </w:r>
          </w:p>
        </w:tc>
      </w:tr>
      <w:tr>
        <w:tc>
          <w:p>
            <w:pPr>
              <w:pStyle w:val="Compact"/>
              <w:jc w:val="left"/>
            </w:pPr>
            <w:r>
              <w:t xml:space="preserve">010862</w:t>
            </w:r>
          </w:p>
        </w:tc>
        <w:tc>
          <w:p>
            <w:pPr>
              <w:pStyle w:val="Compact"/>
              <w:jc w:val="left"/>
            </w:pPr>
            <w:r>
              <w:t xml:space="preserve">Z</w:t>
            </w:r>
          </w:p>
        </w:tc>
        <w:tc>
          <w:p>
            <w:pPr>
              <w:pStyle w:val="Compact"/>
              <w:jc w:val="right"/>
            </w:pPr>
            <w:r>
              <w:t xml:space="preserve">2009</w:t>
            </w:r>
          </w:p>
        </w:tc>
        <w:tc>
          <w:p>
            <w:pPr>
              <w:pStyle w:val="Compact"/>
              <w:jc w:val="left"/>
            </w:pPr>
            <w:r>
              <w:t xml:space="preserve">ADJOINT ADMINIST. 2 CL</w:t>
            </w:r>
          </w:p>
        </w:tc>
        <w:tc>
          <w:p>
            <w:pPr>
              <w:pStyle w:val="Compact"/>
              <w:jc w:val="center"/>
            </w:pPr>
            <w:r>
              <w:t xml:space="preserve">19587,95</w:t>
            </w:r>
          </w:p>
        </w:tc>
        <w:tc>
          <w:p>
            <w:pPr>
              <w:pStyle w:val="Compact"/>
              <w:jc w:val="center"/>
            </w:pPr>
            <w:r>
              <w:t xml:space="preserve">0</w:t>
            </w:r>
          </w:p>
        </w:tc>
        <w:tc>
          <w:p>
            <w:pPr>
              <w:pStyle w:val="Compact"/>
              <w:jc w:val="center"/>
            </w:pPr>
            <w:r>
              <w:t xml:space="preserve">22556,21</w:t>
            </w:r>
          </w:p>
        </w:tc>
      </w:tr>
      <w:tr>
        <w:tc>
          <w:p>
            <w:pPr>
              <w:pStyle w:val="Compact"/>
              <w:jc w:val="left"/>
            </w:pPr>
            <w:r>
              <w:t xml:space="preserve">011037</w:t>
            </w:r>
          </w:p>
        </w:tc>
        <w:tc>
          <w:p>
            <w:pPr>
              <w:pStyle w:val="Compact"/>
              <w:jc w:val="left"/>
            </w:pPr>
            <w:r>
              <w:t xml:space="preserve">Z</w:t>
            </w:r>
          </w:p>
        </w:tc>
        <w:tc>
          <w:p>
            <w:pPr>
              <w:pStyle w:val="Compact"/>
              <w:jc w:val="right"/>
            </w:pPr>
            <w:r>
              <w:t xml:space="preserve">2009</w:t>
            </w:r>
          </w:p>
        </w:tc>
        <w:tc>
          <w:p>
            <w:pPr>
              <w:pStyle w:val="Compact"/>
              <w:jc w:val="left"/>
            </w:pPr>
            <w:r>
              <w:t xml:space="preserve">REDACTEUR TERRITORIAL</w:t>
            </w:r>
          </w:p>
        </w:tc>
        <w:tc>
          <w:p>
            <w:pPr>
              <w:pStyle w:val="Compact"/>
              <w:jc w:val="center"/>
            </w:pPr>
            <w:r>
              <w:t xml:space="preserve">28354,08</w:t>
            </w:r>
          </w:p>
        </w:tc>
        <w:tc>
          <w:p>
            <w:pPr>
              <w:pStyle w:val="Compact"/>
              <w:jc w:val="center"/>
            </w:pPr>
            <w:r>
              <w:t xml:space="preserve">0</w:t>
            </w:r>
          </w:p>
        </w:tc>
        <w:tc>
          <w:p>
            <w:pPr>
              <w:pStyle w:val="Compact"/>
              <w:jc w:val="center"/>
            </w:pPr>
            <w:r>
              <w:t xml:space="preserve">32684,32</w:t>
            </w:r>
          </w:p>
        </w:tc>
      </w:tr>
      <w:tr>
        <w:tc>
          <w:p>
            <w:pPr>
              <w:pStyle w:val="Compact"/>
              <w:jc w:val="left"/>
            </w:pPr>
            <w:r>
              <w:t xml:space="preserve">011061</w:t>
            </w:r>
          </w:p>
        </w:tc>
        <w:tc>
          <w:p>
            <w:pPr>
              <w:pStyle w:val="Compact"/>
              <w:jc w:val="left"/>
            </w:pPr>
            <w:r>
              <w:t xml:space="preserve">Z</w:t>
            </w:r>
          </w:p>
        </w:tc>
        <w:tc>
          <w:p>
            <w:pPr>
              <w:pStyle w:val="Compact"/>
              <w:jc w:val="right"/>
            </w:pPr>
            <w:r>
              <w:t xml:space="preserve">2009</w:t>
            </w:r>
          </w:p>
        </w:tc>
        <w:tc>
          <w:p>
            <w:pPr>
              <w:pStyle w:val="Compact"/>
              <w:jc w:val="left"/>
            </w:pPr>
            <w:r>
              <w:t xml:space="preserve">DIRECT.GEN.ADJ. SERVICES</w:t>
            </w:r>
          </w:p>
        </w:tc>
        <w:tc>
          <w:p>
            <w:pPr>
              <w:pStyle w:val="Compact"/>
              <w:jc w:val="center"/>
            </w:pPr>
            <w:r>
              <w:t xml:space="preserve">64129,68</w:t>
            </w:r>
          </w:p>
        </w:tc>
        <w:tc>
          <w:p>
            <w:pPr>
              <w:pStyle w:val="Compact"/>
              <w:jc w:val="center"/>
            </w:pPr>
            <w:r>
              <w:t xml:space="preserve">0</w:t>
            </w:r>
          </w:p>
        </w:tc>
        <w:tc>
          <w:p>
            <w:pPr>
              <w:pStyle w:val="Compact"/>
              <w:jc w:val="center"/>
            </w:pPr>
            <w:r>
              <w:t xml:space="preserve">80923,06</w:t>
            </w:r>
          </w:p>
        </w:tc>
      </w:tr>
      <w:tr>
        <w:tc>
          <w:p>
            <w:pPr>
              <w:pStyle w:val="Compact"/>
              <w:jc w:val="left"/>
            </w:pPr>
            <w:r>
              <w:t xml:space="preserve">011117</w:t>
            </w:r>
          </w:p>
        </w:tc>
        <w:tc>
          <w:p>
            <w:pPr>
              <w:pStyle w:val="Compact"/>
              <w:jc w:val="left"/>
            </w:pPr>
            <w:r>
              <w:t xml:space="preserve">Z</w:t>
            </w:r>
          </w:p>
        </w:tc>
        <w:tc>
          <w:p>
            <w:pPr>
              <w:pStyle w:val="Compact"/>
              <w:jc w:val="right"/>
            </w:pPr>
            <w:r>
              <w:t xml:space="preserve">2009</w:t>
            </w:r>
          </w:p>
        </w:tc>
        <w:tc>
          <w:p>
            <w:pPr>
              <w:pStyle w:val="Compact"/>
              <w:jc w:val="left"/>
            </w:pPr>
            <w:r>
              <w:t xml:space="preserve">ADJT ADMINIS. PRINC 2 CL</w:t>
            </w:r>
          </w:p>
        </w:tc>
        <w:tc>
          <w:p>
            <w:pPr>
              <w:pStyle w:val="Compact"/>
              <w:jc w:val="center"/>
            </w:pPr>
            <w:r>
              <w:t xml:space="preserve">24577,91</w:t>
            </w:r>
          </w:p>
        </w:tc>
        <w:tc>
          <w:p>
            <w:pPr>
              <w:pStyle w:val="Compact"/>
              <w:jc w:val="center"/>
            </w:pPr>
            <w:r>
              <w:t xml:space="preserve">0</w:t>
            </w:r>
          </w:p>
        </w:tc>
        <w:tc>
          <w:p>
            <w:pPr>
              <w:pStyle w:val="Compact"/>
              <w:jc w:val="center"/>
            </w:pPr>
            <w:r>
              <w:t xml:space="preserve">28274,76</w:t>
            </w:r>
          </w:p>
        </w:tc>
      </w:tr>
      <w:tr>
        <w:tc>
          <w:p>
            <w:pPr>
              <w:pStyle w:val="Compact"/>
              <w:jc w:val="left"/>
            </w:pPr>
            <w:r>
              <w:t xml:space="preserve">011160</w:t>
            </w:r>
          </w:p>
        </w:tc>
        <w:tc>
          <w:p>
            <w:pPr>
              <w:pStyle w:val="Compact"/>
              <w:jc w:val="left"/>
            </w:pPr>
            <w:r>
              <w:t xml:space="preserve">Z</w:t>
            </w:r>
          </w:p>
        </w:tc>
        <w:tc>
          <w:p>
            <w:pPr>
              <w:pStyle w:val="Compact"/>
              <w:jc w:val="right"/>
            </w:pPr>
            <w:r>
              <w:t xml:space="preserve">2009</w:t>
            </w:r>
          </w:p>
        </w:tc>
        <w:tc>
          <w:p>
            <w:pPr>
              <w:pStyle w:val="Compact"/>
              <w:jc w:val="left"/>
            </w:pPr>
            <w:r>
              <w:t xml:space="preserve">ADJOINT ADMINIST 1 CL</w:t>
            </w:r>
          </w:p>
        </w:tc>
        <w:tc>
          <w:p>
            <w:pPr>
              <w:pStyle w:val="Compact"/>
              <w:jc w:val="center"/>
            </w:pPr>
            <w:r>
              <w:t xml:space="preserve">21335,63</w:t>
            </w:r>
          </w:p>
        </w:tc>
        <w:tc>
          <w:p>
            <w:pPr>
              <w:pStyle w:val="Compact"/>
              <w:jc w:val="center"/>
            </w:pPr>
            <w:r>
              <w:t xml:space="preserve">0</w:t>
            </w:r>
          </w:p>
        </w:tc>
        <w:tc>
          <w:p>
            <w:pPr>
              <w:pStyle w:val="Compact"/>
              <w:jc w:val="center"/>
            </w:pPr>
            <w:r>
              <w:t xml:space="preserve">25168,51</w:t>
            </w:r>
          </w:p>
        </w:tc>
      </w:tr>
      <w:tr>
        <w:tc>
          <w:p>
            <w:pPr>
              <w:pStyle w:val="Compact"/>
              <w:jc w:val="left"/>
            </w:pPr>
            <w:r>
              <w:t xml:space="preserve">011187</w:t>
            </w:r>
          </w:p>
        </w:tc>
        <w:tc>
          <w:p>
            <w:pPr>
              <w:pStyle w:val="Compact"/>
              <w:jc w:val="left"/>
            </w:pPr>
            <w:r>
              <w:t xml:space="preserve">Z</w:t>
            </w:r>
          </w:p>
        </w:tc>
        <w:tc>
          <w:p>
            <w:pPr>
              <w:pStyle w:val="Compact"/>
              <w:jc w:val="right"/>
            </w:pPr>
            <w:r>
              <w:t xml:space="preserve">2009</w:t>
            </w:r>
          </w:p>
        </w:tc>
        <w:tc>
          <w:p>
            <w:pPr>
              <w:pStyle w:val="Compact"/>
              <w:jc w:val="left"/>
            </w:pPr>
            <w:r>
              <w:t xml:space="preserve">DIRECT. GENER. SERVICES</w:t>
            </w:r>
          </w:p>
        </w:tc>
        <w:tc>
          <w:p>
            <w:pPr>
              <w:pStyle w:val="Compact"/>
              <w:jc w:val="center"/>
            </w:pPr>
            <w:r>
              <w:t xml:space="preserve">374,18</w:t>
            </w:r>
          </w:p>
        </w:tc>
        <w:tc>
          <w:p>
            <w:pPr>
              <w:pStyle w:val="Compact"/>
              <w:jc w:val="center"/>
            </w:pPr>
            <w:r>
              <w:t xml:space="preserve">0</w:t>
            </w:r>
          </w:p>
        </w:tc>
        <w:tc>
          <w:p>
            <w:pPr>
              <w:pStyle w:val="Compact"/>
              <w:jc w:val="center"/>
            </w:pPr>
            <w:r>
              <w:t xml:space="preserve">374,18</w:t>
            </w:r>
          </w:p>
        </w:tc>
      </w:tr>
      <w:tr>
        <w:tc>
          <w:p>
            <w:pPr>
              <w:pStyle w:val="Compact"/>
              <w:jc w:val="left"/>
            </w:pPr>
            <w:r>
              <w:t xml:space="preserve">011188</w:t>
            </w:r>
          </w:p>
        </w:tc>
        <w:tc>
          <w:p>
            <w:pPr>
              <w:pStyle w:val="Compact"/>
              <w:jc w:val="left"/>
            </w:pPr>
            <w:r>
              <w:t xml:space="preserve">Z</w:t>
            </w:r>
          </w:p>
        </w:tc>
        <w:tc>
          <w:p>
            <w:pPr>
              <w:pStyle w:val="Compact"/>
              <w:jc w:val="right"/>
            </w:pPr>
            <w:r>
              <w:t xml:space="preserve">2009</w:t>
            </w:r>
          </w:p>
        </w:tc>
        <w:tc>
          <w:p>
            <w:pPr>
              <w:pStyle w:val="Compact"/>
              <w:jc w:val="left"/>
            </w:pPr>
            <w:r>
              <w:t xml:space="preserve">ADJOINT ADMINIST. 2 CL</w:t>
            </w:r>
          </w:p>
        </w:tc>
        <w:tc>
          <w:p>
            <w:pPr>
              <w:pStyle w:val="Compact"/>
              <w:jc w:val="center"/>
            </w:pPr>
            <w:r>
              <w:t xml:space="preserve">11539,16</w:t>
            </w:r>
          </w:p>
        </w:tc>
        <w:tc>
          <w:p>
            <w:pPr>
              <w:pStyle w:val="Compact"/>
              <w:jc w:val="center"/>
            </w:pPr>
            <w:r>
              <w:t xml:space="preserve">0</w:t>
            </w:r>
          </w:p>
        </w:tc>
        <w:tc>
          <w:p>
            <w:pPr>
              <w:pStyle w:val="Compact"/>
              <w:jc w:val="center"/>
            </w:pPr>
            <w:r>
              <w:t xml:space="preserve">13370,39</w:t>
            </w:r>
          </w:p>
        </w:tc>
      </w:tr>
      <w:tr>
        <w:tc>
          <w:p>
            <w:pPr>
              <w:pStyle w:val="Compact"/>
              <w:jc w:val="left"/>
            </w:pPr>
            <w:r>
              <w:t xml:space="preserve">012150</w:t>
            </w:r>
          </w:p>
        </w:tc>
        <w:tc>
          <w:p>
            <w:pPr>
              <w:pStyle w:val="Compact"/>
              <w:jc w:val="left"/>
            </w:pPr>
            <w:r>
              <w:t xml:space="preserve">Z</w:t>
            </w:r>
          </w:p>
        </w:tc>
        <w:tc>
          <w:p>
            <w:pPr>
              <w:pStyle w:val="Compact"/>
              <w:jc w:val="right"/>
            </w:pPr>
            <w:r>
              <w:t xml:space="preserve">2009</w:t>
            </w:r>
          </w:p>
        </w:tc>
        <w:tc>
          <w:p>
            <w:pPr>
              <w:pStyle w:val="Compact"/>
              <w:jc w:val="left"/>
            </w:pPr>
            <w:r>
              <w:t xml:space="preserve">DGST 40 80 MILES HAB</w:t>
            </w:r>
          </w:p>
        </w:tc>
        <w:tc>
          <w:p>
            <w:pPr>
              <w:pStyle w:val="Compact"/>
              <w:jc w:val="center"/>
            </w:pPr>
            <w:r>
              <w:t xml:space="preserve">70612,58</w:t>
            </w:r>
          </w:p>
        </w:tc>
        <w:tc>
          <w:p>
            <w:pPr>
              <w:pStyle w:val="Compact"/>
              <w:jc w:val="center"/>
            </w:pPr>
            <w:r>
              <w:t xml:space="preserve">0</w:t>
            </w:r>
          </w:p>
        </w:tc>
        <w:tc>
          <w:p>
            <w:pPr>
              <w:pStyle w:val="Compact"/>
              <w:jc w:val="center"/>
            </w:pPr>
            <w:r>
              <w:t xml:space="preserve">95944,84</w:t>
            </w:r>
          </w:p>
        </w:tc>
      </w:tr>
      <w:tr>
        <w:tc>
          <w:p>
            <w:pPr>
              <w:pStyle w:val="Compact"/>
              <w:jc w:val="left"/>
            </w:pPr>
            <w:r>
              <w:t xml:space="preserve">015584</w:t>
            </w:r>
          </w:p>
        </w:tc>
        <w:tc>
          <w:p>
            <w:pPr>
              <w:pStyle w:val="Compact"/>
              <w:jc w:val="left"/>
            </w:pPr>
            <w:r>
              <w:t xml:space="preserve">Z</w:t>
            </w:r>
          </w:p>
        </w:tc>
        <w:tc>
          <w:p>
            <w:pPr>
              <w:pStyle w:val="Compact"/>
              <w:jc w:val="right"/>
            </w:pPr>
            <w:r>
              <w:t xml:space="preserve">2009</w:t>
            </w:r>
          </w:p>
        </w:tc>
        <w:tc>
          <w:p>
            <w:pPr>
              <w:pStyle w:val="Compact"/>
              <w:jc w:val="left"/>
            </w:pPr>
            <w:r>
              <w:t xml:space="preserve">ADJT TECHNIQUE 1 CL</w:t>
            </w:r>
          </w:p>
        </w:tc>
        <w:tc>
          <w:p>
            <w:pPr>
              <w:pStyle w:val="Compact"/>
              <w:jc w:val="center"/>
            </w:pPr>
            <w:r>
              <w:t xml:space="preserve">18538,23</w:t>
            </w:r>
          </w:p>
        </w:tc>
        <w:tc>
          <w:p>
            <w:pPr>
              <w:pStyle w:val="Compact"/>
              <w:jc w:val="center"/>
            </w:pPr>
            <w:r>
              <w:t xml:space="preserve">0</w:t>
            </w:r>
          </w:p>
        </w:tc>
        <w:tc>
          <w:p>
            <w:pPr>
              <w:pStyle w:val="Compact"/>
              <w:jc w:val="center"/>
            </w:pPr>
            <w:r>
              <w:t xml:space="preserve">20590,53</w:t>
            </w:r>
          </w:p>
        </w:tc>
      </w:tr>
      <w:tr>
        <w:tc>
          <w:p>
            <w:pPr>
              <w:pStyle w:val="Compact"/>
              <w:jc w:val="left"/>
            </w:pPr>
            <w:r>
              <w:t xml:space="preserve">300918</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300918</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300918</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300918</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300918</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300919</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300919</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300919</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300919</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300919</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300920</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300920</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300920</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300920</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300920</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300921</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300921</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300921</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300921</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300921</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300922</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300922</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300922</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300922</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300922</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300923</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300923</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300923</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300923</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300923</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300924</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300924</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300924</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300924</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300924</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300929</w:t>
            </w:r>
          </w:p>
        </w:tc>
        <w:tc>
          <w:p>
            <w:pPr>
              <w:pStyle w:val="Compact"/>
              <w:jc w:val="left"/>
            </w:pPr>
            <w:r>
              <w:t xml:space="preserve">Z</w:t>
            </w:r>
          </w:p>
        </w:tc>
        <w:tc>
          <w:p>
            <w:pPr>
              <w:pStyle w:val="Compact"/>
              <w:jc w:val="right"/>
            </w:pPr>
            <w:r>
              <w:t xml:space="preserve">2009</w:t>
            </w:r>
          </w:p>
        </w:tc>
        <w:tc>
          <w:p>
            <w:pPr>
              <w:pStyle w:val="Compact"/>
              <w:jc w:val="left"/>
            </w:pPr>
            <w:r>
              <w:t xml:space="preserve">MAIRE</w:t>
            </w:r>
          </w:p>
        </w:tc>
        <w:tc>
          <w:p>
            <w:pPr>
              <w:pStyle w:val="Compact"/>
              <w:jc w:val="center"/>
            </w:pPr>
            <w:r>
              <w:t xml:space="preserve">47435,16</w:t>
            </w:r>
          </w:p>
        </w:tc>
        <w:tc>
          <w:p>
            <w:pPr>
              <w:pStyle w:val="Compact"/>
              <w:jc w:val="center"/>
            </w:pPr>
            <w:r>
              <w:t xml:space="preserve">0</w:t>
            </w:r>
          </w:p>
        </w:tc>
        <w:tc>
          <w:p>
            <w:pPr>
              <w:pStyle w:val="Compact"/>
              <w:jc w:val="center"/>
            </w:pPr>
            <w:r>
              <w:t xml:space="preserve">47435,16</w:t>
            </w:r>
          </w:p>
        </w:tc>
      </w:tr>
      <w:tr>
        <w:tc>
          <w:p>
            <w:pPr>
              <w:pStyle w:val="Compact"/>
              <w:jc w:val="left"/>
            </w:pPr>
            <w:r>
              <w:t xml:space="preserve">300929</w:t>
            </w:r>
          </w:p>
        </w:tc>
        <w:tc>
          <w:p>
            <w:pPr>
              <w:pStyle w:val="Compact"/>
              <w:jc w:val="left"/>
            </w:pPr>
            <w:r>
              <w:t xml:space="preserve">Z</w:t>
            </w:r>
          </w:p>
        </w:tc>
        <w:tc>
          <w:p>
            <w:pPr>
              <w:pStyle w:val="Compact"/>
              <w:jc w:val="right"/>
            </w:pPr>
            <w:r>
              <w:t xml:space="preserve">2010</w:t>
            </w:r>
          </w:p>
        </w:tc>
        <w:tc>
          <w:p>
            <w:pPr>
              <w:pStyle w:val="Compact"/>
              <w:jc w:val="left"/>
            </w:pPr>
            <w:r>
              <w:t xml:space="preserve">MAIRE</w:t>
            </w:r>
          </w:p>
        </w:tc>
        <w:tc>
          <w:p>
            <w:pPr>
              <w:pStyle w:val="Compact"/>
              <w:jc w:val="center"/>
            </w:pPr>
            <w:r>
              <w:t xml:space="preserve">47779,38</w:t>
            </w:r>
          </w:p>
        </w:tc>
        <w:tc>
          <w:p>
            <w:pPr>
              <w:pStyle w:val="Compact"/>
              <w:jc w:val="center"/>
            </w:pPr>
            <w:r>
              <w:t xml:space="preserve">0</w:t>
            </w:r>
          </w:p>
        </w:tc>
        <w:tc>
          <w:p>
            <w:pPr>
              <w:pStyle w:val="Compact"/>
              <w:jc w:val="center"/>
            </w:pPr>
            <w:r>
              <w:t xml:space="preserve">47779,38</w:t>
            </w:r>
          </w:p>
        </w:tc>
      </w:tr>
      <w:tr>
        <w:tc>
          <w:p>
            <w:pPr>
              <w:pStyle w:val="Compact"/>
              <w:jc w:val="left"/>
            </w:pPr>
            <w:r>
              <w:t xml:space="preserve">300929</w:t>
            </w:r>
          </w:p>
        </w:tc>
        <w:tc>
          <w:p>
            <w:pPr>
              <w:pStyle w:val="Compact"/>
              <w:jc w:val="left"/>
            </w:pPr>
            <w:r>
              <w:t xml:space="preserve">Z</w:t>
            </w:r>
          </w:p>
        </w:tc>
        <w:tc>
          <w:p>
            <w:pPr>
              <w:pStyle w:val="Compact"/>
              <w:jc w:val="right"/>
            </w:pPr>
            <w:r>
              <w:t xml:space="preserve">2011</w:t>
            </w:r>
          </w:p>
        </w:tc>
        <w:tc>
          <w:p>
            <w:pPr>
              <w:pStyle w:val="Compact"/>
              <w:jc w:val="left"/>
            </w:pPr>
            <w:r>
              <w:t xml:space="preserve">MAIRE</w:t>
            </w:r>
          </w:p>
        </w:tc>
        <w:tc>
          <w:p>
            <w:pPr>
              <w:pStyle w:val="Compact"/>
              <w:jc w:val="center"/>
            </w:pPr>
            <w:r>
              <w:t xml:space="preserve">26077,57</w:t>
            </w:r>
          </w:p>
        </w:tc>
        <w:tc>
          <w:p>
            <w:pPr>
              <w:pStyle w:val="Compact"/>
              <w:jc w:val="center"/>
            </w:pPr>
            <w:r>
              <w:t xml:space="preserve">0</w:t>
            </w:r>
          </w:p>
        </w:tc>
        <w:tc>
          <w:p>
            <w:pPr>
              <w:pStyle w:val="Compact"/>
              <w:jc w:val="center"/>
            </w:pPr>
            <w:r>
              <w:t xml:space="preserve">26077,57</w:t>
            </w:r>
          </w:p>
        </w:tc>
      </w:tr>
      <w:tr>
        <w:tc>
          <w:p>
            <w:pPr>
              <w:pStyle w:val="Compact"/>
              <w:jc w:val="left"/>
            </w:pPr>
            <w:r>
              <w:t xml:space="preserve">300929</w:t>
            </w:r>
          </w:p>
        </w:tc>
        <w:tc>
          <w:p>
            <w:pPr>
              <w:pStyle w:val="Compact"/>
              <w:jc w:val="left"/>
            </w:pPr>
            <w:r>
              <w:t xml:space="preserve">Z</w:t>
            </w:r>
          </w:p>
        </w:tc>
        <w:tc>
          <w:p>
            <w:pPr>
              <w:pStyle w:val="Compact"/>
              <w:jc w:val="right"/>
            </w:pPr>
            <w:r>
              <w:t xml:space="preserve">2012</w:t>
            </w:r>
          </w:p>
        </w:tc>
        <w:tc>
          <w:p>
            <w:pPr>
              <w:pStyle w:val="Compact"/>
              <w:jc w:val="left"/>
            </w:pPr>
            <w:r>
              <w:t xml:space="preserve">MAIRE</w:t>
            </w:r>
          </w:p>
        </w:tc>
        <w:tc>
          <w:p>
            <w:pPr>
              <w:pStyle w:val="Compact"/>
              <w:jc w:val="center"/>
            </w:pPr>
            <w:r>
              <w:t xml:space="preserve">34099,07</w:t>
            </w:r>
          </w:p>
        </w:tc>
        <w:tc>
          <w:p>
            <w:pPr>
              <w:pStyle w:val="Compact"/>
              <w:jc w:val="center"/>
            </w:pPr>
            <w:r>
              <w:t xml:space="preserve">0</w:t>
            </w:r>
          </w:p>
        </w:tc>
        <w:tc>
          <w:p>
            <w:pPr>
              <w:pStyle w:val="Compact"/>
              <w:jc w:val="center"/>
            </w:pPr>
            <w:r>
              <w:t xml:space="preserve">34099,07</w:t>
            </w:r>
          </w:p>
        </w:tc>
      </w:tr>
      <w:tr>
        <w:tc>
          <w:p>
            <w:pPr>
              <w:pStyle w:val="Compact"/>
              <w:jc w:val="left"/>
            </w:pPr>
            <w:r>
              <w:t xml:space="preserve">300929</w:t>
            </w:r>
          </w:p>
        </w:tc>
        <w:tc>
          <w:p>
            <w:pPr>
              <w:pStyle w:val="Compact"/>
              <w:jc w:val="left"/>
            </w:pPr>
            <w:r>
              <w:t xml:space="preserve">Z</w:t>
            </w:r>
          </w:p>
        </w:tc>
        <w:tc>
          <w:p>
            <w:pPr>
              <w:pStyle w:val="Compact"/>
              <w:jc w:val="right"/>
            </w:pPr>
            <w:r>
              <w:t xml:space="preserve">2013</w:t>
            </w:r>
          </w:p>
        </w:tc>
        <w:tc>
          <w:p>
            <w:pPr>
              <w:pStyle w:val="Compact"/>
              <w:jc w:val="left"/>
            </w:pPr>
            <w:r>
              <w:t xml:space="preserve">MAIRE</w:t>
            </w:r>
          </w:p>
        </w:tc>
        <w:tc>
          <w:p>
            <w:pPr>
              <w:pStyle w:val="Compact"/>
              <w:jc w:val="center"/>
            </w:pPr>
            <w:r>
              <w:t xml:space="preserve">39658,80</w:t>
            </w:r>
          </w:p>
        </w:tc>
        <w:tc>
          <w:p>
            <w:pPr>
              <w:pStyle w:val="Compact"/>
              <w:jc w:val="center"/>
            </w:pPr>
            <w:r>
              <w:t xml:space="preserve">0</w:t>
            </w:r>
          </w:p>
        </w:tc>
        <w:tc>
          <w:p>
            <w:pPr>
              <w:pStyle w:val="Compact"/>
              <w:jc w:val="center"/>
            </w:pPr>
            <w:r>
              <w:t xml:space="preserve">39658,80</w:t>
            </w:r>
          </w:p>
        </w:tc>
      </w:tr>
      <w:tr>
        <w:tc>
          <w:p>
            <w:pPr>
              <w:pStyle w:val="Compact"/>
              <w:jc w:val="left"/>
            </w:pPr>
            <w:r>
              <w:t xml:space="preserve">300930</w:t>
            </w:r>
          </w:p>
        </w:tc>
        <w:tc>
          <w:p>
            <w:pPr>
              <w:pStyle w:val="Compact"/>
              <w:jc w:val="left"/>
            </w:pPr>
            <w:r>
              <w:t xml:space="preserve">Z</w:t>
            </w:r>
          </w:p>
        </w:tc>
        <w:tc>
          <w:p>
            <w:pPr>
              <w:pStyle w:val="Compact"/>
              <w:jc w:val="right"/>
            </w:pPr>
            <w:r>
              <w:t xml:space="preserve">2009</w:t>
            </w:r>
          </w:p>
        </w:tc>
        <w:tc>
          <w:p>
            <w:pPr>
              <w:pStyle w:val="Compact"/>
              <w:jc w:val="left"/>
            </w:pPr>
            <w:r>
              <w:t xml:space="preserve">MAIRE ADJOINT</w:t>
            </w:r>
          </w:p>
        </w:tc>
        <w:tc>
          <w:p>
            <w:pPr>
              <w:pStyle w:val="Compact"/>
              <w:jc w:val="center"/>
            </w:pPr>
            <w:r>
              <w:t xml:space="preserve">13835,25</w:t>
            </w:r>
          </w:p>
        </w:tc>
        <w:tc>
          <w:p>
            <w:pPr>
              <w:pStyle w:val="Compact"/>
              <w:jc w:val="center"/>
            </w:pPr>
            <w:r>
              <w:t xml:space="preserve">0</w:t>
            </w:r>
          </w:p>
        </w:tc>
        <w:tc>
          <w:p>
            <w:pPr>
              <w:pStyle w:val="Compact"/>
              <w:jc w:val="center"/>
            </w:pPr>
            <w:r>
              <w:t xml:space="preserve">13835,25</w:t>
            </w:r>
          </w:p>
        </w:tc>
      </w:tr>
      <w:tr>
        <w:tc>
          <w:p>
            <w:pPr>
              <w:pStyle w:val="Compact"/>
              <w:jc w:val="left"/>
            </w:pPr>
            <w:r>
              <w:t xml:space="preserve">300930</w:t>
            </w:r>
          </w:p>
        </w:tc>
        <w:tc>
          <w:p>
            <w:pPr>
              <w:pStyle w:val="Compact"/>
              <w:jc w:val="left"/>
            </w:pPr>
            <w:r>
              <w:t xml:space="preserve">Z</w:t>
            </w:r>
          </w:p>
        </w:tc>
        <w:tc>
          <w:p>
            <w:pPr>
              <w:pStyle w:val="Compact"/>
              <w:jc w:val="right"/>
            </w:pPr>
            <w:r>
              <w:t xml:space="preserve">2010</w:t>
            </w:r>
          </w:p>
        </w:tc>
        <w:tc>
          <w:p>
            <w:pPr>
              <w:pStyle w:val="Compact"/>
              <w:jc w:val="left"/>
            </w:pPr>
            <w:r>
              <w:t xml:space="preserve">MAIRE ADJOINT</w:t>
            </w:r>
          </w:p>
        </w:tc>
        <w:tc>
          <w:p>
            <w:pPr>
              <w:pStyle w:val="Compact"/>
              <w:jc w:val="center"/>
            </w:pPr>
            <w:r>
              <w:t xml:space="preserve">13935,66</w:t>
            </w:r>
          </w:p>
        </w:tc>
        <w:tc>
          <w:p>
            <w:pPr>
              <w:pStyle w:val="Compact"/>
              <w:jc w:val="center"/>
            </w:pPr>
            <w:r>
              <w:t xml:space="preserve">0</w:t>
            </w:r>
          </w:p>
        </w:tc>
        <w:tc>
          <w:p>
            <w:pPr>
              <w:pStyle w:val="Compact"/>
              <w:jc w:val="center"/>
            </w:pPr>
            <w:r>
              <w:t xml:space="preserve">13935,66</w:t>
            </w:r>
          </w:p>
        </w:tc>
      </w:tr>
      <w:tr>
        <w:tc>
          <w:p>
            <w:pPr>
              <w:pStyle w:val="Compact"/>
              <w:jc w:val="left"/>
            </w:pPr>
            <w:r>
              <w:t xml:space="preserve">300930</w:t>
            </w:r>
          </w:p>
        </w:tc>
        <w:tc>
          <w:p>
            <w:pPr>
              <w:pStyle w:val="Compact"/>
              <w:jc w:val="left"/>
            </w:pPr>
            <w:r>
              <w:t xml:space="preserve">Z</w:t>
            </w:r>
          </w:p>
        </w:tc>
        <w:tc>
          <w:p>
            <w:pPr>
              <w:pStyle w:val="Compact"/>
              <w:jc w:val="right"/>
            </w:pPr>
            <w:r>
              <w:t xml:space="preserve">2011</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300930</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300930</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300932</w:t>
            </w:r>
          </w:p>
        </w:tc>
        <w:tc>
          <w:p>
            <w:pPr>
              <w:pStyle w:val="Compact"/>
              <w:jc w:val="left"/>
            </w:pPr>
            <w:r>
              <w:t xml:space="preserve">Z</w:t>
            </w:r>
          </w:p>
        </w:tc>
        <w:tc>
          <w:p>
            <w:pPr>
              <w:pStyle w:val="Compact"/>
              <w:jc w:val="right"/>
            </w:pPr>
            <w:r>
              <w:t xml:space="preserve">2009</w:t>
            </w:r>
          </w:p>
        </w:tc>
        <w:tc>
          <w:p>
            <w:pPr>
              <w:pStyle w:val="Compact"/>
              <w:jc w:val="left"/>
            </w:pPr>
            <w:r>
              <w:t xml:space="preserve">CONSEILLER MUNICIPAL</w:t>
            </w:r>
          </w:p>
        </w:tc>
        <w:tc>
          <w:p>
            <w:pPr>
              <w:pStyle w:val="Compact"/>
              <w:jc w:val="center"/>
            </w:pPr>
            <w:r>
              <w:t xml:space="preserve">3767,73</w:t>
            </w:r>
          </w:p>
        </w:tc>
        <w:tc>
          <w:p>
            <w:pPr>
              <w:pStyle w:val="Compact"/>
              <w:jc w:val="center"/>
            </w:pPr>
            <w:r>
              <w:t xml:space="preserve">0</w:t>
            </w:r>
          </w:p>
        </w:tc>
        <w:tc>
          <w:p>
            <w:pPr>
              <w:pStyle w:val="Compact"/>
              <w:jc w:val="center"/>
            </w:pPr>
            <w:r>
              <w:t xml:space="preserve">3767,73</w:t>
            </w:r>
          </w:p>
        </w:tc>
      </w:tr>
      <w:tr>
        <w:tc>
          <w:p>
            <w:pPr>
              <w:pStyle w:val="Compact"/>
              <w:jc w:val="left"/>
            </w:pPr>
            <w:r>
              <w:t xml:space="preserve">300932</w:t>
            </w:r>
          </w:p>
        </w:tc>
        <w:tc>
          <w:p>
            <w:pPr>
              <w:pStyle w:val="Compact"/>
              <w:jc w:val="left"/>
            </w:pPr>
            <w:r>
              <w:t xml:space="preserve">Z</w:t>
            </w:r>
          </w:p>
        </w:tc>
        <w:tc>
          <w:p>
            <w:pPr>
              <w:pStyle w:val="Compact"/>
              <w:jc w:val="right"/>
            </w:pPr>
            <w:r>
              <w:t xml:space="preserve">2010</w:t>
            </w:r>
          </w:p>
        </w:tc>
        <w:tc>
          <w:p>
            <w:pPr>
              <w:pStyle w:val="Compact"/>
              <w:jc w:val="left"/>
            </w:pPr>
            <w:r>
              <w:t xml:space="preserve">CONSEILLER MUNICIPAL</w:t>
            </w:r>
          </w:p>
        </w:tc>
        <w:tc>
          <w:p>
            <w:pPr>
              <w:pStyle w:val="Compact"/>
              <w:jc w:val="center"/>
            </w:pPr>
            <w:r>
              <w:t xml:space="preserve">3795,06</w:t>
            </w:r>
          </w:p>
        </w:tc>
        <w:tc>
          <w:p>
            <w:pPr>
              <w:pStyle w:val="Compact"/>
              <w:jc w:val="center"/>
            </w:pPr>
            <w:r>
              <w:t xml:space="preserve">0</w:t>
            </w:r>
          </w:p>
        </w:tc>
        <w:tc>
          <w:p>
            <w:pPr>
              <w:pStyle w:val="Compact"/>
              <w:jc w:val="center"/>
            </w:pPr>
            <w:r>
              <w:t xml:space="preserve">3795,06</w:t>
            </w:r>
          </w:p>
        </w:tc>
      </w:tr>
      <w:tr>
        <w:tc>
          <w:p>
            <w:pPr>
              <w:pStyle w:val="Compact"/>
              <w:jc w:val="left"/>
            </w:pPr>
            <w:r>
              <w:t xml:space="preserve">300932</w:t>
            </w:r>
          </w:p>
        </w:tc>
        <w:tc>
          <w:p>
            <w:pPr>
              <w:pStyle w:val="Compact"/>
              <w:jc w:val="left"/>
            </w:pPr>
            <w:r>
              <w:t xml:space="preserve">Z</w:t>
            </w:r>
          </w:p>
        </w:tc>
        <w:tc>
          <w:p>
            <w:pPr>
              <w:pStyle w:val="Compact"/>
              <w:jc w:val="right"/>
            </w:pPr>
            <w:r>
              <w:t xml:space="preserve">2011</w:t>
            </w:r>
          </w:p>
        </w:tc>
        <w:tc>
          <w:p>
            <w:pPr>
              <w:pStyle w:val="Compact"/>
              <w:jc w:val="left"/>
            </w:pPr>
            <w:r>
              <w:t xml:space="preserve">CONSEILLER MUNICIPAL</w:t>
            </w:r>
          </w:p>
        </w:tc>
        <w:tc>
          <w:p>
            <w:pPr>
              <w:pStyle w:val="Compact"/>
              <w:jc w:val="center"/>
            </w:pPr>
            <w:r>
              <w:t xml:space="preserve">3804,48</w:t>
            </w:r>
          </w:p>
        </w:tc>
        <w:tc>
          <w:p>
            <w:pPr>
              <w:pStyle w:val="Compact"/>
              <w:jc w:val="center"/>
            </w:pPr>
            <w:r>
              <w:t xml:space="preserve">0</w:t>
            </w:r>
          </w:p>
        </w:tc>
        <w:tc>
          <w:p>
            <w:pPr>
              <w:pStyle w:val="Compact"/>
              <w:jc w:val="center"/>
            </w:pPr>
            <w:r>
              <w:t xml:space="preserve">3804,48</w:t>
            </w:r>
          </w:p>
        </w:tc>
      </w:tr>
      <w:tr>
        <w:tc>
          <w:p>
            <w:pPr>
              <w:pStyle w:val="Compact"/>
              <w:jc w:val="left"/>
            </w:pPr>
            <w:r>
              <w:t xml:space="preserve">300932</w:t>
            </w:r>
          </w:p>
        </w:tc>
        <w:tc>
          <w:p>
            <w:pPr>
              <w:pStyle w:val="Compact"/>
              <w:jc w:val="left"/>
            </w:pPr>
            <w:r>
              <w:t xml:space="preserve">Z</w:t>
            </w:r>
          </w:p>
        </w:tc>
        <w:tc>
          <w:p>
            <w:pPr>
              <w:pStyle w:val="Compact"/>
              <w:jc w:val="right"/>
            </w:pPr>
            <w:r>
              <w:t xml:space="preserve">2012</w:t>
            </w:r>
          </w:p>
        </w:tc>
        <w:tc>
          <w:p>
            <w:pPr>
              <w:pStyle w:val="Compact"/>
              <w:jc w:val="left"/>
            </w:pPr>
            <w:r>
              <w:t xml:space="preserve">CONSEILLER MUNICIPAL</w:t>
            </w:r>
          </w:p>
        </w:tc>
        <w:tc>
          <w:p>
            <w:pPr>
              <w:pStyle w:val="Compact"/>
              <w:jc w:val="center"/>
            </w:pPr>
            <w:r>
              <w:t xml:space="preserve">3804,48</w:t>
            </w:r>
          </w:p>
        </w:tc>
        <w:tc>
          <w:p>
            <w:pPr>
              <w:pStyle w:val="Compact"/>
              <w:jc w:val="center"/>
            </w:pPr>
            <w:r>
              <w:t xml:space="preserve">0</w:t>
            </w:r>
          </w:p>
        </w:tc>
        <w:tc>
          <w:p>
            <w:pPr>
              <w:pStyle w:val="Compact"/>
              <w:jc w:val="center"/>
            </w:pPr>
            <w:r>
              <w:t xml:space="preserve">3804,48</w:t>
            </w:r>
          </w:p>
        </w:tc>
      </w:tr>
      <w:tr>
        <w:tc>
          <w:p>
            <w:pPr>
              <w:pStyle w:val="Compact"/>
              <w:jc w:val="left"/>
            </w:pPr>
            <w:r>
              <w:t xml:space="preserve">300932</w:t>
            </w:r>
          </w:p>
        </w:tc>
        <w:tc>
          <w:p>
            <w:pPr>
              <w:pStyle w:val="Compact"/>
              <w:jc w:val="left"/>
            </w:pPr>
            <w:r>
              <w:t xml:space="preserve">Z</w:t>
            </w:r>
          </w:p>
        </w:tc>
        <w:tc>
          <w:p>
            <w:pPr>
              <w:pStyle w:val="Compact"/>
              <w:jc w:val="right"/>
            </w:pPr>
            <w:r>
              <w:t xml:space="preserve">2013</w:t>
            </w:r>
          </w:p>
        </w:tc>
        <w:tc>
          <w:p>
            <w:pPr>
              <w:pStyle w:val="Compact"/>
              <w:jc w:val="left"/>
            </w:pPr>
            <w:r>
              <w:t xml:space="preserve">CONSEILLER MUNICIPAL</w:t>
            </w:r>
          </w:p>
        </w:tc>
        <w:tc>
          <w:p>
            <w:pPr>
              <w:pStyle w:val="Compact"/>
              <w:jc w:val="center"/>
            </w:pPr>
            <w:r>
              <w:t xml:space="preserve">3804,48</w:t>
            </w:r>
          </w:p>
        </w:tc>
        <w:tc>
          <w:p>
            <w:pPr>
              <w:pStyle w:val="Compact"/>
              <w:jc w:val="center"/>
            </w:pPr>
            <w:r>
              <w:t xml:space="preserve">0</w:t>
            </w:r>
          </w:p>
        </w:tc>
        <w:tc>
          <w:p>
            <w:pPr>
              <w:pStyle w:val="Compact"/>
              <w:jc w:val="center"/>
            </w:pPr>
            <w:r>
              <w:t xml:space="preserve">3804,48</w:t>
            </w:r>
          </w:p>
        </w:tc>
      </w:tr>
      <w:tr>
        <w:tc>
          <w:p>
            <w:pPr>
              <w:pStyle w:val="Compact"/>
              <w:jc w:val="left"/>
            </w:pPr>
            <w:r>
              <w:t xml:space="preserve">300935</w:t>
            </w:r>
          </w:p>
        </w:tc>
        <w:tc>
          <w:p>
            <w:pPr>
              <w:pStyle w:val="Compact"/>
              <w:jc w:val="left"/>
            </w:pPr>
            <w:r>
              <w:t xml:space="preserve">Z</w:t>
            </w:r>
          </w:p>
        </w:tc>
        <w:tc>
          <w:p>
            <w:pPr>
              <w:pStyle w:val="Compact"/>
              <w:jc w:val="right"/>
            </w:pPr>
            <w:r>
              <w:t xml:space="preserve">2009</w:t>
            </w:r>
          </w:p>
        </w:tc>
        <w:tc>
          <w:p>
            <w:pPr>
              <w:pStyle w:val="Compact"/>
              <w:jc w:val="left"/>
            </w:pPr>
            <w:r>
              <w:t xml:space="preserve">CONSEILLER MUNICIPAL</w:t>
            </w:r>
          </w:p>
        </w:tc>
        <w:tc>
          <w:p>
            <w:pPr>
              <w:pStyle w:val="Compact"/>
              <w:jc w:val="center"/>
            </w:pPr>
            <w:r>
              <w:t xml:space="preserve">3767,73</w:t>
            </w:r>
          </w:p>
        </w:tc>
        <w:tc>
          <w:p>
            <w:pPr>
              <w:pStyle w:val="Compact"/>
              <w:jc w:val="center"/>
            </w:pPr>
            <w:r>
              <w:t xml:space="preserve">0</w:t>
            </w:r>
          </w:p>
        </w:tc>
        <w:tc>
          <w:p>
            <w:pPr>
              <w:pStyle w:val="Compact"/>
              <w:jc w:val="center"/>
            </w:pPr>
            <w:r>
              <w:t xml:space="preserve">3767,73</w:t>
            </w:r>
          </w:p>
        </w:tc>
      </w:tr>
      <w:tr>
        <w:tc>
          <w:p>
            <w:pPr>
              <w:pStyle w:val="Compact"/>
              <w:jc w:val="left"/>
            </w:pPr>
            <w:r>
              <w:t xml:space="preserve">300935</w:t>
            </w:r>
          </w:p>
        </w:tc>
        <w:tc>
          <w:p>
            <w:pPr>
              <w:pStyle w:val="Compact"/>
              <w:jc w:val="left"/>
            </w:pPr>
            <w:r>
              <w:t xml:space="preserve">Z</w:t>
            </w:r>
          </w:p>
        </w:tc>
        <w:tc>
          <w:p>
            <w:pPr>
              <w:pStyle w:val="Compact"/>
              <w:jc w:val="right"/>
            </w:pPr>
            <w:r>
              <w:t xml:space="preserve">2010</w:t>
            </w:r>
          </w:p>
        </w:tc>
        <w:tc>
          <w:p>
            <w:pPr>
              <w:pStyle w:val="Compact"/>
              <w:jc w:val="left"/>
            </w:pPr>
            <w:r>
              <w:t xml:space="preserve">CONSEILLER MUNICIPAL</w:t>
            </w:r>
          </w:p>
        </w:tc>
        <w:tc>
          <w:p>
            <w:pPr>
              <w:pStyle w:val="Compact"/>
              <w:jc w:val="center"/>
            </w:pPr>
            <w:r>
              <w:t xml:space="preserve">3795,06</w:t>
            </w:r>
          </w:p>
        </w:tc>
        <w:tc>
          <w:p>
            <w:pPr>
              <w:pStyle w:val="Compact"/>
              <w:jc w:val="center"/>
            </w:pPr>
            <w:r>
              <w:t xml:space="preserve">0</w:t>
            </w:r>
          </w:p>
        </w:tc>
        <w:tc>
          <w:p>
            <w:pPr>
              <w:pStyle w:val="Compact"/>
              <w:jc w:val="center"/>
            </w:pPr>
            <w:r>
              <w:t xml:space="preserve">3795,06</w:t>
            </w:r>
          </w:p>
        </w:tc>
      </w:tr>
      <w:tr>
        <w:tc>
          <w:p>
            <w:pPr>
              <w:pStyle w:val="Compact"/>
              <w:jc w:val="left"/>
            </w:pPr>
            <w:r>
              <w:t xml:space="preserve">300935</w:t>
            </w:r>
          </w:p>
        </w:tc>
        <w:tc>
          <w:p>
            <w:pPr>
              <w:pStyle w:val="Compact"/>
              <w:jc w:val="left"/>
            </w:pPr>
            <w:r>
              <w:t xml:space="preserve">Z</w:t>
            </w:r>
          </w:p>
        </w:tc>
        <w:tc>
          <w:p>
            <w:pPr>
              <w:pStyle w:val="Compact"/>
              <w:jc w:val="right"/>
            </w:pPr>
            <w:r>
              <w:t xml:space="preserve">2011</w:t>
            </w:r>
          </w:p>
        </w:tc>
        <w:tc>
          <w:p>
            <w:pPr>
              <w:pStyle w:val="Compact"/>
              <w:jc w:val="left"/>
            </w:pPr>
            <w:r>
              <w:t xml:space="preserve">CONSEILLER MUNICIPAL</w:t>
            </w:r>
          </w:p>
        </w:tc>
        <w:tc>
          <w:p>
            <w:pPr>
              <w:pStyle w:val="Compact"/>
              <w:jc w:val="center"/>
            </w:pPr>
            <w:r>
              <w:t xml:space="preserve">3804,48</w:t>
            </w:r>
          </w:p>
        </w:tc>
        <w:tc>
          <w:p>
            <w:pPr>
              <w:pStyle w:val="Compact"/>
              <w:jc w:val="center"/>
            </w:pPr>
            <w:r>
              <w:t xml:space="preserve">0</w:t>
            </w:r>
          </w:p>
        </w:tc>
        <w:tc>
          <w:p>
            <w:pPr>
              <w:pStyle w:val="Compact"/>
              <w:jc w:val="center"/>
            </w:pPr>
            <w:r>
              <w:t xml:space="preserve">3804,48</w:t>
            </w:r>
          </w:p>
        </w:tc>
      </w:tr>
      <w:tr>
        <w:tc>
          <w:p>
            <w:pPr>
              <w:pStyle w:val="Compact"/>
              <w:jc w:val="left"/>
            </w:pPr>
            <w:r>
              <w:t xml:space="preserve">300935</w:t>
            </w:r>
          </w:p>
        </w:tc>
        <w:tc>
          <w:p>
            <w:pPr>
              <w:pStyle w:val="Compact"/>
              <w:jc w:val="left"/>
            </w:pPr>
            <w:r>
              <w:t xml:space="preserve">Z</w:t>
            </w:r>
          </w:p>
        </w:tc>
        <w:tc>
          <w:p>
            <w:pPr>
              <w:pStyle w:val="Compact"/>
              <w:jc w:val="right"/>
            </w:pPr>
            <w:r>
              <w:t xml:space="preserve">2012</w:t>
            </w:r>
          </w:p>
        </w:tc>
        <w:tc>
          <w:p>
            <w:pPr>
              <w:pStyle w:val="Compact"/>
              <w:jc w:val="left"/>
            </w:pPr>
            <w:r>
              <w:t xml:space="preserve">CONSEILLER MUNICIPAL</w:t>
            </w:r>
          </w:p>
        </w:tc>
        <w:tc>
          <w:p>
            <w:pPr>
              <w:pStyle w:val="Compact"/>
              <w:jc w:val="center"/>
            </w:pPr>
            <w:r>
              <w:t xml:space="preserve">3804,48</w:t>
            </w:r>
          </w:p>
        </w:tc>
        <w:tc>
          <w:p>
            <w:pPr>
              <w:pStyle w:val="Compact"/>
              <w:jc w:val="center"/>
            </w:pPr>
            <w:r>
              <w:t xml:space="preserve">0</w:t>
            </w:r>
          </w:p>
        </w:tc>
        <w:tc>
          <w:p>
            <w:pPr>
              <w:pStyle w:val="Compact"/>
              <w:jc w:val="center"/>
            </w:pPr>
            <w:r>
              <w:t xml:space="preserve">3804,48</w:t>
            </w:r>
          </w:p>
        </w:tc>
      </w:tr>
      <w:tr>
        <w:tc>
          <w:p>
            <w:pPr>
              <w:pStyle w:val="Compact"/>
              <w:jc w:val="left"/>
            </w:pPr>
            <w:r>
              <w:t xml:space="preserve">300935</w:t>
            </w:r>
          </w:p>
        </w:tc>
        <w:tc>
          <w:p>
            <w:pPr>
              <w:pStyle w:val="Compact"/>
              <w:jc w:val="left"/>
            </w:pPr>
            <w:r>
              <w:t xml:space="preserve">Z</w:t>
            </w:r>
          </w:p>
        </w:tc>
        <w:tc>
          <w:p>
            <w:pPr>
              <w:pStyle w:val="Compact"/>
              <w:jc w:val="right"/>
            </w:pPr>
            <w:r>
              <w:t xml:space="preserve">2013</w:t>
            </w:r>
          </w:p>
        </w:tc>
        <w:tc>
          <w:p>
            <w:pPr>
              <w:pStyle w:val="Compact"/>
              <w:jc w:val="left"/>
            </w:pPr>
            <w:r>
              <w:t xml:space="preserve">CONSEILLER MUNICIPAL</w:t>
            </w:r>
          </w:p>
        </w:tc>
        <w:tc>
          <w:p>
            <w:pPr>
              <w:pStyle w:val="Compact"/>
              <w:jc w:val="center"/>
            </w:pPr>
            <w:r>
              <w:t xml:space="preserve">3804,48</w:t>
            </w:r>
          </w:p>
        </w:tc>
        <w:tc>
          <w:p>
            <w:pPr>
              <w:pStyle w:val="Compact"/>
              <w:jc w:val="center"/>
            </w:pPr>
            <w:r>
              <w:t xml:space="preserve">0</w:t>
            </w:r>
          </w:p>
        </w:tc>
        <w:tc>
          <w:p>
            <w:pPr>
              <w:pStyle w:val="Compact"/>
              <w:jc w:val="center"/>
            </w:pPr>
            <w:r>
              <w:t xml:space="preserve">3804,48</w:t>
            </w:r>
          </w:p>
        </w:tc>
      </w:tr>
      <w:tr>
        <w:tc>
          <w:p>
            <w:pPr>
              <w:pStyle w:val="Compact"/>
              <w:jc w:val="left"/>
            </w:pPr>
            <w:r>
              <w:t xml:space="preserve">301116</w:t>
            </w:r>
          </w:p>
        </w:tc>
        <w:tc>
          <w:p>
            <w:pPr>
              <w:pStyle w:val="Compact"/>
              <w:jc w:val="left"/>
            </w:pPr>
            <w:r>
              <w:t xml:space="preserve">Z</w:t>
            </w:r>
          </w:p>
        </w:tc>
        <w:tc>
          <w:p>
            <w:pPr>
              <w:pStyle w:val="Compact"/>
              <w:jc w:val="right"/>
            </w:pPr>
            <w:r>
              <w:t xml:space="preserve">2009</w:t>
            </w:r>
          </w:p>
        </w:tc>
        <w:tc>
          <w:p>
            <w:pPr>
              <w:pStyle w:val="Compact"/>
              <w:jc w:val="left"/>
            </w:pPr>
            <w:r>
              <w:t xml:space="preserve">CONSEILLER MUNICIPAL</w:t>
            </w:r>
          </w:p>
        </w:tc>
        <w:tc>
          <w:p>
            <w:pPr>
              <w:pStyle w:val="Compact"/>
              <w:jc w:val="center"/>
            </w:pPr>
            <w:r>
              <w:t xml:space="preserve">9460,65</w:t>
            </w:r>
          </w:p>
        </w:tc>
        <w:tc>
          <w:p>
            <w:pPr>
              <w:pStyle w:val="Compact"/>
              <w:jc w:val="center"/>
            </w:pPr>
            <w:r>
              <w:t xml:space="preserve">0</w:t>
            </w:r>
          </w:p>
        </w:tc>
        <w:tc>
          <w:p>
            <w:pPr>
              <w:pStyle w:val="Compact"/>
              <w:jc w:val="center"/>
            </w:pPr>
            <w:r>
              <w:t xml:space="preserve">9460,65</w:t>
            </w:r>
          </w:p>
        </w:tc>
      </w:tr>
      <w:tr>
        <w:tc>
          <w:p>
            <w:pPr>
              <w:pStyle w:val="Compact"/>
              <w:jc w:val="left"/>
            </w:pPr>
            <w:r>
              <w:t xml:space="preserve">301116</w:t>
            </w:r>
          </w:p>
        </w:tc>
        <w:tc>
          <w:p>
            <w:pPr>
              <w:pStyle w:val="Compact"/>
              <w:jc w:val="left"/>
            </w:pPr>
            <w:r>
              <w:t xml:space="preserve">Z</w:t>
            </w:r>
          </w:p>
        </w:tc>
        <w:tc>
          <w:p>
            <w:pPr>
              <w:pStyle w:val="Compact"/>
              <w:jc w:val="right"/>
            </w:pPr>
            <w:r>
              <w:t xml:space="preserve">2010</w:t>
            </w:r>
          </w:p>
        </w:tc>
        <w:tc>
          <w:p>
            <w:pPr>
              <w:pStyle w:val="Compact"/>
              <w:jc w:val="left"/>
            </w:pPr>
            <w:r>
              <w:t xml:space="preserve">CONSEILLER MUNICIPAL</w:t>
            </w:r>
          </w:p>
        </w:tc>
        <w:tc>
          <w:p>
            <w:pPr>
              <w:pStyle w:val="Compact"/>
              <w:jc w:val="center"/>
            </w:pPr>
            <w:r>
              <w:t xml:space="preserve">10147,44</w:t>
            </w:r>
          </w:p>
        </w:tc>
        <w:tc>
          <w:p>
            <w:pPr>
              <w:pStyle w:val="Compact"/>
              <w:jc w:val="center"/>
            </w:pPr>
            <w:r>
              <w:t xml:space="preserve">0</w:t>
            </w:r>
          </w:p>
        </w:tc>
        <w:tc>
          <w:p>
            <w:pPr>
              <w:pStyle w:val="Compact"/>
              <w:jc w:val="center"/>
            </w:pPr>
            <w:r>
              <w:t xml:space="preserve">10147,44</w:t>
            </w:r>
          </w:p>
        </w:tc>
      </w:tr>
      <w:tr>
        <w:tc>
          <w:p>
            <w:pPr>
              <w:pStyle w:val="Compact"/>
              <w:jc w:val="left"/>
            </w:pPr>
            <w:r>
              <w:t xml:space="preserve">301116</w:t>
            </w:r>
          </w:p>
        </w:tc>
        <w:tc>
          <w:p>
            <w:pPr>
              <w:pStyle w:val="Compact"/>
              <w:jc w:val="left"/>
            </w:pPr>
            <w:r>
              <w:t xml:space="preserve">Z</w:t>
            </w:r>
          </w:p>
        </w:tc>
        <w:tc>
          <w:p>
            <w:pPr>
              <w:pStyle w:val="Compact"/>
              <w:jc w:val="right"/>
            </w:pPr>
            <w:r>
              <w:t xml:space="preserve">2011</w:t>
            </w:r>
          </w:p>
        </w:tc>
        <w:tc>
          <w:p>
            <w:pPr>
              <w:pStyle w:val="Compact"/>
              <w:jc w:val="left"/>
            </w:pPr>
            <w:r>
              <w:t xml:space="preserve">CONSEILLER MUNICIPAL</w:t>
            </w:r>
          </w:p>
        </w:tc>
        <w:tc>
          <w:p>
            <w:pPr>
              <w:pStyle w:val="Compact"/>
              <w:jc w:val="center"/>
            </w:pPr>
            <w:r>
              <w:t xml:space="preserve">14054,79</w:t>
            </w:r>
          </w:p>
        </w:tc>
        <w:tc>
          <w:p>
            <w:pPr>
              <w:pStyle w:val="Compact"/>
              <w:jc w:val="center"/>
            </w:pPr>
            <w:r>
              <w:t xml:space="preserve">0</w:t>
            </w:r>
          </w:p>
        </w:tc>
        <w:tc>
          <w:p>
            <w:pPr>
              <w:pStyle w:val="Compact"/>
              <w:jc w:val="center"/>
            </w:pPr>
            <w:r>
              <w:t xml:space="preserve">14054,79</w:t>
            </w:r>
          </w:p>
        </w:tc>
      </w:tr>
      <w:tr>
        <w:tc>
          <w:p>
            <w:pPr>
              <w:pStyle w:val="Compact"/>
              <w:jc w:val="left"/>
            </w:pPr>
            <w:r>
              <w:t xml:space="preserve">301116</w:t>
            </w:r>
          </w:p>
        </w:tc>
        <w:tc>
          <w:p>
            <w:pPr>
              <w:pStyle w:val="Compact"/>
              <w:jc w:val="left"/>
            </w:pPr>
            <w:r>
              <w:t xml:space="preserve">Z</w:t>
            </w:r>
          </w:p>
        </w:tc>
        <w:tc>
          <w:p>
            <w:pPr>
              <w:pStyle w:val="Compact"/>
              <w:jc w:val="right"/>
            </w:pPr>
            <w:r>
              <w:t xml:space="preserve">2012</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r>
        <w:tc>
          <w:p>
            <w:pPr>
              <w:pStyle w:val="Compact"/>
              <w:jc w:val="left"/>
            </w:pPr>
            <w:r>
              <w:t xml:space="preserve">301116</w:t>
            </w:r>
          </w:p>
        </w:tc>
        <w:tc>
          <w:p>
            <w:pPr>
              <w:pStyle w:val="Compact"/>
              <w:jc w:val="left"/>
            </w:pPr>
            <w:r>
              <w:t xml:space="preserve">Z</w:t>
            </w:r>
          </w:p>
        </w:tc>
        <w:tc>
          <w:p>
            <w:pPr>
              <w:pStyle w:val="Compact"/>
              <w:jc w:val="right"/>
            </w:pPr>
            <w:r>
              <w:t xml:space="preserve">2013</w:t>
            </w:r>
          </w:p>
        </w:tc>
        <w:tc>
          <w:p>
            <w:pPr>
              <w:pStyle w:val="Compact"/>
              <w:jc w:val="left"/>
            </w:pPr>
            <w:r>
              <w:t xml:space="preserve">MAIRE ADJOINT</w:t>
            </w:r>
          </w:p>
        </w:tc>
        <w:tc>
          <w:p>
            <w:pPr>
              <w:pStyle w:val="Compact"/>
              <w:jc w:val="center"/>
            </w:pPr>
            <w:r>
              <w:t xml:space="preserve">13970,40</w:t>
            </w:r>
          </w:p>
        </w:tc>
        <w:tc>
          <w:p>
            <w:pPr>
              <w:pStyle w:val="Compact"/>
              <w:jc w:val="center"/>
            </w:pPr>
            <w:r>
              <w:t xml:space="preserve">0</w:t>
            </w:r>
          </w:p>
        </w:tc>
        <w:tc>
          <w:p>
            <w:pPr>
              <w:pStyle w:val="Compact"/>
              <w:jc w:val="center"/>
            </w:pPr>
            <w:r>
              <w:t xml:space="preserve">13970,40</w:t>
            </w:r>
          </w:p>
        </w:tc>
      </w:tr>
    </w:tbl>
    <w:p>
      <w:pPr>
        <w:pStyle w:val="BodyText"/>
      </w:pPr>
      <w:hyperlink r:id="rId91">
        <w:r>
          <w:rPr>
            <w:rStyle w:val="Hyperlink"/>
          </w:rPr>
          <w:t xml:space="preserve">Lien vers la base de données Rémunérations des élus</w:t>
        </w:r>
      </w:hyperlink>
    </w:p>
    <w:p>
      <w:pPr>
        <w:pStyle w:val="Heading2"/>
      </w:pPr>
      <w:bookmarkStart w:id="92" w:name="controle-du-supplement-familial-de-traitement"/>
      <w:bookmarkEnd w:id="92"/>
      <w:r>
        <w:t xml:space="preserve">2.11 Contrôle du supplément familial de traitement</w:t>
      </w:r>
    </w:p>
    <w:p>
      <w:pPr>
        <w:pStyle w:val="FirstParagraph"/>
      </w:pPr>
      <w:r>
        <w:t xml:space="preserve">Pour les agents n'ayant pas d'enfant signalé en base, il a été détecté 187 bulletins de paie présentant un paiement du SFT apparemment anormal.</w:t>
      </w:r>
    </w:p>
    <w:p>
      <w:pPr>
        <w:pStyle w:val="BodyText"/>
      </w:pPr>
      <w:hyperlink r:id="rId93">
        <w:r>
          <w:rPr>
            <w:rStyle w:val="Hyperlink"/>
          </w:rPr>
          <w:t xml:space="preserve">Lien vers la base des paiements de SFT à agents sans enfant signalé</w:t>
        </w:r>
      </w:hyperlink>
    </w:p>
    <w:p>
      <w:pPr>
        <w:pStyle w:val="BodyText"/>
      </w:pPr>
      <w:r>
        <w:t xml:space="preserve">Pour les agents ayant au moins un enfant, il a été détecté 1 bulletin de paie présentant un écart de paiement du SFT supérieur à 1 euro.</w:t>
      </w:r>
    </w:p>
    <w:p>
      <w:pPr>
        <w:pStyle w:val="BodyText"/>
      </w:pPr>
      <w:hyperlink r:id="rId94">
        <w:r>
          <w:rPr>
            <w:rStyle w:val="Hyperlink"/>
          </w:rPr>
          <w:t xml:space="preserve">Lien vers la base des écarts de paiement sur SFT</w:t>
        </w:r>
      </w:hyperlink>
    </w:p>
    <w:p>
      <w:pPr>
        <w:pStyle w:val="Heading2"/>
      </w:pPr>
      <w:bookmarkStart w:id="95" w:name="controle-des-astreintes"/>
      <w:bookmarkEnd w:id="95"/>
      <w:r>
        <w:t xml:space="preserve">2.12 Contrôle des astreintes</w:t>
      </w:r>
    </w:p>
    <w:p>
      <w:pPr>
        <w:pStyle w:val="FirstParagraph"/>
      </w:pPr>
      <w:r>
        <w:t xml:space="preserve"> </w:t>
      </w:r>
      <w:r>
        <w:rPr>
          <w:i/>
        </w:rPr>
        <w:t xml:space="preserve">Tableau 24 : Cumuls irréguliers NBI et astreintes (responsabilité supérieure)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Année</w:t>
            </w:r>
          </w:p>
        </w:tc>
        <w:tc>
          <w:tcPr>
            <w:tcBorders>
              <w:bottom w:val="single"/>
            </w:tcBorders>
            <w:vAlign w:val="bottom"/>
          </w:tcPr>
          <w:p>
            <w:pPr>
              <w:pStyle w:val="Compact"/>
              <w:jc w:val="center"/>
            </w:pPr>
            <w:r>
              <w:t xml:space="preserve">Montant astreintes irrégulières (euros)</w:t>
            </w:r>
          </w:p>
        </w:tc>
      </w:tr>
      <w:tr>
        <w:tc>
          <w:p>
            <w:pPr>
              <w:pStyle w:val="Compact"/>
              <w:jc w:val="center"/>
            </w:pPr>
            <w:r>
              <w:t xml:space="preserve">Total</w:t>
            </w:r>
          </w:p>
        </w:tc>
        <w:tc>
          <w:p>
            <w:pPr>
              <w:pStyle w:val="Compact"/>
              <w:jc w:val="center"/>
            </w:pPr>
            <w:r>
              <w:t xml:space="preserve">0,0</w:t>
            </w:r>
          </w:p>
        </w:tc>
      </w:tr>
    </w:tbl>
    <w:p>
      <w:pPr>
        <w:pStyle w:val="BodyText"/>
      </w:pPr>
      <w:r>
        <w:rPr>
          <w:b/>
        </w:rPr>
        <w:t xml:space="preserve">Nota</w:t>
      </w:r>
      <w:r>
        <w:br w:type="textWrapping"/>
      </w:r>
      <w:r>
        <w:t xml:space="preserve">Vérifier l'adéquation des libellés de paye d'astreinte dans le tableau en lien ci-après.</w:t>
      </w:r>
      <w:r>
        <w:br w:type="textWrapping"/>
      </w:r>
      <w:r>
        <w:t xml:space="preserve">Définition des fonctions de responsabilité supérieure : décrets du 27 décembre 2001 et du 28 décembre 200</w:t>
      </w:r>
      <w:r>
        <w:br w:type="textWrapping"/>
      </w:r>
      <w:hyperlink r:id="rId96">
        <w:r>
          <w:rPr>
            <w:rStyle w:val="Hyperlink"/>
          </w:rPr>
          <w:t xml:space="preserve">Lien vers la base des cumuls astreintes/NBI</w:t>
        </w:r>
      </w:hyperlink>
      <w:r>
        <w:br w:type="textWrapping"/>
      </w:r>
      <w:hyperlink r:id="rId97">
        <w:r>
          <w:rPr>
            <w:rStyle w:val="Hyperlink"/>
          </w:rPr>
          <w:t xml:space="preserve">Lien vers les libellés et codes astreintes</w:t>
        </w:r>
      </w:hyperlink>
    </w:p>
    <w:p>
      <w:pPr>
        <w:pStyle w:val="BodyText"/>
      </w:pPr>
      <w:r>
        <w:t xml:space="preserve">Des astreintes sont payées à 49 personnels bénéficiaires d'IHTS.</w:t>
      </w:r>
    </w:p>
    <w:p>
      <w:pPr>
        <w:pStyle w:val="BodyText"/>
      </w:pPr>
      <w:r>
        <w:t xml:space="preserve"> </w:t>
      </w:r>
      <w:r>
        <w:rPr>
          <w:i/>
        </w:rPr>
        <w:t xml:space="preserve">Tableau 25 : Cumuls potentiellement irréguliers IHTS et astreintes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Année</w:t>
            </w:r>
          </w:p>
        </w:tc>
        <w:tc>
          <w:tcPr>
            <w:tcBorders>
              <w:bottom w:val="single"/>
            </w:tcBorders>
            <w:vAlign w:val="bottom"/>
          </w:tcPr>
          <w:p>
            <w:pPr>
              <w:pStyle w:val="Compact"/>
              <w:jc w:val="center"/>
            </w:pPr>
            <w:r>
              <w:t xml:space="preserve">Montant astreintes potentiellement irrégulières (euros)</w:t>
            </w:r>
          </w:p>
        </w:tc>
        <w:tc>
          <w:tcPr>
            <w:tcBorders>
              <w:bottom w:val="single"/>
            </w:tcBorders>
            <w:vAlign w:val="bottom"/>
          </w:tcPr>
          <w:p>
            <w:pPr>
              <w:pStyle w:val="Compact"/>
              <w:jc w:val="center"/>
            </w:pPr>
            <w:r>
              <w:t xml:space="preserve">Montant IHTS correspondantes</w:t>
            </w:r>
          </w:p>
        </w:tc>
      </w:tr>
      <w:tr>
        <w:tc>
          <w:p>
            <w:pPr>
              <w:pStyle w:val="Compact"/>
              <w:jc w:val="center"/>
            </w:pPr>
            <w:r>
              <w:t xml:space="preserve">2009</w:t>
            </w:r>
          </w:p>
        </w:tc>
        <w:tc>
          <w:p>
            <w:pPr>
              <w:pStyle w:val="Compact"/>
              <w:jc w:val="center"/>
            </w:pPr>
            <w:r>
              <w:t xml:space="preserve">9 228,5</w:t>
            </w:r>
          </w:p>
        </w:tc>
        <w:tc>
          <w:p>
            <w:pPr>
              <w:pStyle w:val="Compact"/>
              <w:jc w:val="center"/>
            </w:pPr>
            <w:r>
              <w:t xml:space="preserve">7 010,1</w:t>
            </w:r>
          </w:p>
        </w:tc>
      </w:tr>
      <w:tr>
        <w:tc>
          <w:p>
            <w:pPr>
              <w:pStyle w:val="Compact"/>
              <w:jc w:val="center"/>
            </w:pPr>
            <w:r>
              <w:t xml:space="preserve">2010</w:t>
            </w:r>
          </w:p>
        </w:tc>
        <w:tc>
          <w:p>
            <w:pPr>
              <w:pStyle w:val="Compact"/>
              <w:jc w:val="center"/>
            </w:pPr>
            <w:r>
              <w:t xml:space="preserve">11 470,3</w:t>
            </w:r>
          </w:p>
        </w:tc>
        <w:tc>
          <w:p>
            <w:pPr>
              <w:pStyle w:val="Compact"/>
              <w:jc w:val="center"/>
            </w:pPr>
            <w:r>
              <w:t xml:space="preserve">11 057,7</w:t>
            </w:r>
          </w:p>
        </w:tc>
      </w:tr>
      <w:tr>
        <w:tc>
          <w:p>
            <w:pPr>
              <w:pStyle w:val="Compact"/>
              <w:jc w:val="center"/>
            </w:pPr>
            <w:r>
              <w:t xml:space="preserve">2011</w:t>
            </w:r>
          </w:p>
        </w:tc>
        <w:tc>
          <w:p>
            <w:pPr>
              <w:pStyle w:val="Compact"/>
              <w:jc w:val="center"/>
            </w:pPr>
            <w:r>
              <w:t xml:space="preserve">9 739,7</w:t>
            </w:r>
          </w:p>
        </w:tc>
        <w:tc>
          <w:p>
            <w:pPr>
              <w:pStyle w:val="Compact"/>
              <w:jc w:val="center"/>
            </w:pPr>
            <w:r>
              <w:t xml:space="preserve">8 774,7</w:t>
            </w:r>
          </w:p>
        </w:tc>
      </w:tr>
      <w:tr>
        <w:tc>
          <w:p>
            <w:pPr>
              <w:pStyle w:val="Compact"/>
              <w:jc w:val="center"/>
            </w:pPr>
            <w:r>
              <w:t xml:space="preserve">2012</w:t>
            </w:r>
          </w:p>
        </w:tc>
        <w:tc>
          <w:p>
            <w:pPr>
              <w:pStyle w:val="Compact"/>
              <w:jc w:val="center"/>
            </w:pPr>
            <w:r>
              <w:t xml:space="preserve">17 300,3</w:t>
            </w:r>
          </w:p>
        </w:tc>
        <w:tc>
          <w:p>
            <w:pPr>
              <w:pStyle w:val="Compact"/>
              <w:jc w:val="center"/>
            </w:pPr>
            <w:r>
              <w:t xml:space="preserve">15 306,4</w:t>
            </w:r>
          </w:p>
        </w:tc>
      </w:tr>
      <w:tr>
        <w:tc>
          <w:p>
            <w:pPr>
              <w:pStyle w:val="Compact"/>
              <w:jc w:val="center"/>
            </w:pPr>
            <w:r>
              <w:t xml:space="preserve">2013</w:t>
            </w:r>
          </w:p>
        </w:tc>
        <w:tc>
          <w:p>
            <w:pPr>
              <w:pStyle w:val="Compact"/>
              <w:jc w:val="center"/>
            </w:pPr>
            <w:r>
              <w:t xml:space="preserve">28 409,9</w:t>
            </w:r>
          </w:p>
        </w:tc>
        <w:tc>
          <w:p>
            <w:pPr>
              <w:pStyle w:val="Compact"/>
              <w:jc w:val="center"/>
            </w:pPr>
            <w:r>
              <w:t xml:space="preserve">27 865,6</w:t>
            </w:r>
          </w:p>
        </w:tc>
      </w:tr>
      <w:tr>
        <w:tc>
          <w:p>
            <w:pPr>
              <w:pStyle w:val="Compact"/>
              <w:jc w:val="center"/>
            </w:pPr>
            <w:r>
              <w:t xml:space="preserve">Total</w:t>
            </w:r>
          </w:p>
        </w:tc>
        <w:tc>
          <w:p>
            <w:pPr>
              <w:pStyle w:val="Compact"/>
              <w:jc w:val="center"/>
            </w:pPr>
            <w:r>
              <w:t xml:space="preserve">76 148,8</w:t>
            </w:r>
          </w:p>
        </w:tc>
        <w:tc>
          <w:p>
            <w:pPr>
              <w:pStyle w:val="Compact"/>
              <w:jc w:val="center"/>
            </w:pPr>
            <w:r>
              <w:t xml:space="preserve">70 014,5</w:t>
            </w:r>
          </w:p>
        </w:tc>
      </w:tr>
    </w:tbl>
    <w:p>
      <w:pPr>
        <w:pStyle w:val="BodyText"/>
      </w:pPr>
      <w:r>
        <w:rPr>
          <w:b/>
        </w:rPr>
        <w:t xml:space="preserve">Nota</w:t>
      </w:r>
      <w:r>
        <w:t xml:space="preserve">:</w:t>
      </w:r>
      <w:r>
        <w:br w:type="textWrapping"/>
      </w:r>
      <w:r>
        <w:t xml:space="preserve">Les cumuls peuvent être réguliers s'il y a eu des interventions non compensées en période d'astreinte.</w:t>
      </w:r>
      <w:r>
        <w:br w:type="textWrapping"/>
      </w:r>
      <w:hyperlink r:id="rId98">
        <w:r>
          <w:rPr>
            <w:rStyle w:val="Hyperlink"/>
          </w:rPr>
          <w:t xml:space="preserve">Lien vers la base des cumuls astreintes/IHTS</w:t>
        </w:r>
      </w:hyperlink>
      <w:r>
        <w:br w:type="textWrapping"/>
      </w:r>
      <w:hyperlink r:id="rId99">
        <w:r>
          <w:rPr>
            <w:rStyle w:val="Hyperlink"/>
          </w:rPr>
          <w:t xml:space="preserve">Lien vers les cumuls annuels</w:t>
        </w:r>
      </w:hyperlink>
    </w:p>
    <w:p>
      <w:pPr>
        <w:pStyle w:val="Heading2"/>
      </w:pPr>
      <w:bookmarkStart w:id="100" w:name="controle-des-cotisations-de-retraite"/>
      <w:bookmarkEnd w:id="100"/>
      <w:r>
        <w:t xml:space="preserve">2.13 Contrôle des cotisations de retraite</w:t>
      </w:r>
    </w:p>
    <w:p>
      <w:pPr>
        <w:pStyle w:val="FirstParagraph"/>
      </w:pPr>
      <w:r>
        <w:rPr>
          <w:b/>
        </w:rPr>
        <w:t xml:space="preserve">Non titulaires</w:t>
      </w:r>
    </w:p>
    <w:p>
      <w:pPr>
        <w:pStyle w:val="BodyText"/>
      </w:pPr>
      <w:r>
        <w:t xml:space="preserve">Les non titulaires ne doivent pas cotiser à la CNRACL.</w:t>
      </w:r>
    </w:p>
    <w:p>
      <w:pPr>
        <w:pStyle w:val="BodyText"/>
      </w:pPr>
      <w:r>
        <w:t xml:space="preserve"> </w:t>
      </w:r>
      <w:r>
        <w:rPr>
          <w:i/>
        </w:rPr>
        <w:t xml:space="preserve">Tableau 26 : Cotisations irrégulières à la CNRACL</w:t>
      </w:r>
    </w:p>
    <w:p>
      <w:pPr>
        <w:pStyle w:val="BodyText"/>
      </w:pPr>
      <w:r>
        <w:t xml:space="preserve">Des cotisations CNRACL sont versées pour des agents non titulaires : 513 lignes de paye.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Cotisations salarié</w:t>
            </w:r>
          </w:p>
        </w:tc>
        <w:tc>
          <w:tcPr>
            <w:tcBorders>
              <w:bottom w:val="single"/>
            </w:tcBorders>
            <w:vAlign w:val="bottom"/>
          </w:tcPr>
          <w:p>
            <w:pPr>
              <w:pStyle w:val="Compact"/>
              <w:jc w:val="center"/>
            </w:pPr>
            <w:r>
              <w:t xml:space="preserve">Cotisations employeur</w:t>
            </w:r>
          </w:p>
        </w:tc>
      </w:tr>
      <w:tr>
        <w:tc>
          <w:p>
            <w:pPr>
              <w:pStyle w:val="Compact"/>
              <w:jc w:val="center"/>
            </w:pPr>
            <w:r>
              <w:t xml:space="preserve">15 738,49</w:t>
            </w:r>
          </w:p>
        </w:tc>
        <w:tc>
          <w:p>
            <w:pPr>
              <w:pStyle w:val="Compact"/>
              <w:jc w:val="center"/>
            </w:pPr>
            <w:r>
              <w:t xml:space="preserve">56 642,85</w:t>
            </w:r>
          </w:p>
        </w:tc>
      </w:tr>
    </w:tbl>
    <w:p>
      <w:pPr>
        <w:pStyle w:val="BodyText"/>
      </w:pPr>
      <w:hyperlink r:id="rId101">
        <w:r>
          <w:rPr>
            <w:rStyle w:val="Hyperlink"/>
          </w:rPr>
          <w:t xml:space="preserve">Lien vers la base des cotisations irrégulières</w:t>
        </w:r>
      </w:hyperlink>
    </w:p>
    <w:p>
      <w:pPr>
        <w:pStyle w:val="BodyText"/>
      </w:pPr>
      <w:r>
        <w:rPr>
          <w:b/>
        </w:rPr>
        <w:t xml:space="preserve">Titulaires</w:t>
      </w:r>
    </w:p>
    <w:p>
      <w:pPr>
        <w:pStyle w:val="BodyText"/>
      </w:pPr>
      <w:r>
        <w:t xml:space="preserve">Les titulaires ne doivent pas cotiser à l'IRCANTEC.</w:t>
      </w:r>
    </w:p>
    <w:p>
      <w:pPr>
        <w:pStyle w:val="BodyText"/>
      </w:pPr>
      <w:r>
        <w:t xml:space="preserve"> </w:t>
      </w:r>
      <w:r>
        <w:rPr>
          <w:i/>
        </w:rPr>
        <w:t xml:space="preserve">Tableau 27 : Cotisations irrégulières à l'IRCANTEC</w:t>
      </w:r>
    </w:p>
    <w:p>
      <w:pPr>
        <w:pStyle w:val="BodyText"/>
      </w:pPr>
      <w:r>
        <w:t xml:space="preserve">Des cotisations IRCANTEC sont versées pour des agents titulaires : 1384 lignes de paye.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Cotisations salarié</w:t>
            </w:r>
          </w:p>
        </w:tc>
        <w:tc>
          <w:tcPr>
            <w:tcBorders>
              <w:bottom w:val="single"/>
            </w:tcBorders>
            <w:vAlign w:val="bottom"/>
          </w:tcPr>
          <w:p>
            <w:pPr>
              <w:pStyle w:val="Compact"/>
              <w:jc w:val="center"/>
            </w:pPr>
            <w:r>
              <w:t xml:space="preserve">Cotisations employeur</w:t>
            </w:r>
          </w:p>
        </w:tc>
      </w:tr>
      <w:tr>
        <w:tc>
          <w:p>
            <w:pPr>
              <w:pStyle w:val="Compact"/>
              <w:jc w:val="center"/>
            </w:pPr>
            <w:r>
              <w:t xml:space="preserve">10 026,22</w:t>
            </w:r>
          </w:p>
        </w:tc>
        <w:tc>
          <w:p>
            <w:pPr>
              <w:pStyle w:val="Compact"/>
              <w:jc w:val="center"/>
            </w:pPr>
            <w:r>
              <w:t xml:space="preserve">14 932,16</w:t>
            </w:r>
          </w:p>
        </w:tc>
      </w:tr>
    </w:tbl>
    <w:p>
      <w:pPr>
        <w:pStyle w:val="BodyText"/>
      </w:pPr>
      <w:hyperlink r:id="rId102">
        <w:r>
          <w:rPr>
            <w:rStyle w:val="Hyperlink"/>
          </w:rPr>
          <w:t xml:space="preserve">Lien vers la base des cotisations irrégulières</w:t>
        </w:r>
      </w:hyperlink>
    </w:p>
    <w:p>
      <w:pPr>
        <w:pStyle w:val="Heading2"/>
      </w:pPr>
      <w:bookmarkStart w:id="103" w:name="primes-de-la-fonction-publique-hospitaliere"/>
      <w:bookmarkEnd w:id="103"/>
      <w:r>
        <w:t xml:space="preserve">2.14 Primes de la fonction publique hospitalière</w:t>
      </w:r>
    </w:p>
    <w:p>
      <w:pPr>
        <w:pStyle w:val="FirstParagraph"/>
      </w:pPr>
      <w:r>
        <w:rPr>
          <w:i/>
        </w:rPr>
        <w:t xml:space="preserve">Les primes qui suivent ne peuvent être octroyées qu'à des fontionnaires.</w:t>
      </w:r>
      <w:r>
        <w:br w:type="textWrapping"/>
      </w:r>
      <w:r>
        <w:rPr>
          <w:i/>
        </w:rPr>
        <w:t xml:space="preserve">Les tests portent sur les cas d'attribution à des non-titulaires (et autres statuts)</w:t>
      </w:r>
    </w:p>
    <w:p>
      <w:pPr>
        <w:pStyle w:val="BodyText"/>
      </w:pPr>
      <w:r>
        <w:rPr>
          <w:b/>
        </w:rPr>
        <w:t xml:space="preserve">Prime spécifique</w:t>
      </w:r>
    </w:p>
    <w:p>
      <w:pPr>
        <w:pStyle w:val="BodyText"/>
      </w:pPr>
      <w:r>
        <w:t xml:space="preserve">Primes spécifiques :</w:t>
      </w:r>
    </w:p>
    <w:p>
      <w:pPr>
        <w:pStyle w:val="BodyText"/>
      </w:pPr>
      <w:hyperlink r:id="rId104">
        <w:r>
          <w:rPr>
            <w:rStyle w:val="Hyperlink"/>
          </w:rPr>
          <w:t xml:space="preserve">Lien vers la base de données Prime spécifique NT</w:t>
        </w:r>
      </w:hyperlink>
    </w:p>
    <w:p>
      <w:pPr>
        <w:pStyle w:val="BodyText"/>
      </w:pPr>
      <w:r>
        <w:rPr>
          <w:b/>
        </w:rPr>
        <w:t xml:space="preserve">Prime de technicité</w:t>
      </w:r>
    </w:p>
    <w:p>
      <w:pPr>
        <w:pStyle w:val="BodyText"/>
      </w:pPr>
      <w:r>
        <w:t xml:space="preserve">Primes de technicité :</w:t>
      </w:r>
    </w:p>
    <w:p>
      <w:pPr>
        <w:pStyle w:val="BodyText"/>
      </w:pPr>
      <w:hyperlink r:id="rId105">
        <w:r>
          <w:rPr>
            <w:rStyle w:val="Hyperlink"/>
          </w:rPr>
          <w:t xml:space="preserve">Lien vers la base de données Prime de technicité NT</w:t>
        </w:r>
      </w:hyperlink>
    </w:p>
    <w:p>
      <w:pPr>
        <w:pStyle w:val="BodyText"/>
      </w:pPr>
      <w:r>
        <w:rPr>
          <w:b/>
        </w:rPr>
        <w:t xml:space="preserve">Indemnité forfaitaire et technique</w:t>
      </w:r>
    </w:p>
    <w:p>
      <w:pPr>
        <w:pStyle w:val="BodyText"/>
      </w:pPr>
      <w:r>
        <w:t xml:space="preserve">Indemnités forfaitaire et technique :</w:t>
      </w:r>
    </w:p>
    <w:p>
      <w:pPr>
        <w:pStyle w:val="BodyText"/>
      </w:pPr>
      <w:hyperlink r:id="rId106">
        <w:r>
          <w:rPr>
            <w:rStyle w:val="Hyperlink"/>
          </w:rPr>
          <w:t xml:space="preserve">Lien vers la base de données IFT NT</w:t>
        </w:r>
      </w:hyperlink>
    </w:p>
    <w:p>
      <w:pPr>
        <w:pStyle w:val="BodyText"/>
      </w:pPr>
      <w:r>
        <w:rPr>
          <w:b/>
        </w:rPr>
        <w:t xml:space="preserve">Prime de service</w:t>
      </w:r>
    </w:p>
    <w:p>
      <w:pPr>
        <w:pStyle w:val="BodyText"/>
      </w:pPr>
      <w:r>
        <w:t xml:space="preserve">Primes de service :</w:t>
      </w:r>
    </w:p>
    <w:p>
      <w:pPr>
        <w:pStyle w:val="BodyText"/>
      </w:pPr>
      <w:hyperlink r:id="rId107">
        <w:r>
          <w:rPr>
            <w:rStyle w:val="Hyperlink"/>
          </w:rPr>
          <w:t xml:space="preserve">Lien vers la base de données primes de service NT</w:t>
        </w:r>
      </w:hyperlink>
    </w:p>
    <w:p>
      <w:pPr>
        <w:pStyle w:val="Heading1"/>
      </w:pPr>
      <w:bookmarkStart w:id="108" w:name="annexe"/>
      <w:bookmarkEnd w:id="108"/>
      <w:r>
        <w:t xml:space="preserve">Annexe</w:t>
      </w:r>
    </w:p>
    <w:p>
      <w:pPr>
        <w:pStyle w:val="Heading2"/>
      </w:pPr>
      <w:bookmarkStart w:id="109" w:name="controle-des-evenements-de-paye"/>
      <w:bookmarkEnd w:id="109"/>
      <w:r>
        <w:t xml:space="preserve">Contrôle des événements de paye</w:t>
      </w:r>
    </w:p>
    <w:p>
      <w:pPr>
        <w:pStyle w:val="FirstParagraph"/>
      </w:pPr>
      <w:hyperlink r:id="rId110">
        <w:r>
          <w:rPr>
            <w:rStyle w:val="Hyperlink"/>
          </w:rPr>
          <w:t xml:space="preserve">Lien vers la nomenclature des événements de paye</w:t>
        </w:r>
      </w:hyperlink>
      <w:r>
        <w:br w:type="textWrapping"/>
      </w:r>
      <w:hyperlink r:id="rId111">
        <w:r>
          <w:rPr>
            <w:rStyle w:val="Hyperlink"/>
          </w:rPr>
          <w:t xml:space="preserve">Tri par type d'évement, agent, année, mois</w:t>
        </w:r>
      </w:hyperlink>
      <w:r>
        <w:br w:type="textWrapping"/>
      </w:r>
      <w:hyperlink r:id="rId112">
        <w:r>
          <w:rPr>
            <w:rStyle w:val="Hyperlink"/>
          </w:rPr>
          <w:t xml:space="preserve">Tri par agent, année, mois, évenement</w:t>
        </w:r>
      </w:hyperlink>
    </w:p>
    <w:p>
      <w:pPr>
        <w:pStyle w:val="Heading2"/>
      </w:pPr>
      <w:bookmarkStart w:id="113" w:name="codes-et-libelles-de-paye"/>
      <w:bookmarkEnd w:id="113"/>
      <w:r>
        <w:t xml:space="preserve">Codes et libellés de paye</w:t>
      </w:r>
    </w:p>
    <w:p>
      <w:pPr>
        <w:pStyle w:val="FirstParagraph"/>
      </w:pPr>
      <w:r>
        <w:t xml:space="preserve">Certains libellés ou codes de paye peuvent être équivoques et entraîner des erreurs de requête.</w:t>
      </w:r>
      <w:r>
        <w:br w:type="textWrapping"/>
      </w:r>
      <w:r>
        <w:t xml:space="preserve">Les liens ci-après donnent les codes correspondant à au moins deux libellés distincts, les libellés correspondant à au moins deux codes et les codes ou libellés correspondant à au moins deux types de ligne de paye distincts.</w:t>
      </w:r>
      <w:r>
        <w:br w:type="textWrapping"/>
      </w:r>
      <w:r>
        <w:t xml:space="preserve">L'équivocité des codes est particulièrement préjudiciable lorsque les libellés correspondent à des types de ligne de paye distincts.</w:t>
      </w:r>
    </w:p>
    <w:p>
      <w:pPr>
        <w:pStyle w:val="BodyText"/>
      </w:pPr>
      <w:hyperlink r:id="rId114">
        <w:r>
          <w:rPr>
            <w:rStyle w:val="Hyperlink"/>
          </w:rPr>
          <w:t xml:space="preserve">Lien vers la table Codes/Libellés</w:t>
        </w:r>
      </w:hyperlink>
      <w:r>
        <w:br w:type="textWrapping"/>
      </w:r>
      <w:hyperlink r:id="rId115">
        <w:r>
          <w:rPr>
            <w:rStyle w:val="Hyperlink"/>
          </w:rPr>
          <w:t xml:space="preserve">Plusieurs libellés par code</w:t>
        </w:r>
      </w:hyperlink>
      <w:r>
        <w:br w:type="textWrapping"/>
      </w:r>
      <w:hyperlink r:id="rId116">
        <w:r>
          <w:rPr>
            <w:rStyle w:val="Hyperlink"/>
          </w:rPr>
          <w:t xml:space="preserve">Plusieurs codes par libellé</w:t>
        </w:r>
      </w:hyperlink>
      <w:r>
        <w:br w:type="textWrapping"/>
      </w:r>
      <w:hyperlink r:id="rId117">
        <w:r>
          <w:rPr>
            <w:rStyle w:val="Hyperlink"/>
          </w:rPr>
          <w:t xml:space="preserve">Plusieurs types de ligne par code</w:t>
        </w:r>
      </w:hyperlink>
      <w:r>
        <w:br w:type="textWrapping"/>
      </w:r>
      <w:hyperlink r:id="rId118">
        <w:r>
          <w:rPr>
            <w:rStyle w:val="Hyperlink"/>
          </w:rPr>
          <w:t xml:space="preserve">Plusieurs types de ligne par libellé</w:t>
        </w:r>
      </w:hyperlink>
    </w:p>
    <w:p>
      <w:pPr>
        <w:pStyle w:val="Heading2"/>
      </w:pPr>
      <w:bookmarkStart w:id="119" w:name="doublons"/>
      <w:bookmarkEnd w:id="119"/>
      <w:r>
        <w:t xml:space="preserve">Doublons</w:t>
      </w:r>
    </w:p>
    <w:p>
      <w:pPr>
        <w:pStyle w:val="FirstParagraph"/>
      </w:pPr>
      <w:r>
        <w:t xml:space="preserve">Attention : Altaïr a détecté des lignes dupliquées alors qu'aucun retraitement des lignes dupliquées n'est prévu par défaut.</w:t>
      </w:r>
    </w:p>
    <w:p>
      <w:pPr>
        <w:pStyle w:val="Heading2"/>
      </w:pPr>
      <w:bookmarkStart w:id="120" w:name="fiabilite-des-heures-et-des-quotites-de-travail"/>
      <w:bookmarkEnd w:id="120"/>
      <w:r>
        <w:t xml:space="preserve">Fiabilite des heures et des quotités de travail</w:t>
      </w:r>
    </w:p>
    <w:p>
      <w:pPr>
        <w:pStyle w:val="FirstParagraph"/>
      </w:pPr>
      <w:r>
        <w:t xml:space="preserve">Nombre de bulletins : 32 107</w:t>
      </w:r>
    </w:p>
    <w:p>
      <w:pPr>
        <w:pStyle w:val="BodyText"/>
      </w:pPr>
      <w:r>
        <w:t xml:space="preserve">Les heures de travail ont été redressées avec la méthode des quotités.</w:t>
      </w:r>
    </w:p>
    <w:p>
      <w:pPr>
        <w:pStyle w:val="BodyText"/>
      </w:pPr>
      <w:r>
        <w:t xml:space="preserve">Nombre de bulletins de paie redressés : 525</w:t>
      </w:r>
    </w:p>
    <w:p>
      <w:pPr>
        <w:pStyle w:val="BodyText"/>
      </w:pPr>
      <w:r>
        <w:t xml:space="preserve">Pourcentage de redressements : 1,64 % des bulletins de paie.</w:t>
      </w:r>
    </w:p>
    <w:p>
      <w:pPr>
        <w:pStyle w:val="BodyText"/>
      </w:pPr>
      <w:r>
        <w:t xml:space="preserve">Pourcentage d'heures renseignées (après redressement éventuel): 95,4 %</w:t>
      </w:r>
    </w:p>
    <w:p>
      <w:pPr>
        <w:pStyle w:val="BodyText"/>
      </w:pPr>
      <w:r>
        <w:t xml:space="preserve">Pourcentage de quotités renseignées : 99,4 %</w:t>
      </w:r>
    </w:p>
    <w:p>
      <w:pPr>
        <w:pStyle w:val="BodyText"/>
      </w:pPr>
      <w:r>
        <w:t xml:space="preserve">Nombre de bulletins à heures et quotités : 30579 [ 95,2 %]</w:t>
      </w:r>
    </w:p>
    <w:p>
      <w:pPr>
        <w:pStyle w:val="BodyText"/>
      </w:pPr>
      <w:r>
        <w:t xml:space="preserve">Nombre de bulletins à heures sans quotités : 53 [ 0,2 %]</w:t>
      </w:r>
    </w:p>
    <w:p>
      <w:pPr>
        <w:pStyle w:val="BodyText"/>
      </w:pPr>
      <w:r>
        <w:t xml:space="preserve">Nombre de bulletins à quotités sans heures : 1334 [ 4,2 %]</w:t>
      </w:r>
    </w:p>
    <w:p>
      <w:pPr>
        <w:pStyle w:val="BodyText"/>
      </w:pPr>
      <w:r>
        <w:t xml:space="preserve">Nombre de bulletins apparemment inactifs : 141 [ 0,4 %]</w:t>
      </w:r>
    </w:p>
    <w:p>
      <w:pPr>
        <w:pStyle w:val="BodyText"/>
      </w:pPr>
      <w:r>
        <w:t xml:space="preserve">Nombre de bulletins de paie de salaires versés pour un champ Heures = 0 : 1 398 [ 0,4 %]</w:t>
      </w:r>
    </w:p>
    <w:p>
      <w:pPr>
        <w:pStyle w:val="BodyText"/>
      </w:pPr>
      <w:hyperlink r:id="rId121">
        <w:r>
          <w:rPr>
            <w:rStyle w:val="Hyperlink"/>
          </w:rPr>
          <w:t xml:space="preserve">Lien vers la base de données des salaires versés pour Heures=0</w:t>
        </w:r>
      </w:hyperlink>
      <w:r>
        <w:br w:type="textWrapping"/>
      </w:r>
      <w:hyperlink r:id="rId122">
        <w:r>
          <w:rPr>
            <w:rStyle w:val="Hyperlink"/>
          </w:rPr>
          <w:t xml:space="preserve">Lien vers la base de données des salaires versés à quotité indéfinie</w:t>
        </w:r>
      </w:hyperlink>
    </w:p>
    <w:p>
      <w:pPr>
        <w:pStyle w:val="Heading2"/>
      </w:pPr>
      <w:bookmarkStart w:id="123" w:name="tableau-des-personnels"/>
      <w:bookmarkEnd w:id="123"/>
      <w:r>
        <w:t xml:space="preserve">Tableau des personnels</w:t>
      </w:r>
    </w:p>
    <w:p>
      <w:pPr>
        <w:pStyle w:val="FirstParagraph"/>
      </w:pPr>
      <w:hyperlink r:id="rId124">
        <w:r>
          <w:rPr>
            <w:rStyle w:val="Hyperlink"/>
          </w:rPr>
          <w:t xml:space="preserve">Lien vers la base des grades et catégories</w:t>
        </w:r>
      </w:hyperlink>
    </w:p>
    <w:p>
      <w:pPr>
        <w:pStyle w:val="BodyText"/>
      </w:pPr>
      <w:hyperlink r:id="rId125">
        <w:r>
          <w:rPr>
            <w:rStyle w:val="Hyperlink"/>
          </w:rPr>
          <w:t xml:space="preserve">Lien vers la base des personnels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85e6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hyperlink" Id="rId31" Target="Bases/Effectifs/.csv" TargetMode="External" /><Relationship Type="http://schemas.openxmlformats.org/officeDocument/2006/relationships/hyperlink" Id="rId124" Target="Bases/Effectifs/grades.categories.csv" TargetMode="External" /><Relationship Type="http://schemas.openxmlformats.org/officeDocument/2006/relationships/hyperlink" Id="rId125" Target="Bases/Effectifs/matricules.csv" TargetMode="External" /><Relationship Type="http://schemas.openxmlformats.org/officeDocument/2006/relationships/hyperlink" Id="rId110" Target="Bases/Fiabilite/Evenements.csv" TargetMode="External" /><Relationship Type="http://schemas.openxmlformats.org/officeDocument/2006/relationships/hyperlink" Id="rId111" Target="Bases/Fiabilite/Evenements.ind.csv" TargetMode="External" /><Relationship Type="http://schemas.openxmlformats.org/officeDocument/2006/relationships/hyperlink" Id="rId112" Target="Bases/Fiabilite/Evenements.mat.csv" TargetMode="External" /><Relationship Type="http://schemas.openxmlformats.org/officeDocument/2006/relationships/hyperlink" Id="rId121" Target="Bases/Fiabilite/base.heures.nulles.salaire.nonnull.csv" TargetMode="External" /><Relationship Type="http://schemas.openxmlformats.org/officeDocument/2006/relationships/hyperlink" Id="rId122" Target="Bases/Fiabilite/base.quotite.indefinie.salaire.non.nul.csv" TargetMode="External" /><Relationship Type="http://schemas.openxmlformats.org/officeDocument/2006/relationships/hyperlink" Id="rId115" Target="Bases/Fiabilite/cl1.csv" TargetMode="External" /><Relationship Type="http://schemas.openxmlformats.org/officeDocument/2006/relationships/hyperlink" Id="rId116" Target="Bases/Fiabilite/cl2.csv" TargetMode="External" /><Relationship Type="http://schemas.openxmlformats.org/officeDocument/2006/relationships/hyperlink" Id="rId117" Target="Bases/Fiabilite/cl3.csv" TargetMode="External" /><Relationship Type="http://schemas.openxmlformats.org/officeDocument/2006/relationships/hyperlink" Id="rId118" Target="Bases/Fiabilite/cl4.csv" TargetMode="External" /><Relationship Type="http://schemas.openxmlformats.org/officeDocument/2006/relationships/hyperlink" Id="rId114" Target="Bases/Fiabilite/code.libelle.csv" TargetMode="External" /><Relationship Type="http://schemas.openxmlformats.org/officeDocument/2006/relationships/hyperlink" Id="rId42" Target="Bases/Fiabilite/cumuls.nbi.csv" TargetMode="External" /><Relationship Type="http://schemas.openxmlformats.org/officeDocument/2006/relationships/hyperlink" Id="rId85" Target="Bases/Reglementation/Base.IHTS.non.tit.csv" TargetMode="External" /><Relationship Type="http://schemas.openxmlformats.org/officeDocument/2006/relationships/hyperlink" Id="rId96" Target="Bases/Reglementation/Controle_astreintes.csv" TargetMode="External" /><Relationship Type="http://schemas.openxmlformats.org/officeDocument/2006/relationships/hyperlink" Id="rId98" Target="Bases/Reglementation/Controle_astreintes_HS_irreg.csv" TargetMode="External" /><Relationship Type="http://schemas.openxmlformats.org/officeDocument/2006/relationships/hyperlink" Id="rId101" Target="Bases/Reglementation/Cotisations.irreg.csv" TargetMode="External" /><Relationship Type="http://schemas.openxmlformats.org/officeDocument/2006/relationships/hyperlink" Id="rId102" Target="Bases/Reglementation/Cotisations.irreg.ircantec.csv" TargetMode="External" /><Relationship Type="http://schemas.openxmlformats.org/officeDocument/2006/relationships/hyperlink" Id="rId99" Target="Bases/Reglementation/Cum_astreintes_HS_irreg.csv" TargetMode="External" /><Relationship Type="http://schemas.openxmlformats.org/officeDocument/2006/relationships/hyperlink" Id="rId87" Target="Bases/Reglementation/Depassement.seuil.180h.csv" TargetMode="External" /><Relationship Type="http://schemas.openxmlformats.org/officeDocument/2006/relationships/hyperlink" Id="rId88" Target="Bases/Reglementation/Depassement.seuil.220h.csv" TargetMode="External" /><Relationship Type="http://schemas.openxmlformats.org/officeDocument/2006/relationships/hyperlink" Id="rId86" Target="Bases/Reglementation/HS.sup.25.csv" TargetMode="External" /><Relationship Type="http://schemas.openxmlformats.org/officeDocument/2006/relationships/hyperlink" Id="rId80" Target="Bases/Reglementation/IPF.non.catA.csv" TargetMode="External" /><Relationship Type="http://schemas.openxmlformats.org/officeDocument/2006/relationships/hyperlink" Id="rId81" Target="Bases/Reglementation/IPF.non.tit.csv" TargetMode="External" /><Relationship Type="http://schemas.openxmlformats.org/officeDocument/2006/relationships/hyperlink" Id="rId41" Target="Bases/Reglementation/NBI.aux.non.titulaires.csv" TargetMode="External" /><Relationship Type="http://schemas.openxmlformats.org/officeDocument/2006/relationships/hyperlink" Id="rId43" Target="Bases/Reglementation/NBI.cat.irreg.csv" TargetMode="External" /><Relationship Type="http://schemas.openxmlformats.org/officeDocument/2006/relationships/hyperlink" Id="rId67" Target="Bases/Reglementation/PFR.non.catA.csv" TargetMode="External" /><Relationship Type="http://schemas.openxmlformats.org/officeDocument/2006/relationships/hyperlink" Id="rId68" Target="Bases/Reglementation/PFR.non.tit.csv" TargetMode="External" /><Relationship Type="http://schemas.openxmlformats.org/officeDocument/2006/relationships/hyperlink" Id="rId74" Target="Bases/Reglementation/PSR.non.catAB.csv" TargetMode="External" /><Relationship Type="http://schemas.openxmlformats.org/officeDocument/2006/relationships/hyperlink" Id="rId75" Target="Bases/Reglementation/PSR.non.tit.csv" TargetMode="External" /><Relationship Type="http://schemas.openxmlformats.org/officeDocument/2006/relationships/hyperlink" Id="rId93" Target="Bases/Reglementation/Paie.sans.enfant.reduit.csv" TargetMode="External" /><Relationship Type="http://schemas.openxmlformats.org/officeDocument/2006/relationships/hyperlink" Id="rId58" Target="Bases/Reglementation/Paie_IAT.irreg.csv" TargetMode="External" /><Relationship Type="http://schemas.openxmlformats.org/officeDocument/2006/relationships/hyperlink" Id="rId59" Target="Bases/Reglementation/Paie_IAT.non.tit.csv" TargetMode="External" /><Relationship Type="http://schemas.openxmlformats.org/officeDocument/2006/relationships/hyperlink" Id="rId53" Target="Bases/Reglementation/Paie_vac_contr.csv" TargetMode="External" /><Relationship Type="http://schemas.openxmlformats.org/officeDocument/2006/relationships/hyperlink" Id="rId49" Target="Bases/Reglementation/Paie_vac_fonct.csv" TargetMode="External" /><Relationship Type="http://schemas.openxmlformats.org/officeDocument/2006/relationships/hyperlink" Id="rId56" Target="Bases/Reglementation/Paie_vac_sft_ir.csv" TargetMode="External" /><Relationship Type="http://schemas.openxmlformats.org/officeDocument/2006/relationships/hyperlink" Id="rId52" Target="Bases/Reglementation/RI.et.vacations.csv" TargetMode="External" /><Relationship Type="http://schemas.openxmlformats.org/officeDocument/2006/relationships/hyperlink" Id="rId55" Target="Bases/Reglementation/SFT_IR.et.vacations.csv" TargetMode="External" /><Relationship Type="http://schemas.openxmlformats.org/officeDocument/2006/relationships/hyperlink" Id="rId60" Target="Bases/Reglementation/codes.ifts.csv" TargetMode="External" /><Relationship Type="http://schemas.openxmlformats.org/officeDocument/2006/relationships/hyperlink" Id="rId94" Target="Bases/Reglementation/controle.sft.csv" TargetMode="External" /><Relationship Type="http://schemas.openxmlformats.org/officeDocument/2006/relationships/hyperlink" Id="rId63" Target="Bases/Reglementation/ifts.et.contractuel.csv" TargetMode="External" /><Relationship Type="http://schemas.openxmlformats.org/officeDocument/2006/relationships/hyperlink" Id="rId89" Target="Bases/Reglementation/ihts.cat.A.csv" TargetMode="External" /><Relationship Type="http://schemas.openxmlformats.org/officeDocument/2006/relationships/hyperlink" Id="rId97" Target="Bases/Reglementation/libelles.astreintes.csv" TargetMode="External" /><Relationship Type="http://schemas.openxmlformats.org/officeDocument/2006/relationships/hyperlink" Id="rId48" Target="Bases/Reglementation/lignes.fonctionnaires.et.vacations.csv" TargetMode="External" /><Relationship Type="http://schemas.openxmlformats.org/officeDocument/2006/relationships/hyperlink" Id="rId64" Target="Bases/Reglementation/lignes.ifts.anormales.csv" TargetMode="External" /><Relationship Type="http://schemas.openxmlformats.org/officeDocument/2006/relationships/hyperlink" Id="rId54" Target="Bases/Reglementation/matricules.SFT_IR.et.vacations.csv" TargetMode="External" /><Relationship Type="http://schemas.openxmlformats.org/officeDocument/2006/relationships/hyperlink" Id="rId51" Target="Bases/Reglementation/matricules.contractuels.et.vacations.csv" TargetMode="External" /><Relationship Type="http://schemas.openxmlformats.org/officeDocument/2006/relationships/hyperlink" Id="rId47" Target="Bases/Reglementation/matricules.fonctionnaires.et.vacations.csv" TargetMode="External" /><Relationship Type="http://schemas.openxmlformats.org/officeDocument/2006/relationships/hyperlink" Id="rId61" Target="Bases/Reglementation/personnels.iat.ifts.csv" TargetMode="External" /><Relationship Type="http://schemas.openxmlformats.org/officeDocument/2006/relationships/hyperlink" Id="rId106" Target="Bases/Reglementation/personnels.ift.nt.csv" TargetMode="External" /><Relationship Type="http://schemas.openxmlformats.org/officeDocument/2006/relationships/hyperlink" Id="rId79" Target="Bases/Reglementation/personnels.ipf.ifts.csv" TargetMode="External" /><Relationship Type="http://schemas.openxmlformats.org/officeDocument/2006/relationships/hyperlink" Id="rId66" Target="Bases/Reglementation/personnels.pfr.ifts.csv" TargetMode="External" /><Relationship Type="http://schemas.openxmlformats.org/officeDocument/2006/relationships/hyperlink" Id="rId45" Target="Bases/Reglementation/personnels.prime.informatique.csv" TargetMode="External" /><Relationship Type="http://schemas.openxmlformats.org/officeDocument/2006/relationships/hyperlink" Id="rId104" Target="Bases/Reglementation/personnels.prime.specifique.nt.csv" TargetMode="External" /><Relationship Type="http://schemas.openxmlformats.org/officeDocument/2006/relationships/hyperlink" Id="rId105" Target="Bases/Reglementation/personnels.prime.tech.nt.csv" TargetMode="External" /><Relationship Type="http://schemas.openxmlformats.org/officeDocument/2006/relationships/hyperlink" Id="rId107" Target="Bases/Reglementation/personnels.ps.nt.csv" TargetMode="External" /><Relationship Type="http://schemas.openxmlformats.org/officeDocument/2006/relationships/hyperlink" Id="rId73" Target="Bases/Reglementation/personnels.psr.iat.csv" TargetMode="External" /><Relationship Type="http://schemas.openxmlformats.org/officeDocument/2006/relationships/hyperlink" Id="rId72" Target="Bases/Reglementation/personnels.psr.ifts.csv" TargetMode="External" /><Relationship Type="http://schemas.openxmlformats.org/officeDocument/2006/relationships/hyperlink" Id="rId91" Target="Bases/Reglementation/remunerations.elu.csv" TargetMode="External" /><Relationship Type="http://schemas.openxmlformats.org/officeDocument/2006/relationships/hyperlink" Id="rId83" Target="Bases/Remunerations/beneficiaires.IPF.Variation.csv" TargetMode="External" /><Relationship Type="http://schemas.openxmlformats.org/officeDocument/2006/relationships/hyperlink" Id="rId82" Target="Bases/Remunerations/beneficiaires.IPF.csv" TargetMode="External" /><Relationship Type="http://schemas.openxmlformats.org/officeDocument/2006/relationships/hyperlink" Id="rId70" Target="Bases/Remunerations/beneficiaires.PFR.Variation.csv" TargetMode="External" /><Relationship Type="http://schemas.openxmlformats.org/officeDocument/2006/relationships/hyperlink" Id="rId69" Target="Bases/Remunerations/beneficiaires.PFR.csv" TargetMode="External" /><Relationship Type="http://schemas.openxmlformats.org/officeDocument/2006/relationships/hyperlink" Id="rId77" Target="Bases/Remunerations/beneficiaires.PSR.Variation.csv" TargetMode="External" /><Relationship Type="http://schemas.openxmlformats.org/officeDocument/2006/relationships/hyperlink" Id="rId76" Target="Bases/Remunerations/beneficiaires.PSR.csv" TargetMode="External" /><Relationship Type="http://schemas.openxmlformats.org/officeDocument/2006/relationships/hyperlink" Id="rId28" Target="Docs/LICENCE.html" TargetMode="External" /><Relationship Type="http://schemas.openxmlformats.org/officeDocument/2006/relationships/hyperlink" Id="rId27" Target="Docs/MANTIS-suivi%20des%20bogues.pdf" TargetMode="External" /><Relationship Type="http://schemas.openxmlformats.org/officeDocument/2006/relationships/hyperlink" Id="rId35" Target="Docs/insee_pyramide_fph_2013.csv" TargetMode="External" /><Relationship Type="http://schemas.openxmlformats.org/officeDocument/2006/relationships/hyperlink" Id="rId36" Target="Docs/insee_pyramide_fpt_2013.csv" TargetMode="External" /></Relationships>
</file>

<file path=word/_rels/footnotes.xml.rels><?xml version="1.0" encoding="UTF-8"?>
<Relationships xmlns="http://schemas.openxmlformats.org/package/2006/relationships"><Relationship Type="http://schemas.openxmlformats.org/officeDocument/2006/relationships/hyperlink" Id="rId31" Target="Bases/Effectifs/.csv" TargetMode="External" /><Relationship Type="http://schemas.openxmlformats.org/officeDocument/2006/relationships/hyperlink" Id="rId124" Target="Bases/Effectifs/grades.categories.csv" TargetMode="External" /><Relationship Type="http://schemas.openxmlformats.org/officeDocument/2006/relationships/hyperlink" Id="rId125" Target="Bases/Effectifs/matricules.csv" TargetMode="External" /><Relationship Type="http://schemas.openxmlformats.org/officeDocument/2006/relationships/hyperlink" Id="rId110" Target="Bases/Fiabilite/Evenements.csv" TargetMode="External" /><Relationship Type="http://schemas.openxmlformats.org/officeDocument/2006/relationships/hyperlink" Id="rId111" Target="Bases/Fiabilite/Evenements.ind.csv" TargetMode="External" /><Relationship Type="http://schemas.openxmlformats.org/officeDocument/2006/relationships/hyperlink" Id="rId112" Target="Bases/Fiabilite/Evenements.mat.csv" TargetMode="External" /><Relationship Type="http://schemas.openxmlformats.org/officeDocument/2006/relationships/hyperlink" Id="rId121" Target="Bases/Fiabilite/base.heures.nulles.salaire.nonnull.csv" TargetMode="External" /><Relationship Type="http://schemas.openxmlformats.org/officeDocument/2006/relationships/hyperlink" Id="rId122" Target="Bases/Fiabilite/base.quotite.indefinie.salaire.non.nul.csv" TargetMode="External" /><Relationship Type="http://schemas.openxmlformats.org/officeDocument/2006/relationships/hyperlink" Id="rId115" Target="Bases/Fiabilite/cl1.csv" TargetMode="External" /><Relationship Type="http://schemas.openxmlformats.org/officeDocument/2006/relationships/hyperlink" Id="rId116" Target="Bases/Fiabilite/cl2.csv" TargetMode="External" /><Relationship Type="http://schemas.openxmlformats.org/officeDocument/2006/relationships/hyperlink" Id="rId117" Target="Bases/Fiabilite/cl3.csv" TargetMode="External" /><Relationship Type="http://schemas.openxmlformats.org/officeDocument/2006/relationships/hyperlink" Id="rId118" Target="Bases/Fiabilite/cl4.csv" TargetMode="External" /><Relationship Type="http://schemas.openxmlformats.org/officeDocument/2006/relationships/hyperlink" Id="rId114" Target="Bases/Fiabilite/code.libelle.csv" TargetMode="External" /><Relationship Type="http://schemas.openxmlformats.org/officeDocument/2006/relationships/hyperlink" Id="rId42" Target="Bases/Fiabilite/cumuls.nbi.csv" TargetMode="External" /><Relationship Type="http://schemas.openxmlformats.org/officeDocument/2006/relationships/hyperlink" Id="rId85" Target="Bases/Reglementation/Base.IHTS.non.tit.csv" TargetMode="External" /><Relationship Type="http://schemas.openxmlformats.org/officeDocument/2006/relationships/hyperlink" Id="rId96" Target="Bases/Reglementation/Controle_astreintes.csv" TargetMode="External" /><Relationship Type="http://schemas.openxmlformats.org/officeDocument/2006/relationships/hyperlink" Id="rId98" Target="Bases/Reglementation/Controle_astreintes_HS_irreg.csv" TargetMode="External" /><Relationship Type="http://schemas.openxmlformats.org/officeDocument/2006/relationships/hyperlink" Id="rId101" Target="Bases/Reglementation/Cotisations.irreg.csv" TargetMode="External" /><Relationship Type="http://schemas.openxmlformats.org/officeDocument/2006/relationships/hyperlink" Id="rId102" Target="Bases/Reglementation/Cotisations.irreg.ircantec.csv" TargetMode="External" /><Relationship Type="http://schemas.openxmlformats.org/officeDocument/2006/relationships/hyperlink" Id="rId99" Target="Bases/Reglementation/Cum_astreintes_HS_irreg.csv" TargetMode="External" /><Relationship Type="http://schemas.openxmlformats.org/officeDocument/2006/relationships/hyperlink" Id="rId87" Target="Bases/Reglementation/Depassement.seuil.180h.csv" TargetMode="External" /><Relationship Type="http://schemas.openxmlformats.org/officeDocument/2006/relationships/hyperlink" Id="rId88" Target="Bases/Reglementation/Depassement.seuil.220h.csv" TargetMode="External" /><Relationship Type="http://schemas.openxmlformats.org/officeDocument/2006/relationships/hyperlink" Id="rId86" Target="Bases/Reglementation/HS.sup.25.csv" TargetMode="External" /><Relationship Type="http://schemas.openxmlformats.org/officeDocument/2006/relationships/hyperlink" Id="rId80" Target="Bases/Reglementation/IPF.non.catA.csv" TargetMode="External" /><Relationship Type="http://schemas.openxmlformats.org/officeDocument/2006/relationships/hyperlink" Id="rId81" Target="Bases/Reglementation/IPF.non.tit.csv" TargetMode="External" /><Relationship Type="http://schemas.openxmlformats.org/officeDocument/2006/relationships/hyperlink" Id="rId41" Target="Bases/Reglementation/NBI.aux.non.titulaires.csv" TargetMode="External" /><Relationship Type="http://schemas.openxmlformats.org/officeDocument/2006/relationships/hyperlink" Id="rId43" Target="Bases/Reglementation/NBI.cat.irreg.csv" TargetMode="External" /><Relationship Type="http://schemas.openxmlformats.org/officeDocument/2006/relationships/hyperlink" Id="rId67" Target="Bases/Reglementation/PFR.non.catA.csv" TargetMode="External" /><Relationship Type="http://schemas.openxmlformats.org/officeDocument/2006/relationships/hyperlink" Id="rId68" Target="Bases/Reglementation/PFR.non.tit.csv" TargetMode="External" /><Relationship Type="http://schemas.openxmlformats.org/officeDocument/2006/relationships/hyperlink" Id="rId74" Target="Bases/Reglementation/PSR.non.catAB.csv" TargetMode="External" /><Relationship Type="http://schemas.openxmlformats.org/officeDocument/2006/relationships/hyperlink" Id="rId75" Target="Bases/Reglementation/PSR.non.tit.csv" TargetMode="External" /><Relationship Type="http://schemas.openxmlformats.org/officeDocument/2006/relationships/hyperlink" Id="rId93" Target="Bases/Reglementation/Paie.sans.enfant.reduit.csv" TargetMode="External" /><Relationship Type="http://schemas.openxmlformats.org/officeDocument/2006/relationships/hyperlink" Id="rId58" Target="Bases/Reglementation/Paie_IAT.irreg.csv" TargetMode="External" /><Relationship Type="http://schemas.openxmlformats.org/officeDocument/2006/relationships/hyperlink" Id="rId59" Target="Bases/Reglementation/Paie_IAT.non.tit.csv" TargetMode="External" /><Relationship Type="http://schemas.openxmlformats.org/officeDocument/2006/relationships/hyperlink" Id="rId53" Target="Bases/Reglementation/Paie_vac_contr.csv" TargetMode="External" /><Relationship Type="http://schemas.openxmlformats.org/officeDocument/2006/relationships/hyperlink" Id="rId49" Target="Bases/Reglementation/Paie_vac_fonct.csv" TargetMode="External" /><Relationship Type="http://schemas.openxmlformats.org/officeDocument/2006/relationships/hyperlink" Id="rId56" Target="Bases/Reglementation/Paie_vac_sft_ir.csv" TargetMode="External" /><Relationship Type="http://schemas.openxmlformats.org/officeDocument/2006/relationships/hyperlink" Id="rId52" Target="Bases/Reglementation/RI.et.vacations.csv" TargetMode="External" /><Relationship Type="http://schemas.openxmlformats.org/officeDocument/2006/relationships/hyperlink" Id="rId55" Target="Bases/Reglementation/SFT_IR.et.vacations.csv" TargetMode="External" /><Relationship Type="http://schemas.openxmlformats.org/officeDocument/2006/relationships/hyperlink" Id="rId60" Target="Bases/Reglementation/codes.ifts.csv" TargetMode="External" /><Relationship Type="http://schemas.openxmlformats.org/officeDocument/2006/relationships/hyperlink" Id="rId94" Target="Bases/Reglementation/controle.sft.csv" TargetMode="External" /><Relationship Type="http://schemas.openxmlformats.org/officeDocument/2006/relationships/hyperlink" Id="rId63" Target="Bases/Reglementation/ifts.et.contractuel.csv" TargetMode="External" /><Relationship Type="http://schemas.openxmlformats.org/officeDocument/2006/relationships/hyperlink" Id="rId89" Target="Bases/Reglementation/ihts.cat.A.csv" TargetMode="External" /><Relationship Type="http://schemas.openxmlformats.org/officeDocument/2006/relationships/hyperlink" Id="rId97" Target="Bases/Reglementation/libelles.astreintes.csv" TargetMode="External" /><Relationship Type="http://schemas.openxmlformats.org/officeDocument/2006/relationships/hyperlink" Id="rId48" Target="Bases/Reglementation/lignes.fonctionnaires.et.vacations.csv" TargetMode="External" /><Relationship Type="http://schemas.openxmlformats.org/officeDocument/2006/relationships/hyperlink" Id="rId64" Target="Bases/Reglementation/lignes.ifts.anormales.csv" TargetMode="External" /><Relationship Type="http://schemas.openxmlformats.org/officeDocument/2006/relationships/hyperlink" Id="rId54" Target="Bases/Reglementation/matricules.SFT_IR.et.vacations.csv" TargetMode="External" /><Relationship Type="http://schemas.openxmlformats.org/officeDocument/2006/relationships/hyperlink" Id="rId51" Target="Bases/Reglementation/matricules.contractuels.et.vacations.csv" TargetMode="External" /><Relationship Type="http://schemas.openxmlformats.org/officeDocument/2006/relationships/hyperlink" Id="rId47" Target="Bases/Reglementation/matricules.fonctionnaires.et.vacations.csv" TargetMode="External" /><Relationship Type="http://schemas.openxmlformats.org/officeDocument/2006/relationships/hyperlink" Id="rId61" Target="Bases/Reglementation/personnels.iat.ifts.csv" TargetMode="External" /><Relationship Type="http://schemas.openxmlformats.org/officeDocument/2006/relationships/hyperlink" Id="rId106" Target="Bases/Reglementation/personnels.ift.nt.csv" TargetMode="External" /><Relationship Type="http://schemas.openxmlformats.org/officeDocument/2006/relationships/hyperlink" Id="rId79" Target="Bases/Reglementation/personnels.ipf.ifts.csv" TargetMode="External" /><Relationship Type="http://schemas.openxmlformats.org/officeDocument/2006/relationships/hyperlink" Id="rId66" Target="Bases/Reglementation/personnels.pfr.ifts.csv" TargetMode="External" /><Relationship Type="http://schemas.openxmlformats.org/officeDocument/2006/relationships/hyperlink" Id="rId45" Target="Bases/Reglementation/personnels.prime.informatique.csv" TargetMode="External" /><Relationship Type="http://schemas.openxmlformats.org/officeDocument/2006/relationships/hyperlink" Id="rId104" Target="Bases/Reglementation/personnels.prime.specifique.nt.csv" TargetMode="External" /><Relationship Type="http://schemas.openxmlformats.org/officeDocument/2006/relationships/hyperlink" Id="rId105" Target="Bases/Reglementation/personnels.prime.tech.nt.csv" TargetMode="External" /><Relationship Type="http://schemas.openxmlformats.org/officeDocument/2006/relationships/hyperlink" Id="rId107" Target="Bases/Reglementation/personnels.ps.nt.csv" TargetMode="External" /><Relationship Type="http://schemas.openxmlformats.org/officeDocument/2006/relationships/hyperlink" Id="rId73" Target="Bases/Reglementation/personnels.psr.iat.csv" TargetMode="External" /><Relationship Type="http://schemas.openxmlformats.org/officeDocument/2006/relationships/hyperlink" Id="rId72" Target="Bases/Reglementation/personnels.psr.ifts.csv" TargetMode="External" /><Relationship Type="http://schemas.openxmlformats.org/officeDocument/2006/relationships/hyperlink" Id="rId91" Target="Bases/Reglementation/remunerations.elu.csv" TargetMode="External" /><Relationship Type="http://schemas.openxmlformats.org/officeDocument/2006/relationships/hyperlink" Id="rId83" Target="Bases/Remunerations/beneficiaires.IPF.Variation.csv" TargetMode="External" /><Relationship Type="http://schemas.openxmlformats.org/officeDocument/2006/relationships/hyperlink" Id="rId82" Target="Bases/Remunerations/beneficiaires.IPF.csv" TargetMode="External" /><Relationship Type="http://schemas.openxmlformats.org/officeDocument/2006/relationships/hyperlink" Id="rId70" Target="Bases/Remunerations/beneficiaires.PFR.Variation.csv" TargetMode="External" /><Relationship Type="http://schemas.openxmlformats.org/officeDocument/2006/relationships/hyperlink" Id="rId69" Target="Bases/Remunerations/beneficiaires.PFR.csv" TargetMode="External" /><Relationship Type="http://schemas.openxmlformats.org/officeDocument/2006/relationships/hyperlink" Id="rId77" Target="Bases/Remunerations/beneficiaires.PSR.Variation.csv" TargetMode="External" /><Relationship Type="http://schemas.openxmlformats.org/officeDocument/2006/relationships/hyperlink" Id="rId76" Target="Bases/Remunerations/beneficiaires.PSR.csv" TargetMode="External" /><Relationship Type="http://schemas.openxmlformats.org/officeDocument/2006/relationships/hyperlink" Id="rId28" Target="Docs/LICENCE.html" TargetMode="External" /><Relationship Type="http://schemas.openxmlformats.org/officeDocument/2006/relationships/hyperlink" Id="rId27" Target="Docs/MANTIS-suivi%20des%20bogues.pdf" TargetMode="External" /><Relationship Type="http://schemas.openxmlformats.org/officeDocument/2006/relationships/hyperlink" Id="rId35" Target="Docs/insee_pyramide_fph_2013.csv" TargetMode="External" /><Relationship Type="http://schemas.openxmlformats.org/officeDocument/2006/relationships/hyperlink" Id="rId36" Target="Docs/insee_pyramide_fpt_2013.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