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Override PartName="/word/media/rId91.png" ContentType="image/png"/>
  <Override PartName="/word/media/rId40.png" ContentType="image/png"/>
  <Override PartName="/word/media/rId41.png" ContentType="image/png"/>
  <Override PartName="/word/media/rId42.png" ContentType="image/png"/>
  <Override PartName="/word/media/rId46.png" ContentType="image/png"/>
  <Override PartName="/word/media/rId47.png" ContentType="image/png"/>
  <Override PartName="/word/media/rId48.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70.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3.png" ContentType="image/png"/>
  <Override PartName="/word/media/rId57.png" ContentType="image/png"/>
  <Override PartName="/word/media/rId92.png" ContentType="image/png"/>
  <Override PartName="/word/media/rId107.png" ContentType="image/png"/>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1428750" cy="552450"/>
            <wp:effectExtent b="0" l="0" r="0" t="0"/>
            <wp:docPr descr="Image_Altair" title="" id="1" name="Picture"/>
            <a:graphic>
              <a:graphicData uri="http://schemas.openxmlformats.org/drawingml/2006/picture">
                <pic:pic>
                  <pic:nvPicPr>
                    <pic:cNvPr descr="altair.png" id="0" name="Picture"/>
                    <pic:cNvPicPr>
                      <a:picLocks noChangeArrowheads="1" noChangeAspect="1"/>
                    </pic:cNvPicPr>
                  </pic:nvPicPr>
                  <pic:blipFill>
                    <a:blip r:embed="rId21"/>
                    <a:stretch>
                      <a:fillRect/>
                    </a:stretch>
                  </pic:blipFill>
                  <pic:spPr bwMode="auto">
                    <a:xfrm>
                      <a:off x="0" y="0"/>
                      <a:ext cx="1428750" cy="552450"/>
                    </a:xfrm>
                    <a:prstGeom prst="rect">
                      <a:avLst/>
                    </a:prstGeom>
                    <a:noFill/>
                    <a:ln w="9525">
                      <a:noFill/>
                      <a:headEnd/>
                      <a:tailEnd/>
                    </a:ln>
                  </pic:spPr>
                </pic:pic>
              </a:graphicData>
            </a:graphic>
          </wp:inline>
        </w:drawing>
      </w:r>
    </w:p>
    <w:p>
      <w:pPr>
        <w:pStyle w:val="Heading2"/>
      </w:pPr>
      <w:bookmarkStart w:id="22" w:name="logiciel-altair-version-17.10-1"/>
      <w:bookmarkEnd w:id="22"/>
      <w:r>
        <w:t xml:space="preserve">Logiciel Altaïr version 17.10-1</w:t>
      </w:r>
    </w:p>
    <w:p>
      <w:pPr>
        <w:pStyle w:val="Heading3"/>
      </w:pPr>
      <w:bookmarkStart w:id="23" w:name="employeur-service-departemental-incendie-secours-sdis"/>
      <w:bookmarkEnd w:id="23"/>
      <w:r>
        <w:t xml:space="preserve">Employeur : SERVICE DEPARTEMENTAL INCENDIE SECOURS, SDIS</w:t>
      </w:r>
    </w:p>
    <w:p>
      <w:pPr>
        <w:pStyle w:val="Heading3"/>
      </w:pPr>
      <w:bookmarkStart w:id="24" w:name="siret-28310001400028"/>
      <w:bookmarkEnd w:id="24"/>
      <w:r>
        <w:t xml:space="preserve">Siret : 28310001400028</w:t>
      </w:r>
    </w:p>
    <w:p>
      <w:pPr>
        <w:pStyle w:val="Heading3"/>
      </w:pPr>
      <w:bookmarkStart w:id="25" w:name="etablissement-service-depart.inc.secours-31.---autres"/>
      <w:bookmarkEnd w:id="25"/>
      <w:r>
        <w:t xml:space="preserve">Etablissement : SERVICE DEPART.INC.SECOURS 31. - AUTRES</w:t>
      </w:r>
    </w:p>
    <w:p>
      <w:pPr>
        <w:pStyle w:val="Heading3"/>
      </w:pPr>
      <w:bookmarkStart w:id="26" w:name="budget-61budget-annexe-formation-budget-principal"/>
      <w:bookmarkEnd w:id="26"/>
      <w:r>
        <w:t xml:space="preserve">Budget : 61BUDGET ANNEXE FORMATION, BUDGET PRINCIPAL</w:t>
      </w:r>
    </w:p>
    <w:p>
      <w:pPr>
        <w:pStyle w:val="FirstParagraph"/>
      </w:pPr>
      <w:r>
        <w:t xml:space="preserve">En cas de dysfonctionnement logiciel, signaler les difficultés rencontrées à l'aide de la</w:t>
      </w:r>
      <w:r>
        <w:t xml:space="preserve"> </w:t>
      </w:r>
      <w:hyperlink r:id="rId27">
        <w:r>
          <w:rPr>
            <w:rStyle w:val="Hyperlink"/>
          </w:rPr>
          <w:t xml:space="preserve">notice jointe</w:t>
        </w:r>
      </w:hyperlink>
      <w:r>
        <w:t xml:space="preserve">.</w:t>
      </w:r>
      <w:r>
        <w:br w:type="textWrapping"/>
      </w:r>
      <w:r>
        <w:t xml:space="preserve">Logiciel sous licence</w:t>
      </w:r>
      <w:r>
        <w:t xml:space="preserve"> </w:t>
      </w:r>
      <w:hyperlink r:id="rId28">
        <w:r>
          <w:rPr>
            <w:rStyle w:val="Hyperlink"/>
          </w:rPr>
          <w:t xml:space="preserve">CeCILL v.2.1</w:t>
        </w:r>
      </w:hyperlink>
    </w:p>
    <w:p>
      <w:pPr>
        <w:pStyle w:val="BodyText"/>
      </w:pPr>
      <w:r>
        <w:t xml:space="preserve">mer. 11 oct. 2017</w:t>
      </w:r>
    </w:p>
    <w:p>
      <w:pPr>
        <w:pStyle w:val="BodyText"/>
      </w:pPr>
      <w:r>
        <w:t xml:space="preserve">Période sous revue : 2011 - 2016</w:t>
      </w:r>
      <w:r>
        <w:br w:type="textWrapping"/>
      </w:r>
      <w:r>
        <w:t xml:space="preserve">Nombre d'exercices : 6</w:t>
      </w:r>
    </w:p>
    <w:p>
      <w:pPr>
        <w:pStyle w:val="Heading1"/>
      </w:pPr>
      <w:bookmarkStart w:id="29" w:name="statistiques-de-population"/>
      <w:bookmarkEnd w:id="29"/>
      <w:r>
        <w:t xml:space="preserve">1. Statistiques de population</w:t>
      </w:r>
    </w:p>
    <w:p>
      <w:pPr>
        <w:pStyle w:val="Heading2"/>
      </w:pPr>
      <w:bookmarkStart w:id="30" w:name="effectifs"/>
      <w:bookmarkEnd w:id="30"/>
      <w:r>
        <w:t xml:space="preserve">1.1 Effectifs</w:t>
      </w:r>
    </w:p>
    <w:p>
      <w:pPr>
        <w:pStyle w:val="FirstParagraph"/>
      </w:pPr>
      <w:r>
        <w:t xml:space="preserve"> </w:t>
      </w:r>
      <w:r>
        <w:rPr>
          <w:i/>
        </w:rPr>
        <w:t xml:space="preserve">Tableau 1 : Effectifs</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center"/>
            </w:pPr>
            <w:r>
              <w:t xml:space="preserve">Effectifs</w:t>
            </w:r>
          </w:p>
        </w:tc>
        <w:tc>
          <w:tcPr>
            <w:tcBorders>
              <w:bottom w:val="single"/>
            </w:tcBorders>
            <w:vAlign w:val="bottom"/>
          </w:tcPr>
          <w:p>
            <w:pPr>
              <w:pStyle w:val="Compact"/>
              <w:jc w:val="center"/>
            </w:pPr>
            <w:r>
              <w:t xml:space="preserve">2011</w:t>
            </w:r>
          </w:p>
        </w:tc>
        <w:tc>
          <w:tcPr>
            <w:tcBorders>
              <w:bottom w:val="single"/>
            </w:tcBorders>
            <w:vAlign w:val="bottom"/>
          </w:tcPr>
          <w:p>
            <w:pPr>
              <w:pStyle w:val="Compact"/>
              <w:jc w:val="center"/>
            </w:pPr>
            <w:r>
              <w:t xml:space="preserve">2012</w:t>
            </w:r>
          </w:p>
        </w:tc>
        <w:tc>
          <w:tcPr>
            <w:tcBorders>
              <w:bottom w:val="single"/>
            </w:tcBorders>
            <w:vAlign w:val="bottom"/>
          </w:tcPr>
          <w:p>
            <w:pPr>
              <w:pStyle w:val="Compact"/>
              <w:jc w:val="center"/>
            </w:pPr>
            <w:r>
              <w:t xml:space="preserve">2013</w:t>
            </w:r>
          </w:p>
        </w:tc>
        <w:tc>
          <w:tcPr>
            <w:tcBorders>
              <w:bottom w:val="single"/>
            </w:tcBorders>
            <w:vAlign w:val="bottom"/>
          </w:tcPr>
          <w:p>
            <w:pPr>
              <w:pStyle w:val="Compact"/>
              <w:jc w:val="center"/>
            </w:pPr>
            <w:r>
              <w:t xml:space="preserve">2014</w:t>
            </w:r>
          </w:p>
        </w:tc>
        <w:tc>
          <w:tcPr>
            <w:tcBorders>
              <w:bottom w:val="single"/>
            </w:tcBorders>
            <w:vAlign w:val="bottom"/>
          </w:tcPr>
          <w:p>
            <w:pPr>
              <w:pStyle w:val="Compact"/>
              <w:jc w:val="center"/>
            </w:pPr>
            <w:r>
              <w:t xml:space="preserve">2015</w:t>
            </w:r>
          </w:p>
        </w:tc>
        <w:tc>
          <w:tcPr>
            <w:tcBorders>
              <w:bottom w:val="single"/>
            </w:tcBorders>
            <w:vAlign w:val="bottom"/>
          </w:tcPr>
          <w:p>
            <w:pPr>
              <w:pStyle w:val="Compact"/>
              <w:jc w:val="center"/>
            </w:pPr>
            <w:r>
              <w:t xml:space="preserve">2016</w:t>
            </w:r>
          </w:p>
        </w:tc>
      </w:tr>
      <w:tr>
        <w:tc>
          <w:p>
            <w:pPr>
              <w:pStyle w:val="Compact"/>
              <w:jc w:val="left"/>
            </w:pPr>
            <w:r>
              <w:t xml:space="preserve">1</w:t>
            </w:r>
          </w:p>
        </w:tc>
        <w:tc>
          <w:p>
            <w:pPr>
              <w:pStyle w:val="Compact"/>
              <w:jc w:val="center"/>
            </w:pPr>
            <w:r>
              <w:t xml:space="preserve">Matricules gérés en base (a)</w:t>
            </w:r>
          </w:p>
        </w:tc>
        <w:tc>
          <w:p>
            <w:pPr>
              <w:pStyle w:val="Compact"/>
              <w:jc w:val="center"/>
            </w:pPr>
            <w:r>
              <w:t xml:space="preserve">2 783,0</w:t>
            </w:r>
          </w:p>
        </w:tc>
        <w:tc>
          <w:p>
            <w:pPr>
              <w:pStyle w:val="Compact"/>
              <w:jc w:val="center"/>
            </w:pPr>
            <w:r>
              <w:t xml:space="preserve">2 801,0</w:t>
            </w:r>
          </w:p>
        </w:tc>
        <w:tc>
          <w:p>
            <w:pPr>
              <w:pStyle w:val="Compact"/>
              <w:jc w:val="center"/>
            </w:pPr>
            <w:r>
              <w:t xml:space="preserve">2 801,0</w:t>
            </w:r>
          </w:p>
        </w:tc>
        <w:tc>
          <w:p>
            <w:pPr>
              <w:pStyle w:val="Compact"/>
              <w:jc w:val="center"/>
            </w:pPr>
            <w:r>
              <w:t xml:space="preserve">1 315,0</w:t>
            </w:r>
          </w:p>
        </w:tc>
        <w:tc>
          <w:p>
            <w:pPr>
              <w:pStyle w:val="Compact"/>
              <w:jc w:val="center"/>
            </w:pPr>
            <w:r>
              <w:t xml:space="preserve">1 285,0</w:t>
            </w:r>
          </w:p>
        </w:tc>
        <w:tc>
          <w:p>
            <w:pPr>
              <w:pStyle w:val="Compact"/>
              <w:jc w:val="center"/>
            </w:pPr>
            <w:r>
              <w:t xml:space="preserve">1 262,0</w:t>
            </w:r>
          </w:p>
        </w:tc>
      </w:tr>
      <w:tr>
        <w:tc>
          <w:p>
            <w:pPr>
              <w:pStyle w:val="Compact"/>
              <w:jc w:val="left"/>
            </w:pPr>
            <w:r>
              <w:t xml:space="preserve">2</w:t>
            </w:r>
          </w:p>
        </w:tc>
        <w:tc>
          <w:p>
            <w:pPr>
              <w:pStyle w:val="Compact"/>
              <w:jc w:val="center"/>
            </w:pPr>
            <w:r>
              <w:t xml:space="preserve">   dont présents 12 mois</w:t>
            </w:r>
          </w:p>
        </w:tc>
        <w:tc>
          <w:p>
            <w:pPr>
              <w:pStyle w:val="Compact"/>
              <w:jc w:val="center"/>
            </w:pPr>
            <w:r>
              <w:t xml:space="preserve">16,0</w:t>
            </w:r>
          </w:p>
        </w:tc>
        <w:tc>
          <w:p>
            <w:pPr>
              <w:pStyle w:val="Compact"/>
              <w:jc w:val="center"/>
            </w:pPr>
            <w:r>
              <w:t xml:space="preserve">2 043,0</w:t>
            </w:r>
          </w:p>
        </w:tc>
        <w:tc>
          <w:p>
            <w:pPr>
              <w:pStyle w:val="Compact"/>
              <w:jc w:val="center"/>
            </w:pPr>
            <w:r>
              <w:t xml:space="preserve">2 057,0</w:t>
            </w:r>
          </w:p>
        </w:tc>
        <w:tc>
          <w:p>
            <w:pPr>
              <w:pStyle w:val="Compact"/>
              <w:jc w:val="center"/>
            </w:pPr>
            <w:r>
              <w:t xml:space="preserve">951,0</w:t>
            </w:r>
          </w:p>
        </w:tc>
        <w:tc>
          <w:p>
            <w:pPr>
              <w:pStyle w:val="Compact"/>
              <w:jc w:val="center"/>
            </w:pPr>
            <w:r>
              <w:t xml:space="preserve">970,0</w:t>
            </w:r>
          </w:p>
        </w:tc>
        <w:tc>
          <w:p>
            <w:pPr>
              <w:pStyle w:val="Compact"/>
              <w:jc w:val="center"/>
            </w:pPr>
            <w:r>
              <w:t xml:space="preserve">939,0</w:t>
            </w:r>
          </w:p>
        </w:tc>
      </w:tr>
      <w:tr>
        <w:tc>
          <w:p>
            <w:pPr>
              <w:pStyle w:val="Compact"/>
              <w:jc w:val="left"/>
            </w:pPr>
            <w:r>
              <w:t xml:space="preserve">3</w:t>
            </w:r>
          </w:p>
        </w:tc>
        <w:tc>
          <w:p>
            <w:pPr>
              <w:pStyle w:val="Compact"/>
              <w:jc w:val="center"/>
            </w:pPr>
            <w:r>
              <w:t xml:space="preserve">   dont fonctionnaires (b)</w:t>
            </w:r>
          </w:p>
        </w:tc>
        <w:tc>
          <w:p>
            <w:pPr>
              <w:pStyle w:val="Compact"/>
              <w:jc w:val="center"/>
            </w:pPr>
            <w:r>
              <w:t xml:space="preserve">2 756,0</w:t>
            </w:r>
          </w:p>
        </w:tc>
        <w:tc>
          <w:p>
            <w:pPr>
              <w:pStyle w:val="Compact"/>
              <w:jc w:val="center"/>
            </w:pPr>
            <w:r>
              <w:t xml:space="preserve">2 760,0</w:t>
            </w:r>
          </w:p>
        </w:tc>
        <w:tc>
          <w:p>
            <w:pPr>
              <w:pStyle w:val="Compact"/>
              <w:jc w:val="center"/>
            </w:pPr>
            <w:r>
              <w:t xml:space="preserve">2 755,0</w:t>
            </w:r>
          </w:p>
        </w:tc>
        <w:tc>
          <w:p>
            <w:pPr>
              <w:pStyle w:val="Compact"/>
              <w:jc w:val="center"/>
            </w:pPr>
            <w:r>
              <w:t xml:space="preserve">1 268,0</w:t>
            </w:r>
          </w:p>
        </w:tc>
        <w:tc>
          <w:p>
            <w:pPr>
              <w:pStyle w:val="Compact"/>
              <w:jc w:val="center"/>
            </w:pPr>
            <w:r>
              <w:t xml:space="preserve">1 234,0</w:t>
            </w:r>
          </w:p>
        </w:tc>
        <w:tc>
          <w:p>
            <w:pPr>
              <w:pStyle w:val="Compact"/>
              <w:jc w:val="center"/>
            </w:pPr>
            <w:r>
              <w:t xml:space="preserve">1 220,0</w:t>
            </w:r>
          </w:p>
        </w:tc>
      </w:tr>
      <w:tr>
        <w:tc>
          <w:p>
            <w:pPr>
              <w:pStyle w:val="Compact"/>
              <w:jc w:val="left"/>
            </w:pPr>
            <w:r>
              <w:t xml:space="preserve">4</w:t>
            </w:r>
          </w:p>
        </w:tc>
        <w:tc>
          <w:p>
            <w:pPr>
              <w:pStyle w:val="Compact"/>
              <w:jc w:val="center"/>
            </w:pPr>
            <w:r>
              <w:t xml:space="preserve">   dont fonct. présents 12 mois</w:t>
            </w:r>
          </w:p>
        </w:tc>
        <w:tc>
          <w:p>
            <w:pPr>
              <w:pStyle w:val="Compact"/>
              <w:jc w:val="center"/>
            </w:pPr>
            <w:r>
              <w:t xml:space="preserve">16,0</w:t>
            </w:r>
          </w:p>
        </w:tc>
        <w:tc>
          <w:p>
            <w:pPr>
              <w:pStyle w:val="Compact"/>
              <w:jc w:val="center"/>
            </w:pPr>
            <w:r>
              <w:t xml:space="preserve">2 036,0</w:t>
            </w:r>
          </w:p>
        </w:tc>
        <w:tc>
          <w:p>
            <w:pPr>
              <w:pStyle w:val="Compact"/>
              <w:jc w:val="center"/>
            </w:pPr>
            <w:r>
              <w:t xml:space="preserve">2 052,0</w:t>
            </w:r>
          </w:p>
        </w:tc>
        <w:tc>
          <w:p>
            <w:pPr>
              <w:pStyle w:val="Compact"/>
              <w:jc w:val="center"/>
            </w:pPr>
            <w:r>
              <w:t xml:space="preserve">943,0</w:t>
            </w:r>
          </w:p>
        </w:tc>
        <w:tc>
          <w:p>
            <w:pPr>
              <w:pStyle w:val="Compact"/>
              <w:jc w:val="center"/>
            </w:pPr>
            <w:r>
              <w:t xml:space="preserve">954,0</w:t>
            </w:r>
          </w:p>
        </w:tc>
        <w:tc>
          <w:p>
            <w:pPr>
              <w:pStyle w:val="Compact"/>
              <w:jc w:val="center"/>
            </w:pPr>
            <w:r>
              <w:t xml:space="preserve">934,0</w:t>
            </w:r>
          </w:p>
        </w:tc>
      </w:tr>
      <w:tr>
        <w:tc>
          <w:p>
            <w:pPr>
              <w:pStyle w:val="Compact"/>
              <w:jc w:val="left"/>
            </w:pPr>
            <w:r>
              <w:t xml:space="preserve">5</w:t>
            </w:r>
          </w:p>
        </w:tc>
        <w:tc>
          <w:p>
            <w:pPr>
              <w:pStyle w:val="Compact"/>
              <w:jc w:val="center"/>
            </w:pPr>
            <w:r>
              <w:t xml:space="preserve">   dont non titulaires</w:t>
            </w:r>
          </w:p>
        </w:tc>
        <w:tc>
          <w:p>
            <w:pPr>
              <w:pStyle w:val="Compact"/>
              <w:jc w:val="center"/>
            </w:pPr>
            <w:r>
              <w:t xml:space="preserve">28,0</w:t>
            </w:r>
          </w:p>
        </w:tc>
        <w:tc>
          <w:p>
            <w:pPr>
              <w:pStyle w:val="Compact"/>
              <w:jc w:val="center"/>
            </w:pPr>
            <w:r>
              <w:t xml:space="preserve">43,0</w:t>
            </w:r>
          </w:p>
        </w:tc>
        <w:tc>
          <w:p>
            <w:pPr>
              <w:pStyle w:val="Compact"/>
              <w:jc w:val="center"/>
            </w:pPr>
            <w:r>
              <w:t xml:space="preserve">53,0</w:t>
            </w:r>
          </w:p>
        </w:tc>
        <w:tc>
          <w:p>
            <w:pPr>
              <w:pStyle w:val="Compact"/>
              <w:jc w:val="center"/>
            </w:pPr>
            <w:r>
              <w:t xml:space="preserve">52,0</w:t>
            </w:r>
          </w:p>
        </w:tc>
        <w:tc>
          <w:p>
            <w:pPr>
              <w:pStyle w:val="Compact"/>
              <w:jc w:val="center"/>
            </w:pPr>
            <w:r>
              <w:t xml:space="preserve">38,0</w:t>
            </w:r>
          </w:p>
        </w:tc>
        <w:tc>
          <w:p>
            <w:pPr>
              <w:pStyle w:val="Compact"/>
              <w:jc w:val="center"/>
            </w:pPr>
            <w:r>
              <w:t xml:space="preserve">49,0</w:t>
            </w:r>
          </w:p>
        </w:tc>
      </w:tr>
      <w:tr>
        <w:tc>
          <w:p>
            <w:pPr>
              <w:pStyle w:val="Compact"/>
              <w:jc w:val="left"/>
            </w:pPr>
            <w:r>
              <w:t xml:space="preserve">6</w:t>
            </w:r>
          </w:p>
        </w:tc>
        <w:tc>
          <w:p>
            <w:pPr>
              <w:pStyle w:val="Compact"/>
              <w:jc w:val="center"/>
            </w:pPr>
            <w:r>
              <w:t xml:space="preserve">   dont élus</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left"/>
            </w:pPr>
            <w:r>
              <w:t xml:space="preserve">7</w:t>
            </w:r>
          </w:p>
        </w:tc>
        <w:tc>
          <w:p>
            <w:pPr>
              <w:pStyle w:val="Compact"/>
              <w:jc w:val="center"/>
            </w:pPr>
            <w:r>
              <w:t xml:space="preserve">   dont élus présents 12 mois</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left"/>
            </w:pPr>
            <w:r>
              <w:t xml:space="preserve">8</w:t>
            </w:r>
          </w:p>
        </w:tc>
        <w:tc>
          <w:p>
            <w:pPr>
              <w:pStyle w:val="Compact"/>
              <w:jc w:val="center"/>
            </w:pPr>
            <w:r>
              <w:t xml:space="preserve">   dont vacataires détectés (c)</w:t>
            </w:r>
          </w:p>
        </w:tc>
        <w:tc>
          <w:p>
            <w:pPr>
              <w:pStyle w:val="Compact"/>
              <w:jc w:val="center"/>
            </w:pPr>
            <w:r>
              <w:t xml:space="preserve">0,0</w:t>
            </w:r>
          </w:p>
        </w:tc>
        <w:tc>
          <w:p>
            <w:pPr>
              <w:pStyle w:val="Compact"/>
              <w:jc w:val="center"/>
            </w:pPr>
            <w:r>
              <w:t xml:space="preserve">0,0</w:t>
            </w:r>
          </w:p>
        </w:tc>
        <w:tc>
          <w:p>
            <w:pPr>
              <w:pStyle w:val="Compact"/>
              <w:jc w:val="center"/>
            </w:pPr>
            <w:r>
              <w:t xml:space="preserve">1,0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left"/>
            </w:pPr>
            <w:r>
              <w:t xml:space="preserve">9</w:t>
            </w:r>
          </w:p>
        </w:tc>
        <w:tc>
          <w:p>
            <w:pPr>
              <w:pStyle w:val="Compact"/>
              <w:jc w:val="center"/>
            </w:pPr>
            <w:r>
              <w:t xml:space="preserve">   dont assistantes maternelles détectées (c)</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2,0</w:t>
            </w:r>
          </w:p>
        </w:tc>
        <w:tc>
          <w:p>
            <w:pPr>
              <w:pStyle w:val="Compact"/>
              <w:jc w:val="center"/>
            </w:pPr>
            <w:r>
              <w:t xml:space="preserve">2,0</w:t>
            </w:r>
          </w:p>
        </w:tc>
      </w:tr>
      <w:tr>
        <w:tc>
          <w:p>
            <w:pPr>
              <w:pStyle w:val="Compact"/>
              <w:jc w:val="left"/>
            </w:pPr>
            <w:r>
              <w:t xml:space="preserve">10</w:t>
            </w:r>
          </w:p>
        </w:tc>
        <w:tc>
          <w:p>
            <w:pPr>
              <w:pStyle w:val="Compact"/>
              <w:jc w:val="center"/>
            </w:pPr>
            <w:r>
              <w:t xml:space="preserve">Postes non actifs (g)</w:t>
            </w:r>
          </w:p>
        </w:tc>
        <w:tc>
          <w:p>
            <w:pPr>
              <w:pStyle w:val="Compact"/>
              <w:jc w:val="center"/>
            </w:pPr>
            <w:r>
              <w:t xml:space="preserve">1 790,0</w:t>
            </w:r>
          </w:p>
        </w:tc>
        <w:tc>
          <w:p>
            <w:pPr>
              <w:pStyle w:val="Compact"/>
              <w:jc w:val="center"/>
            </w:pPr>
            <w:r>
              <w:t xml:space="preserve">1 804,0</w:t>
            </w:r>
          </w:p>
        </w:tc>
        <w:tc>
          <w:p>
            <w:pPr>
              <w:pStyle w:val="Compact"/>
              <w:jc w:val="center"/>
            </w:pPr>
            <w:r>
              <w:t xml:space="preserve">1 794,0</w:t>
            </w:r>
          </w:p>
        </w:tc>
        <w:tc>
          <w:p>
            <w:pPr>
              <w:pStyle w:val="Compact"/>
              <w:jc w:val="center"/>
            </w:pPr>
            <w:r>
              <w:t xml:space="preserve">290,0</w:t>
            </w:r>
          </w:p>
        </w:tc>
        <w:tc>
          <w:p>
            <w:pPr>
              <w:pStyle w:val="Compact"/>
              <w:jc w:val="center"/>
            </w:pPr>
            <w:r>
              <w:t xml:space="preserve">277,0</w:t>
            </w:r>
          </w:p>
        </w:tc>
        <w:tc>
          <w:p>
            <w:pPr>
              <w:pStyle w:val="Compact"/>
              <w:jc w:val="center"/>
            </w:pPr>
            <w:r>
              <w:t xml:space="preserve">228,0</w:t>
            </w:r>
          </w:p>
        </w:tc>
      </w:tr>
      <w:tr>
        <w:tc>
          <w:p>
            <w:pPr>
              <w:pStyle w:val="Compact"/>
              <w:jc w:val="left"/>
            </w:pPr>
            <w:r>
              <w:t xml:space="preserve">11</w:t>
            </w:r>
          </w:p>
        </w:tc>
        <w:tc>
          <w:p>
            <w:pPr>
              <w:pStyle w:val="Compact"/>
              <w:jc w:val="center"/>
            </w:pPr>
            <w:r>
              <w:t xml:space="preserve">Postes actifs annexes (g)</w:t>
            </w:r>
          </w:p>
        </w:tc>
        <w:tc>
          <w:p>
            <w:pPr>
              <w:pStyle w:val="Compact"/>
              <w:jc w:val="center"/>
            </w:pPr>
            <w:r>
              <w:t xml:space="preserve">15,0</w:t>
            </w:r>
          </w:p>
        </w:tc>
        <w:tc>
          <w:p>
            <w:pPr>
              <w:pStyle w:val="Compact"/>
              <w:jc w:val="center"/>
            </w:pPr>
            <w:r>
              <w:t xml:space="preserve">26,0</w:t>
            </w:r>
          </w:p>
        </w:tc>
        <w:tc>
          <w:p>
            <w:pPr>
              <w:pStyle w:val="Compact"/>
              <w:jc w:val="center"/>
            </w:pPr>
            <w:r>
              <w:t xml:space="preserve">27,0</w:t>
            </w:r>
          </w:p>
        </w:tc>
        <w:tc>
          <w:p>
            <w:pPr>
              <w:pStyle w:val="Compact"/>
              <w:jc w:val="center"/>
            </w:pPr>
            <w:r>
              <w:t xml:space="preserve">22,0</w:t>
            </w:r>
          </w:p>
        </w:tc>
        <w:tc>
          <w:p>
            <w:pPr>
              <w:pStyle w:val="Compact"/>
              <w:jc w:val="center"/>
            </w:pPr>
            <w:r>
              <w:t xml:space="preserve">12,0</w:t>
            </w:r>
          </w:p>
        </w:tc>
        <w:tc>
          <w:p>
            <w:pPr>
              <w:pStyle w:val="Compact"/>
              <w:jc w:val="center"/>
            </w:pPr>
            <w:r>
              <w:t xml:space="preserve">21,0</w:t>
            </w:r>
          </w:p>
        </w:tc>
      </w:tr>
      <w:tr>
        <w:tc>
          <w:p>
            <w:pPr>
              <w:pStyle w:val="Compact"/>
              <w:jc w:val="left"/>
            </w:pPr>
            <w:r>
              <w:t xml:space="preserve">12</w:t>
            </w:r>
          </w:p>
        </w:tc>
        <w:tc>
          <w:p>
            <w:pPr>
              <w:pStyle w:val="Compact"/>
              <w:jc w:val="center"/>
            </w:pPr>
            <w:r>
              <w:t xml:space="preserve">Postes actifs non annexes (g)</w:t>
            </w:r>
          </w:p>
        </w:tc>
        <w:tc>
          <w:p>
            <w:pPr>
              <w:pStyle w:val="Compact"/>
              <w:jc w:val="center"/>
            </w:pPr>
            <w:r>
              <w:t xml:space="preserve">978,0</w:t>
            </w:r>
          </w:p>
        </w:tc>
        <w:tc>
          <w:p>
            <w:pPr>
              <w:pStyle w:val="Compact"/>
              <w:jc w:val="center"/>
            </w:pPr>
            <w:r>
              <w:t xml:space="preserve">971,0</w:t>
            </w:r>
          </w:p>
        </w:tc>
        <w:tc>
          <w:p>
            <w:pPr>
              <w:pStyle w:val="Compact"/>
              <w:jc w:val="center"/>
            </w:pPr>
            <w:r>
              <w:t xml:space="preserve">980,0</w:t>
            </w:r>
          </w:p>
        </w:tc>
        <w:tc>
          <w:p>
            <w:pPr>
              <w:pStyle w:val="Compact"/>
              <w:jc w:val="center"/>
            </w:pPr>
            <w:r>
              <w:t xml:space="preserve">1 003,0</w:t>
            </w:r>
          </w:p>
        </w:tc>
        <w:tc>
          <w:p>
            <w:pPr>
              <w:pStyle w:val="Compact"/>
              <w:jc w:val="center"/>
            </w:pPr>
            <w:r>
              <w:t xml:space="preserve">996,0</w:t>
            </w:r>
          </w:p>
        </w:tc>
        <w:tc>
          <w:p>
            <w:pPr>
              <w:pStyle w:val="Compact"/>
              <w:jc w:val="center"/>
            </w:pPr>
            <w:r>
              <w:t xml:space="preserve">1 013,0</w:t>
            </w:r>
          </w:p>
        </w:tc>
      </w:tr>
      <w:tr>
        <w:tc>
          <w:p>
            <w:pPr>
              <w:pStyle w:val="Compact"/>
              <w:jc w:val="left"/>
            </w:pPr>
            <w:r>
              <w:t xml:space="preserve">13</w:t>
            </w:r>
          </w:p>
        </w:tc>
        <w:tc>
          <w:p>
            <w:pPr>
              <w:pStyle w:val="Compact"/>
              <w:jc w:val="center"/>
            </w:pPr>
            <w:r>
              <w:t xml:space="preserve">Total ETP/année (d)</w:t>
            </w:r>
          </w:p>
        </w:tc>
        <w:tc>
          <w:p>
            <w:pPr>
              <w:pStyle w:val="Compact"/>
              <w:jc w:val="center"/>
            </w:pPr>
            <w:r>
              <w:t xml:space="preserve">977,2</w:t>
            </w:r>
          </w:p>
        </w:tc>
        <w:tc>
          <w:p>
            <w:pPr>
              <w:pStyle w:val="Compact"/>
              <w:jc w:val="center"/>
            </w:pPr>
            <w:r>
              <w:t xml:space="preserve">977,3</w:t>
            </w:r>
          </w:p>
        </w:tc>
        <w:tc>
          <w:p>
            <w:pPr>
              <w:pStyle w:val="Compact"/>
              <w:jc w:val="center"/>
            </w:pPr>
            <w:r>
              <w:t xml:space="preserve">986,3</w:t>
            </w:r>
          </w:p>
        </w:tc>
        <w:tc>
          <w:p>
            <w:pPr>
              <w:pStyle w:val="Compact"/>
              <w:jc w:val="center"/>
            </w:pPr>
            <w:r>
              <w:t xml:space="preserve">1 003,2</w:t>
            </w:r>
          </w:p>
        </w:tc>
        <w:tc>
          <w:p>
            <w:pPr>
              <w:pStyle w:val="Compact"/>
              <w:jc w:val="center"/>
            </w:pPr>
            <w:r>
              <w:t xml:space="preserve">996,5</w:t>
            </w:r>
          </w:p>
        </w:tc>
        <w:tc>
          <w:p>
            <w:pPr>
              <w:pStyle w:val="Compact"/>
              <w:jc w:val="center"/>
            </w:pPr>
            <w:r>
              <w:t xml:space="preserve">1 009,8</w:t>
            </w:r>
          </w:p>
        </w:tc>
      </w:tr>
      <w:tr>
        <w:tc>
          <w:p>
            <w:pPr>
              <w:pStyle w:val="Compact"/>
              <w:jc w:val="left"/>
            </w:pPr>
            <w:r>
              <w:t xml:space="preserve">14</w:t>
            </w:r>
          </w:p>
        </w:tc>
        <w:tc>
          <w:p>
            <w:pPr>
              <w:pStyle w:val="Compact"/>
              <w:jc w:val="center"/>
            </w:pPr>
            <w:r>
              <w:t xml:space="preserve">Total ETPT/année (e)</w:t>
            </w:r>
          </w:p>
        </w:tc>
        <w:tc>
          <w:p>
            <w:pPr>
              <w:pStyle w:val="Compact"/>
              <w:jc w:val="center"/>
            </w:pPr>
            <w:r>
              <w:t xml:space="preserve">790,9</w:t>
            </w:r>
          </w:p>
        </w:tc>
        <w:tc>
          <w:p>
            <w:pPr>
              <w:pStyle w:val="Compact"/>
              <w:jc w:val="center"/>
            </w:pPr>
            <w:r>
              <w:t xml:space="preserve">943,9</w:t>
            </w:r>
          </w:p>
        </w:tc>
        <w:tc>
          <w:p>
            <w:pPr>
              <w:pStyle w:val="Compact"/>
              <w:jc w:val="center"/>
            </w:pPr>
            <w:r>
              <w:t xml:space="preserve">941,7</w:t>
            </w:r>
          </w:p>
        </w:tc>
        <w:tc>
          <w:p>
            <w:pPr>
              <w:pStyle w:val="Compact"/>
              <w:jc w:val="center"/>
            </w:pPr>
            <w:r>
              <w:t xml:space="preserve">964,0</w:t>
            </w:r>
          </w:p>
        </w:tc>
        <w:tc>
          <w:p>
            <w:pPr>
              <w:pStyle w:val="Compact"/>
              <w:jc w:val="center"/>
            </w:pPr>
            <w:r>
              <w:t xml:space="preserve">974,8</w:t>
            </w:r>
          </w:p>
        </w:tc>
        <w:tc>
          <w:p>
            <w:pPr>
              <w:pStyle w:val="Compact"/>
              <w:jc w:val="center"/>
            </w:pPr>
            <w:r>
              <w:t xml:space="preserve">959,4</w:t>
            </w:r>
          </w:p>
        </w:tc>
      </w:tr>
      <w:tr>
        <w:tc>
          <w:p>
            <w:pPr>
              <w:pStyle w:val="Compact"/>
              <w:jc w:val="left"/>
            </w:pPr>
            <w:r>
              <w:t xml:space="preserve">15</w:t>
            </w:r>
          </w:p>
        </w:tc>
        <w:tc>
          <w:p>
            <w:pPr>
              <w:pStyle w:val="Compact"/>
              <w:jc w:val="center"/>
            </w:pPr>
            <w:r>
              <w:t xml:space="preserve">Total ETPT/année personnes en place (f)(g)</w:t>
            </w:r>
          </w:p>
        </w:tc>
        <w:tc>
          <w:p>
            <w:pPr>
              <w:pStyle w:val="Compact"/>
              <w:jc w:val="center"/>
            </w:pPr>
            <w:r>
              <w:t xml:space="preserve">0,0</w:t>
            </w:r>
          </w:p>
        </w:tc>
        <w:tc>
          <w:p>
            <w:pPr>
              <w:pStyle w:val="Compact"/>
              <w:jc w:val="center"/>
            </w:pPr>
            <w:r>
              <w:t xml:space="preserve">14,7</w:t>
            </w:r>
          </w:p>
        </w:tc>
        <w:tc>
          <w:p>
            <w:pPr>
              <w:pStyle w:val="Compact"/>
              <w:jc w:val="center"/>
            </w:pPr>
            <w:r>
              <w:t xml:space="preserve">850,3</w:t>
            </w:r>
          </w:p>
        </w:tc>
        <w:tc>
          <w:p>
            <w:pPr>
              <w:pStyle w:val="Compact"/>
              <w:jc w:val="center"/>
            </w:pPr>
            <w:r>
              <w:t xml:space="preserve">813,7</w:t>
            </w:r>
          </w:p>
        </w:tc>
        <w:tc>
          <w:p>
            <w:pPr>
              <w:pStyle w:val="Compact"/>
              <w:jc w:val="center"/>
            </w:pPr>
            <w:r>
              <w:t xml:space="preserve">826,6</w:t>
            </w:r>
          </w:p>
        </w:tc>
        <w:tc>
          <w:p>
            <w:pPr>
              <w:pStyle w:val="Compact"/>
              <w:jc w:val="center"/>
            </w:pPr>
            <w:r>
              <w:t xml:space="preserve">838,5</w:t>
            </w:r>
          </w:p>
        </w:tc>
      </w:tr>
      <w:tr>
        <w:tc>
          <w:p>
            <w:pPr>
              <w:pStyle w:val="Compact"/>
              <w:jc w:val="left"/>
            </w:pPr>
            <w:r>
              <w:t xml:space="preserve">16</w:t>
            </w:r>
          </w:p>
        </w:tc>
        <w:tc>
          <w:p>
            <w:pPr>
              <w:pStyle w:val="Compact"/>
              <w:jc w:val="center"/>
            </w:pPr>
            <w:r>
              <w:t xml:space="preserve">Total ETPT/année fonctionnaires (g)</w:t>
            </w:r>
          </w:p>
        </w:tc>
        <w:tc>
          <w:p>
            <w:pPr>
              <w:pStyle w:val="Compact"/>
              <w:jc w:val="center"/>
            </w:pPr>
            <w:r>
              <w:t xml:space="preserve">782,6</w:t>
            </w:r>
          </w:p>
        </w:tc>
        <w:tc>
          <w:p>
            <w:pPr>
              <w:pStyle w:val="Compact"/>
              <w:jc w:val="center"/>
            </w:pPr>
            <w:r>
              <w:t xml:space="preserve">930,9</w:t>
            </w:r>
          </w:p>
        </w:tc>
        <w:tc>
          <w:p>
            <w:pPr>
              <w:pStyle w:val="Compact"/>
              <w:jc w:val="center"/>
            </w:pPr>
            <w:r>
              <w:t xml:space="preserve">923,5</w:t>
            </w:r>
          </w:p>
        </w:tc>
        <w:tc>
          <w:p>
            <w:pPr>
              <w:pStyle w:val="Compact"/>
              <w:jc w:val="center"/>
            </w:pPr>
            <w:r>
              <w:t xml:space="preserve">936,2</w:t>
            </w:r>
          </w:p>
        </w:tc>
        <w:tc>
          <w:p>
            <w:pPr>
              <w:pStyle w:val="Compact"/>
              <w:jc w:val="center"/>
            </w:pPr>
            <w:r>
              <w:t xml:space="preserve">945,6</w:t>
            </w:r>
          </w:p>
        </w:tc>
        <w:tc>
          <w:p>
            <w:pPr>
              <w:pStyle w:val="Compact"/>
              <w:jc w:val="center"/>
            </w:pPr>
            <w:r>
              <w:t xml:space="preserve">928,7</w:t>
            </w:r>
          </w:p>
        </w:tc>
      </w:tr>
      <w:tr>
        <w:tc>
          <w:p>
            <w:pPr>
              <w:pStyle w:val="Compact"/>
              <w:jc w:val="left"/>
            </w:pPr>
            <w:r>
              <w:t xml:space="preserve">17</w:t>
            </w:r>
          </w:p>
        </w:tc>
        <w:tc>
          <w:p>
            <w:pPr>
              <w:pStyle w:val="Compact"/>
              <w:jc w:val="center"/>
            </w:pPr>
            <w:r>
              <w:t xml:space="preserve">Total ETPT/année titulaires à temps complet (g)</w:t>
            </w:r>
          </w:p>
        </w:tc>
        <w:tc>
          <w:p>
            <w:pPr>
              <w:pStyle w:val="Compact"/>
              <w:jc w:val="center"/>
            </w:pPr>
            <w:r>
              <w:t xml:space="preserve">8,0</w:t>
            </w:r>
          </w:p>
        </w:tc>
        <w:tc>
          <w:p>
            <w:pPr>
              <w:pStyle w:val="Compact"/>
              <w:jc w:val="center"/>
            </w:pPr>
            <w:r>
              <w:t xml:space="preserve">10,0</w:t>
            </w:r>
          </w:p>
        </w:tc>
        <w:tc>
          <w:p>
            <w:pPr>
              <w:pStyle w:val="Compact"/>
              <w:jc w:val="center"/>
            </w:pPr>
            <w:r>
              <w:t xml:space="preserve">16,0</w:t>
            </w:r>
          </w:p>
        </w:tc>
        <w:tc>
          <w:p>
            <w:pPr>
              <w:pStyle w:val="Compact"/>
              <w:jc w:val="center"/>
            </w:pPr>
            <w:r>
              <w:t xml:space="preserve">16,8</w:t>
            </w:r>
          </w:p>
        </w:tc>
        <w:tc>
          <w:p>
            <w:pPr>
              <w:pStyle w:val="Compact"/>
              <w:jc w:val="center"/>
            </w:pPr>
            <w:r>
              <w:t xml:space="preserve">32,0</w:t>
            </w:r>
          </w:p>
        </w:tc>
        <w:tc>
          <w:p>
            <w:pPr>
              <w:pStyle w:val="Compact"/>
              <w:jc w:val="center"/>
            </w:pPr>
            <w:r>
              <w:t xml:space="preserve">38,0</w:t>
            </w:r>
          </w:p>
        </w:tc>
      </w:tr>
      <w:tr>
        <w:tc>
          <w:p>
            <w:pPr>
              <w:pStyle w:val="Compact"/>
              <w:jc w:val="left"/>
            </w:pPr>
            <w:r>
              <w:t xml:space="preserve">18</w:t>
            </w:r>
          </w:p>
        </w:tc>
        <w:tc>
          <w:p>
            <w:pPr>
              <w:pStyle w:val="Compact"/>
              <w:jc w:val="center"/>
            </w:pPr>
            <w:r>
              <w:t xml:space="preserve">Total ETPT non titulaires (g)</w:t>
            </w:r>
          </w:p>
        </w:tc>
        <w:tc>
          <w:p>
            <w:pPr>
              <w:pStyle w:val="Compact"/>
              <w:jc w:val="center"/>
            </w:pPr>
            <w:r>
              <w:t xml:space="preserve">8,2</w:t>
            </w:r>
          </w:p>
        </w:tc>
        <w:tc>
          <w:p>
            <w:pPr>
              <w:pStyle w:val="Compact"/>
              <w:jc w:val="center"/>
            </w:pPr>
            <w:r>
              <w:t xml:space="preserve">12,9</w:t>
            </w:r>
          </w:p>
        </w:tc>
        <w:tc>
          <w:p>
            <w:pPr>
              <w:pStyle w:val="Compact"/>
              <w:jc w:val="center"/>
            </w:pPr>
            <w:r>
              <w:t xml:space="preserve">18,2</w:t>
            </w:r>
          </w:p>
        </w:tc>
        <w:tc>
          <w:p>
            <w:pPr>
              <w:pStyle w:val="Compact"/>
              <w:jc w:val="center"/>
            </w:pPr>
            <w:r>
              <w:t xml:space="preserve">22,1</w:t>
            </w:r>
          </w:p>
        </w:tc>
        <w:tc>
          <w:p>
            <w:pPr>
              <w:pStyle w:val="Compact"/>
              <w:jc w:val="center"/>
            </w:pPr>
            <w:r>
              <w:t xml:space="preserve">22,2</w:t>
            </w:r>
          </w:p>
        </w:tc>
        <w:tc>
          <w:p>
            <w:pPr>
              <w:pStyle w:val="Compact"/>
              <w:jc w:val="center"/>
            </w:pPr>
            <w:r>
              <w:t xml:space="preserve">17,5</w:t>
            </w:r>
          </w:p>
        </w:tc>
      </w:tr>
      <w:tr>
        <w:tc>
          <w:p>
            <w:pPr>
              <w:pStyle w:val="Compact"/>
              <w:jc w:val="left"/>
            </w:pPr>
            <w:r>
              <w:t xml:space="preserve">19</w:t>
            </w:r>
          </w:p>
        </w:tc>
        <w:tc>
          <w:p>
            <w:pPr>
              <w:pStyle w:val="Compact"/>
              <w:jc w:val="center"/>
            </w:pPr>
            <w:r>
              <w:t xml:space="preserve">Total ETPT autre statut</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2,0</w:t>
            </w:r>
          </w:p>
        </w:tc>
        <w:tc>
          <w:p>
            <w:pPr>
              <w:pStyle w:val="Compact"/>
              <w:jc w:val="center"/>
            </w:pPr>
            <w:r>
              <w:t xml:space="preserve">3,8</w:t>
            </w:r>
          </w:p>
        </w:tc>
      </w:tr>
      <w:tr>
        <w:tc>
          <w:p>
            <w:pPr>
              <w:pStyle w:val="Compact"/>
              <w:jc w:val="left"/>
            </w:pPr>
            <w:r>
              <w:t xml:space="preserve">20</w:t>
            </w:r>
          </w:p>
        </w:tc>
        <w:tc>
          <w:p>
            <w:pPr>
              <w:pStyle w:val="Compact"/>
              <w:jc w:val="center"/>
            </w:pPr>
            <w:r>
              <w:t xml:space="preserve">Total ETPT postes non actifs (g)</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c>
          <w:p>
            <w:pPr>
              <w:pStyle w:val="Compact"/>
              <w:jc w:val="center"/>
            </w:pPr>
            <w:r>
              <w:t xml:space="preserve">0,0</w:t>
            </w:r>
          </w:p>
        </w:tc>
      </w:tr>
      <w:tr>
        <w:tc>
          <w:p>
            <w:pPr>
              <w:pStyle w:val="Compact"/>
              <w:jc w:val="left"/>
            </w:pPr>
            <w:r>
              <w:t xml:space="preserve">21</w:t>
            </w:r>
          </w:p>
        </w:tc>
        <w:tc>
          <w:p>
            <w:pPr>
              <w:pStyle w:val="Compact"/>
              <w:jc w:val="center"/>
            </w:pPr>
            <w:r>
              <w:t xml:space="preserve">Total ETPT postes actifs annexes (g)</w:t>
            </w:r>
          </w:p>
        </w:tc>
        <w:tc>
          <w:p>
            <w:pPr>
              <w:pStyle w:val="Compact"/>
              <w:jc w:val="center"/>
            </w:pPr>
            <w:r>
              <w:t xml:space="preserve">1,3</w:t>
            </w:r>
          </w:p>
        </w:tc>
        <w:tc>
          <w:p>
            <w:pPr>
              <w:pStyle w:val="Compact"/>
              <w:jc w:val="center"/>
            </w:pPr>
            <w:r>
              <w:t xml:space="preserve">2,8</w:t>
            </w:r>
          </w:p>
        </w:tc>
        <w:tc>
          <w:p>
            <w:pPr>
              <w:pStyle w:val="Compact"/>
              <w:jc w:val="center"/>
            </w:pPr>
            <w:r>
              <w:t xml:space="preserve">2,2</w:t>
            </w:r>
          </w:p>
        </w:tc>
        <w:tc>
          <w:p>
            <w:pPr>
              <w:pStyle w:val="Compact"/>
              <w:jc w:val="center"/>
            </w:pPr>
            <w:r>
              <w:t xml:space="preserve">7,8</w:t>
            </w:r>
          </w:p>
        </w:tc>
        <w:tc>
          <w:p>
            <w:pPr>
              <w:pStyle w:val="Compact"/>
              <w:jc w:val="center"/>
            </w:pPr>
            <w:r>
              <w:t xml:space="preserve">6,1</w:t>
            </w:r>
          </w:p>
        </w:tc>
        <w:tc>
          <w:p>
            <w:pPr>
              <w:pStyle w:val="Compact"/>
              <w:jc w:val="center"/>
            </w:pPr>
            <w:r>
              <w:t xml:space="preserve">5,3</w:t>
            </w:r>
          </w:p>
        </w:tc>
      </w:tr>
      <w:tr>
        <w:tc>
          <w:p>
            <w:pPr>
              <w:pStyle w:val="Compact"/>
              <w:jc w:val="left"/>
            </w:pPr>
            <w:r>
              <w:t xml:space="preserve">22</w:t>
            </w:r>
          </w:p>
        </w:tc>
        <w:tc>
          <w:p>
            <w:pPr>
              <w:pStyle w:val="Compact"/>
              <w:jc w:val="center"/>
            </w:pPr>
            <w:r>
              <w:t xml:space="preserve">Total ETPT postes actifs non annexes (g)</w:t>
            </w:r>
          </w:p>
        </w:tc>
        <w:tc>
          <w:p>
            <w:pPr>
              <w:pStyle w:val="Compact"/>
              <w:jc w:val="center"/>
            </w:pPr>
            <w:r>
              <w:t xml:space="preserve">789,6</w:t>
            </w:r>
          </w:p>
        </w:tc>
        <w:tc>
          <w:p>
            <w:pPr>
              <w:pStyle w:val="Compact"/>
              <w:jc w:val="center"/>
            </w:pPr>
            <w:r>
              <w:t xml:space="preserve">941,1</w:t>
            </w:r>
          </w:p>
        </w:tc>
        <w:tc>
          <w:p>
            <w:pPr>
              <w:pStyle w:val="Compact"/>
              <w:jc w:val="center"/>
            </w:pPr>
            <w:r>
              <w:t xml:space="preserve">939,5</w:t>
            </w:r>
          </w:p>
        </w:tc>
        <w:tc>
          <w:p>
            <w:pPr>
              <w:pStyle w:val="Compact"/>
              <w:jc w:val="center"/>
            </w:pPr>
            <w:r>
              <w:t xml:space="preserve">956,2</w:t>
            </w:r>
          </w:p>
        </w:tc>
        <w:tc>
          <w:p>
            <w:pPr>
              <w:pStyle w:val="Compact"/>
              <w:jc w:val="center"/>
            </w:pPr>
            <w:r>
              <w:t xml:space="preserve">968,8</w:t>
            </w:r>
          </w:p>
        </w:tc>
        <w:tc>
          <w:p>
            <w:pPr>
              <w:pStyle w:val="Compact"/>
              <w:jc w:val="center"/>
            </w:pPr>
            <w:r>
              <w:t xml:space="preserve">954,1</w:t>
            </w:r>
          </w:p>
        </w:tc>
      </w:tr>
    </w:tbl>
    <w:p>
      <w:pPr>
        <w:pStyle w:val="BodyText"/>
      </w:pPr>
      <w:r>
        <w:rPr>
          <w:b/>
        </w:rPr>
        <w:t xml:space="preserve">Nota:</w:t>
      </w:r>
      <w:r>
        <w:br w:type="textWrapping"/>
      </w:r>
      <w:r>
        <w:rPr>
          <w:i/>
        </w:rPr>
        <w:t xml:space="preserve">(a) Nombre de matricules distincts ayant eu au moins un bulletin de paie dans l'année, en fonction ou non. Tous ces personnels ne sont pas en fonction : sont inclus des régularisations, des personnels hors position d'activité ou des ayants droit (reversion, etc.)</w:t>
      </w:r>
      <w:r>
        <w:br w:type="textWrapping"/>
      </w:r>
      <w:r>
        <w:rPr>
          <w:i/>
        </w:rPr>
        <w:t xml:space="preserve">(b) Titulaires ou stagiaires</w:t>
      </w:r>
      <w:r>
        <w:br w:type="textWrapping"/>
      </w:r>
      <w:r>
        <w:rPr>
          <w:i/>
        </w:rPr>
        <w:t xml:space="preserve">(c) Sur la base des libellés d'emploi et des libellés de lignes de paie. La détection peut être lacunaire</w:t>
      </w:r>
      <w:r>
        <w:br w:type="textWrapping"/>
      </w:r>
      <w:r>
        <w:rPr>
          <w:i/>
        </w:rPr>
        <w:t xml:space="preserve">(d) ETP : Equivalent temps plein = rémunération . quotité</w:t>
      </w:r>
      <w:r>
        <w:br w:type="textWrapping"/>
      </w:r>
      <w:r>
        <w:rPr>
          <w:i/>
        </w:rPr>
        <w:t xml:space="preserve">(e) ETPT : Equivalent temps plein travaillé = ETP . 12/nombre de mois travaillés dans l'année</w:t>
      </w:r>
      <w:r>
        <w:br w:type="textWrapping"/>
      </w:r>
      <w:r>
        <w:rPr>
          <w:i/>
        </w:rPr>
        <w:t xml:space="preserve">(f) Personnes en place : présentes en N et N-1 avec la même quotité, postes actifs et non annexes uniquement.</w:t>
      </w:r>
      <w:r>
        <w:br w:type="textWrapping"/>
      </w:r>
      <w:r>
        <w:rPr>
          <w:i/>
        </w:rPr>
        <w:t xml:space="preserve">(g) Postes actifs et non annexes :</w:t>
      </w:r>
      <w:r>
        <w:t xml:space="preserve"> </w:t>
      </w:r>
      <w:r>
        <w:t xml:space="preserve">voir</w:t>
      </w:r>
      <w:r>
        <w:t xml:space="preserve"> </w:t>
      </w:r>
      <w:hyperlink r:id="rId31">
        <w:r>
          <w:rPr>
            <w:rStyle w:val="Hyperlink"/>
          </w:rPr>
          <w:t xml:space="preserve">Compléments méthodologiques</w:t>
        </w:r>
      </w:hyperlink>
      <w:r>
        <w:br w:type="textWrapping"/>
      </w:r>
      <w:r>
        <w:rPr>
          <w:i/>
        </w:rPr>
        <w:t xml:space="preserve">   Un poste actif est défini par au moins un bulletin de paie comportant un traitement positif pour un volume d'heures de travail mensuel non nul.</w:t>
      </w:r>
      <w:r>
        <w:br w:type="textWrapping"/>
      </w:r>
      <w:r>
        <w:rPr>
          <w:i/>
        </w:rPr>
        <w:t xml:space="preserve">   Un poste non annexe est défini comme la conjonction de critères horaires et de revenu sur une année. La période minimale de référence est le mois.</w:t>
      </w:r>
      <w:r>
        <w:br w:type="textWrapping"/>
      </w:r>
      <w:r>
        <w:rPr>
          <w:i/>
        </w:rPr>
        <w:t xml:space="preserve">Les dix dernières lignes du tableau sont calculées en ne tenant pas compte des élus.</w:t>
      </w:r>
    </w:p>
    <w:p>
      <w:pPr>
        <w:pStyle w:val="BodyText"/>
      </w:pPr>
      <w:r>
        <w:t xml:space="preserve">La durée du travail prise en compte dans la base de données est de 151,67 h par mois.</w:t>
      </w:r>
    </w:p>
    <w:p>
      <w:pPr>
        <w:pStyle w:val="BodyText"/>
      </w:pPr>
      <w:hyperlink r:id="rId32">
        <w:r>
          <w:rPr>
            <w:rStyle w:val="Hyperlink"/>
          </w:rPr>
          <w:t xml:space="preserve">Lien vers la base des effectifs</w:t>
        </w:r>
      </w:hyperlink>
    </w:p>
    <w:p>
      <w:pPr>
        <w:pStyle w:val="Heading2"/>
      </w:pPr>
      <w:bookmarkStart w:id="33" w:name="pyramide-des-ages-ensemble-des-personnels"/>
      <w:bookmarkEnd w:id="33"/>
      <w:r>
        <w:t xml:space="preserve">1.2 Pyramide des âges, ensemble des personnels</w:t>
      </w:r>
    </w:p>
    <w:p>
      <w:pPr>
        <w:pStyle w:val="FirstParagraph"/>
      </w:pPr>
      <w:r>
        <w:t xml:space="preserve">Table non générée.</w:t>
      </w:r>
      <w:r>
        <w:drawing>
          <wp:inline>
            <wp:extent cx="5334000" cy="6096000"/>
            <wp:effectExtent b="0" l="0" r="0" t="0"/>
            <wp:docPr descr="" title="" id="1" name="Picture"/>
            <a:graphic>
              <a:graphicData uri="http://schemas.openxmlformats.org/drawingml/2006/picture">
                <pic:pic>
                  <pic:nvPicPr>
                    <pic:cNvPr descr="altair_files/figure-latex/unnamed-chunk-8-1.png" id="0" name="Picture"/>
                    <pic:cNvPicPr>
                      <a:picLocks noChangeArrowheads="1" noChangeAspect="1"/>
                    </pic:cNvPicPr>
                  </pic:nvPicPr>
                  <pic:blipFill>
                    <a:blip r:embed="rId34"/>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r>
        <w:drawing>
          <wp:inline>
            <wp:extent cx="5334000" cy="6096000"/>
            <wp:effectExtent b="0" l="0" r="0" t="0"/>
            <wp:docPr descr="" title="" id="1" name="Picture"/>
            <a:graphic>
              <a:graphicData uri="http://schemas.openxmlformats.org/drawingml/2006/picture">
                <pic:pic>
                  <pic:nvPicPr>
                    <pic:cNvPr descr="altair_files/figure-latex/unnamed-chunk-8-2.png" id="0" name="Picture"/>
                    <pic:cNvPicPr>
                      <a:picLocks noChangeArrowheads="1" noChangeAspect="1"/>
                    </pic:cNvPicPr>
                  </pic:nvPicPr>
                  <pic:blipFill>
                    <a:blip r:embed="rId35"/>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r>
        <w:t xml:space="preserve">Pour obtenir les effectifs nationaux, multiplier les abscisses des hommes par 867 et les abscisses des femmes par 7 770</w:t>
      </w:r>
      <w:r>
        <w:t xml:space="preserve"> </w:t>
      </w:r>
      <w:r>
        <w:drawing>
          <wp:inline>
            <wp:extent cx="5334000" cy="6096000"/>
            <wp:effectExtent b="0" l="0" r="0" t="0"/>
            <wp:docPr descr="" title="" id="1" name="Picture"/>
            <a:graphic>
              <a:graphicData uri="http://schemas.openxmlformats.org/drawingml/2006/picture">
                <pic:pic>
                  <pic:nvPicPr>
                    <pic:cNvPr descr="altair_files/figure-latex/unnamed-chunk-8-3.png" id="0" name="Picture"/>
                    <pic:cNvPicPr>
                      <a:picLocks noChangeArrowheads="1" noChangeAspect="1"/>
                    </pic:cNvPicPr>
                  </pic:nvPicPr>
                  <pic:blipFill>
                    <a:blip r:embed="rId36"/>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p>
    <w:p>
      <w:pPr>
        <w:pStyle w:val="BodyText"/>
      </w:pPr>
      <w:r>
        <w:t xml:space="preserve"> </w:t>
      </w:r>
      <w:r>
        <w:rPr>
          <w:i/>
        </w:rPr>
        <w:t xml:space="preserve">Tableau 2</w:t>
      </w:r>
    </w:p>
    <w:p>
      <w:pPr>
        <w:pStyle w:val="BodyText"/>
      </w:pPr>
      <w:r>
        <w:t xml:space="preserve">NULL</w:t>
      </w:r>
    </w:p>
    <w:p>
      <w:pPr>
        <w:pStyle w:val="BodyText"/>
      </w:pPr>
      <w:hyperlink r:id="rId37">
        <w:r>
          <w:rPr>
            <w:rStyle w:val="Hyperlink"/>
          </w:rPr>
          <w:t xml:space="preserve">Lien vers la base des âges - début de période</w:t>
        </w:r>
      </w:hyperlink>
    </w:p>
    <w:p>
      <w:pPr>
        <w:pStyle w:val="BodyText"/>
      </w:pPr>
      <w:hyperlink r:id="rId38">
        <w:r>
          <w:rPr>
            <w:rStyle w:val="Hyperlink"/>
          </w:rPr>
          <w:t xml:space="preserve">Lien vers la base des âges - fin de période</w:t>
        </w:r>
      </w:hyperlink>
    </w:p>
    <w:p>
      <w:pPr>
        <w:pStyle w:val="Heading2"/>
      </w:pPr>
      <w:bookmarkStart w:id="39" w:name="pyramide-des-ages-des-fonctionnaires"/>
      <w:bookmarkEnd w:id="39"/>
      <w:r>
        <w:t xml:space="preserve">1.3 Pyramide des âges des fonctionnaires</w:t>
      </w:r>
    </w:p>
    <w:p>
      <w:pPr>
        <w:pStyle w:val="FirstParagraph"/>
      </w:pPr>
      <w:r>
        <w:t xml:space="preserve">Table non générée.</w:t>
      </w:r>
      <w:r>
        <w:drawing>
          <wp:inline>
            <wp:extent cx="5334000" cy="6096000"/>
            <wp:effectExtent b="0" l="0" r="0" t="0"/>
            <wp:docPr descr="" title="" id="1" name="Picture"/>
            <a:graphic>
              <a:graphicData uri="http://schemas.openxmlformats.org/drawingml/2006/picture">
                <pic:pic>
                  <pic:nvPicPr>
                    <pic:cNvPr descr="altair_files/figure-latex/unnamed-chunk-11-1.png" id="0" name="Picture"/>
                    <pic:cNvPicPr>
                      <a:picLocks noChangeArrowheads="1" noChangeAspect="1"/>
                    </pic:cNvPicPr>
                  </pic:nvPicPr>
                  <pic:blipFill>
                    <a:blip r:embed="rId40"/>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r>
        <w:drawing>
          <wp:inline>
            <wp:extent cx="5334000" cy="6096000"/>
            <wp:effectExtent b="0" l="0" r="0" t="0"/>
            <wp:docPr descr="" title="" id="1" name="Picture"/>
            <a:graphic>
              <a:graphicData uri="http://schemas.openxmlformats.org/drawingml/2006/picture">
                <pic:pic>
                  <pic:nvPicPr>
                    <pic:cNvPr descr="altair_files/figure-latex/unnamed-chunk-11-2.png" id="0" name="Picture"/>
                    <pic:cNvPicPr>
                      <a:picLocks noChangeArrowheads="1" noChangeAspect="1"/>
                    </pic:cNvPicPr>
                  </pic:nvPicPr>
                  <pic:blipFill>
                    <a:blip r:embed="rId41"/>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r>
        <w:t xml:space="preserve">Pour obtenir les effectifs nationaux, multiplier les abscisses des hommes par 565 et les abscisses des femmes par 1 750</w:t>
      </w:r>
      <w:r>
        <w:t xml:space="preserve"> </w:t>
      </w:r>
      <w:r>
        <w:drawing>
          <wp:inline>
            <wp:extent cx="5334000" cy="6096000"/>
            <wp:effectExtent b="0" l="0" r="0" t="0"/>
            <wp:docPr descr="" title="" id="1" name="Picture"/>
            <a:graphic>
              <a:graphicData uri="http://schemas.openxmlformats.org/drawingml/2006/picture">
                <pic:pic>
                  <pic:nvPicPr>
                    <pic:cNvPr descr="altair_files/figure-latex/unnamed-chunk-11-3.png" id="0" name="Picture"/>
                    <pic:cNvPicPr>
                      <a:picLocks noChangeArrowheads="1" noChangeAspect="1"/>
                    </pic:cNvPicPr>
                  </pic:nvPicPr>
                  <pic:blipFill>
                    <a:blip r:embed="rId42"/>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p>
    <w:p>
      <w:pPr>
        <w:pStyle w:val="BodyText"/>
      </w:pPr>
      <w:r>
        <w:t xml:space="preserve"> </w:t>
      </w:r>
      <w:r>
        <w:rPr>
          <w:i/>
        </w:rPr>
        <w:t xml:space="preserve">Tableau 3</w:t>
      </w:r>
    </w:p>
    <w:p>
      <w:pPr>
        <w:pStyle w:val="BodyText"/>
      </w:pPr>
      <w:r>
        <w:t xml:space="preserve">NULL</w:t>
      </w:r>
    </w:p>
    <w:p>
      <w:pPr>
        <w:pStyle w:val="BodyText"/>
      </w:pPr>
      <w:hyperlink r:id="rId43">
        <w:r>
          <w:rPr>
            <w:rStyle w:val="Hyperlink"/>
          </w:rPr>
          <w:t xml:space="preserve">Lien vers la base des âges - début de période</w:t>
        </w:r>
      </w:hyperlink>
    </w:p>
    <w:p>
      <w:pPr>
        <w:pStyle w:val="BodyText"/>
      </w:pPr>
      <w:hyperlink r:id="rId44">
        <w:r>
          <w:rPr>
            <w:rStyle w:val="Hyperlink"/>
          </w:rPr>
          <w:t xml:space="preserve">Lien vers la base des âges - fin de période</w:t>
        </w:r>
      </w:hyperlink>
    </w:p>
    <w:p>
      <w:pPr>
        <w:pStyle w:val="Heading2"/>
      </w:pPr>
      <w:bookmarkStart w:id="45" w:name="pyramide-des-ages-personnels-non-titulaires"/>
      <w:bookmarkEnd w:id="45"/>
      <w:r>
        <w:t xml:space="preserve">1.4 Pyramide des âges, personnels non titulaires</w:t>
      </w:r>
    </w:p>
    <w:p>
      <w:pPr>
        <w:pStyle w:val="FirstParagraph"/>
      </w:pPr>
      <w:r>
        <w:drawing>
          <wp:inline>
            <wp:extent cx="5334000" cy="6096000"/>
            <wp:effectExtent b="0" l="0" r="0" t="0"/>
            <wp:docPr descr="" title="" id="1" name="Picture"/>
            <a:graphic>
              <a:graphicData uri="http://schemas.openxmlformats.org/drawingml/2006/picture">
                <pic:pic>
                  <pic:nvPicPr>
                    <pic:cNvPr descr="altair_files/figure-latex/unnamed-chunk-14-1.png" id="0" name="Picture"/>
                    <pic:cNvPicPr>
                      <a:picLocks noChangeArrowheads="1" noChangeAspect="1"/>
                    </pic:cNvPicPr>
                  </pic:nvPicPr>
                  <pic:blipFill>
                    <a:blip r:embed="rId46"/>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r>
        <w:drawing>
          <wp:inline>
            <wp:extent cx="5334000" cy="6096000"/>
            <wp:effectExtent b="0" l="0" r="0" t="0"/>
            <wp:docPr descr="" title="" id="1" name="Picture"/>
            <a:graphic>
              <a:graphicData uri="http://schemas.openxmlformats.org/drawingml/2006/picture">
                <pic:pic>
                  <pic:nvPicPr>
                    <pic:cNvPr descr="altair_files/figure-latex/unnamed-chunk-14-2.png" id="0" name="Picture"/>
                    <pic:cNvPicPr>
                      <a:picLocks noChangeArrowheads="1" noChangeAspect="1"/>
                    </pic:cNvPicPr>
                  </pic:nvPicPr>
                  <pic:blipFill>
                    <a:blip r:embed="rId47"/>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r>
        <w:t xml:space="preserve">Pour obtenir les effectifs nationaux, multiplier les abscisses des hommes par 2,325e+04 et les abscisses des femmes par 4 583</w:t>
      </w:r>
      <w:r>
        <w:t xml:space="preserve"> </w:t>
      </w:r>
      <w:r>
        <w:drawing>
          <wp:inline>
            <wp:extent cx="5334000" cy="6096000"/>
            <wp:effectExtent b="0" l="0" r="0" t="0"/>
            <wp:docPr descr="" title="" id="1" name="Picture"/>
            <a:graphic>
              <a:graphicData uri="http://schemas.openxmlformats.org/drawingml/2006/picture">
                <pic:pic>
                  <pic:nvPicPr>
                    <pic:cNvPr descr="altair_files/figure-latex/unnamed-chunk-14-3.png" id="0" name="Picture"/>
                    <pic:cNvPicPr>
                      <a:picLocks noChangeArrowheads="1" noChangeAspect="1"/>
                    </pic:cNvPicPr>
                  </pic:nvPicPr>
                  <pic:blipFill>
                    <a:blip r:embed="rId48"/>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p>
    <w:p>
      <w:pPr>
        <w:pStyle w:val="BodyText"/>
      </w:pPr>
      <w:r>
        <w:t xml:space="preserve"> </w:t>
      </w:r>
      <w:r>
        <w:rPr>
          <w:i/>
        </w:rPr>
        <w:t xml:space="preserve">Tableau 4</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Statistique</w:t>
            </w:r>
          </w:p>
        </w:tc>
        <w:tc>
          <w:tcPr>
            <w:tcBorders>
              <w:bottom w:val="single"/>
            </w:tcBorders>
            <w:vAlign w:val="bottom"/>
          </w:tcPr>
          <w:p>
            <w:pPr>
              <w:pStyle w:val="Compact"/>
              <w:jc w:val="center"/>
            </w:pPr>
            <w:r>
              <w:t xml:space="preserve">Âge des personnels</w:t>
            </w:r>
            <w:r>
              <w:t xml:space="preserve"> </w:t>
            </w:r>
            <w:r>
              <w:t xml:space="preserve">au 31/12/2011</w:t>
            </w:r>
          </w:p>
        </w:tc>
        <w:tc>
          <w:tcPr>
            <w:tcBorders>
              <w:bottom w:val="single"/>
            </w:tcBorders>
            <w:vAlign w:val="bottom"/>
          </w:tcPr>
          <w:p>
            <w:pPr>
              <w:pStyle w:val="Compact"/>
              <w:jc w:val="center"/>
            </w:pPr>
            <w:r>
              <w:t xml:space="preserve">Effectif</w:t>
            </w:r>
          </w:p>
        </w:tc>
        <w:tc>
          <w:tcPr>
            <w:tcBorders>
              <w:bottom w:val="single"/>
            </w:tcBorders>
            <w:vAlign w:val="bottom"/>
          </w:tcPr>
          <w:p>
            <w:pPr>
              <w:pStyle w:val="Compact"/>
              <w:jc w:val="center"/>
            </w:pPr>
            <w:r>
              <w:t xml:space="preserve">Âge des personnels</w:t>
            </w:r>
            <w:r>
              <w:t xml:space="preserve"> </w:t>
            </w:r>
            <w:r>
              <w:t xml:space="preserve">au 31/12/2016</w:t>
            </w:r>
          </w:p>
        </w:tc>
        <w:tc>
          <w:tcPr>
            <w:tcBorders>
              <w:bottom w:val="single"/>
            </w:tcBorders>
            <w:vAlign w:val="bottom"/>
          </w:tcPr>
          <w:p>
            <w:pPr>
              <w:pStyle w:val="Compact"/>
              <w:jc w:val="center"/>
            </w:pPr>
            <w:r>
              <w:t xml:space="preserve">Effectif</w:t>
            </w:r>
          </w:p>
        </w:tc>
      </w:tr>
      <w:tr>
        <w:tc>
          <w:p>
            <w:pPr>
              <w:pStyle w:val="Compact"/>
              <w:jc w:val="center"/>
            </w:pPr>
            <w:r>
              <w:t xml:space="preserve">Minimum</w:t>
            </w:r>
          </w:p>
        </w:tc>
        <w:tc>
          <w:p>
            <w:pPr>
              <w:pStyle w:val="Compact"/>
              <w:jc w:val="center"/>
            </w:pPr>
            <w:r>
              <w:t xml:space="preserve">20</w:t>
            </w:r>
          </w:p>
        </w:tc>
        <w:tc>
          <w:p>
            <w:pPr>
              <w:pStyle w:val="Compact"/>
            </w:pPr>
          </w:p>
        </w:tc>
        <w:tc>
          <w:p>
            <w:pPr>
              <w:pStyle w:val="Compact"/>
              <w:jc w:val="center"/>
            </w:pPr>
            <w:r>
              <w:t xml:space="preserve">18</w:t>
            </w:r>
          </w:p>
        </w:tc>
        <w:tc>
          <w:p>
            <w:pPr>
              <w:pStyle w:val="Compact"/>
            </w:pPr>
          </w:p>
        </w:tc>
      </w:tr>
      <w:tr>
        <w:tc>
          <w:p>
            <w:pPr>
              <w:pStyle w:val="Compact"/>
              <w:jc w:val="center"/>
            </w:pPr>
            <w:r>
              <w:t xml:space="preserve">1er quartile</w:t>
            </w:r>
          </w:p>
        </w:tc>
        <w:tc>
          <w:p>
            <w:pPr>
              <w:pStyle w:val="Compact"/>
              <w:jc w:val="center"/>
            </w:pPr>
            <w:r>
              <w:t xml:space="preserve">30,25</w:t>
            </w:r>
          </w:p>
        </w:tc>
        <w:tc>
          <w:p>
            <w:pPr>
              <w:pStyle w:val="Compact"/>
            </w:pPr>
          </w:p>
        </w:tc>
        <w:tc>
          <w:p>
            <w:pPr>
              <w:pStyle w:val="Compact"/>
              <w:jc w:val="center"/>
            </w:pPr>
            <w:r>
              <w:t xml:space="preserve">21,75</w:t>
            </w:r>
          </w:p>
        </w:tc>
        <w:tc>
          <w:p>
            <w:pPr>
              <w:pStyle w:val="Compact"/>
            </w:pPr>
          </w:p>
        </w:tc>
      </w:tr>
      <w:tr>
        <w:tc>
          <w:p>
            <w:pPr>
              <w:pStyle w:val="Compact"/>
              <w:jc w:val="center"/>
            </w:pPr>
            <w:r>
              <w:t xml:space="preserve">Médiane</w:t>
            </w:r>
          </w:p>
        </w:tc>
        <w:tc>
          <w:p>
            <w:pPr>
              <w:pStyle w:val="Compact"/>
              <w:jc w:val="center"/>
            </w:pPr>
            <w:r>
              <w:t xml:space="preserve">44</w:t>
            </w:r>
          </w:p>
        </w:tc>
        <w:tc>
          <w:p>
            <w:pPr>
              <w:pStyle w:val="Compact"/>
            </w:pPr>
          </w:p>
        </w:tc>
        <w:tc>
          <w:p>
            <w:pPr>
              <w:pStyle w:val="Compact"/>
              <w:jc w:val="center"/>
            </w:pPr>
            <w:r>
              <w:t xml:space="preserve">25</w:t>
            </w:r>
          </w:p>
        </w:tc>
        <w:tc>
          <w:p>
            <w:pPr>
              <w:pStyle w:val="Compact"/>
            </w:pPr>
          </w:p>
        </w:tc>
      </w:tr>
      <w:tr>
        <w:tc>
          <w:p>
            <w:pPr>
              <w:pStyle w:val="Compact"/>
              <w:jc w:val="center"/>
            </w:pPr>
            <w:r>
              <w:t xml:space="preserve">Moyenne</w:t>
            </w:r>
          </w:p>
        </w:tc>
        <w:tc>
          <w:p>
            <w:pPr>
              <w:pStyle w:val="Compact"/>
              <w:jc w:val="center"/>
            </w:pPr>
            <w:r>
              <w:t xml:space="preserve">40,5</w:t>
            </w:r>
          </w:p>
        </w:tc>
        <w:tc>
          <w:p>
            <w:pPr>
              <w:pStyle w:val="Compact"/>
              <w:jc w:val="center"/>
            </w:pPr>
            <w:r>
              <w:t xml:space="preserve">12</w:t>
            </w:r>
          </w:p>
        </w:tc>
        <w:tc>
          <w:p>
            <w:pPr>
              <w:pStyle w:val="Compact"/>
              <w:jc w:val="center"/>
            </w:pPr>
            <w:r>
              <w:t xml:space="preserve">31,55</w:t>
            </w:r>
          </w:p>
        </w:tc>
        <w:tc>
          <w:p>
            <w:pPr>
              <w:pStyle w:val="Compact"/>
              <w:jc w:val="center"/>
            </w:pPr>
            <w:r>
              <w:t xml:space="preserve">20</w:t>
            </w:r>
          </w:p>
        </w:tc>
      </w:tr>
      <w:tr>
        <w:tc>
          <w:p>
            <w:pPr>
              <w:pStyle w:val="Compact"/>
              <w:jc w:val="center"/>
            </w:pPr>
            <w:r>
              <w:t xml:space="preserve">3ème quartile</w:t>
            </w:r>
          </w:p>
        </w:tc>
        <w:tc>
          <w:p>
            <w:pPr>
              <w:pStyle w:val="Compact"/>
              <w:jc w:val="center"/>
            </w:pPr>
            <w:r>
              <w:t xml:space="preserve">50,25</w:t>
            </w:r>
          </w:p>
        </w:tc>
        <w:tc>
          <w:p>
            <w:pPr>
              <w:pStyle w:val="Compact"/>
            </w:pPr>
          </w:p>
        </w:tc>
        <w:tc>
          <w:p>
            <w:pPr>
              <w:pStyle w:val="Compact"/>
              <w:jc w:val="center"/>
            </w:pPr>
            <w:r>
              <w:t xml:space="preserve">40,5</w:t>
            </w:r>
          </w:p>
        </w:tc>
        <w:tc>
          <w:p>
            <w:pPr>
              <w:pStyle w:val="Compact"/>
            </w:pPr>
          </w:p>
        </w:tc>
      </w:tr>
      <w:tr>
        <w:tc>
          <w:p>
            <w:pPr>
              <w:pStyle w:val="Compact"/>
              <w:jc w:val="center"/>
            </w:pPr>
            <w:r>
              <w:t xml:space="preserve">Maximum</w:t>
            </w:r>
          </w:p>
        </w:tc>
        <w:tc>
          <w:p>
            <w:pPr>
              <w:pStyle w:val="Compact"/>
              <w:jc w:val="center"/>
            </w:pPr>
            <w:r>
              <w:t xml:space="preserve">54</w:t>
            </w:r>
          </w:p>
        </w:tc>
        <w:tc>
          <w:p>
            <w:pPr>
              <w:pStyle w:val="Compact"/>
            </w:pPr>
          </w:p>
        </w:tc>
        <w:tc>
          <w:p>
            <w:pPr>
              <w:pStyle w:val="Compact"/>
              <w:jc w:val="center"/>
            </w:pPr>
            <w:r>
              <w:t xml:space="preserve">58</w:t>
            </w:r>
          </w:p>
        </w:tc>
        <w:tc>
          <w:p>
            <w:pPr>
              <w:pStyle w:val="Compact"/>
            </w:pPr>
          </w:p>
        </w:tc>
      </w:tr>
    </w:tbl>
    <w:p>
      <w:pPr>
        <w:pStyle w:val="BodyText"/>
      </w:pPr>
      <w:hyperlink r:id="rId49">
        <w:r>
          <w:rPr>
            <w:rStyle w:val="Hyperlink"/>
          </w:rPr>
          <w:t xml:space="preserve">Lien vers la base des âges - début de période</w:t>
        </w:r>
      </w:hyperlink>
    </w:p>
    <w:p>
      <w:pPr>
        <w:pStyle w:val="BodyText"/>
      </w:pPr>
      <w:hyperlink r:id="rId50">
        <w:r>
          <w:rPr>
            <w:rStyle w:val="Hyperlink"/>
          </w:rPr>
          <w:t xml:space="preserve">Lien vers la base des âges - fin de période</w:t>
        </w:r>
      </w:hyperlink>
    </w:p>
    <w:p>
      <w:pPr>
        <w:pStyle w:val="Heading2"/>
      </w:pPr>
      <w:bookmarkStart w:id="51" w:name="pyramide-des-ages-autres-statuts"/>
      <w:bookmarkEnd w:id="51"/>
      <w:r>
        <w:t xml:space="preserve">1.5 Pyramide des âges, autres statuts</w:t>
      </w:r>
    </w:p>
    <w:p>
      <w:pPr>
        <w:pStyle w:val="FirstParagraph"/>
      </w:pPr>
      <w:r>
        <w:t xml:space="preserve">Table non générée.La pyramide des âges de début de période ne peut être produite.La pyramide des âges de fin de période ne peut être produite.</w:t>
      </w:r>
      <w:r>
        <w:t xml:space="preserve"> </w:t>
      </w:r>
      <w:r>
        <w:t xml:space="preserve">Le graphique des variations d'effectifs par tranche d'âge ne peut être produit.</w:t>
      </w:r>
      <w:r>
        <w:t xml:space="preserve"> </w:t>
      </w:r>
    </w:p>
    <w:p>
      <w:pPr>
        <w:pStyle w:val="BodyText"/>
      </w:pPr>
      <w:r>
        <w:t xml:space="preserve"> </w:t>
      </w:r>
      <w:r>
        <w:rPr>
          <w:i/>
        </w:rPr>
        <w:t xml:space="preserve">Tableau 5</w:t>
      </w:r>
    </w:p>
    <w:p>
      <w:pPr>
        <w:pStyle w:val="BodyText"/>
      </w:pPr>
      <w:r>
        <w:t xml:space="preserve">NULL</w:t>
      </w:r>
    </w:p>
    <w:p>
      <w:pPr>
        <w:pStyle w:val="BodyText"/>
      </w:pPr>
      <w:hyperlink r:id="rId52">
        <w:r>
          <w:rPr>
            <w:rStyle w:val="Hyperlink"/>
          </w:rPr>
          <w:t xml:space="preserve">Lien vers la base des âges - début de période</w:t>
        </w:r>
      </w:hyperlink>
    </w:p>
    <w:p>
      <w:pPr>
        <w:pStyle w:val="BodyText"/>
      </w:pPr>
      <w:hyperlink r:id="rId53">
        <w:r>
          <w:rPr>
            <w:rStyle w:val="Hyperlink"/>
          </w:rPr>
          <w:t xml:space="preserve">Lien vers la base des âges - fin de période</w:t>
        </w:r>
      </w:hyperlink>
    </w:p>
    <w:p>
      <w:pPr>
        <w:pStyle w:val="BodyText"/>
      </w:pPr>
      <w:r>
        <w:rPr>
          <w:i/>
        </w:rPr>
        <w:t xml:space="preserve">Source des comparaisons avec les données nationales</w:t>
      </w:r>
    </w:p>
    <w:p>
      <w:pPr>
        <w:pStyle w:val="BodyText"/>
      </w:pPr>
      <w:r>
        <w:t xml:space="preserve">Rapport annuel sur l'état de la fonction publique pour 2016</w:t>
      </w:r>
      <w:r>
        <w:br w:type="textWrapping"/>
      </w:r>
      <w:hyperlink r:id="rId54">
        <w:r>
          <w:rPr>
            <w:rStyle w:val="Hyperlink"/>
          </w:rPr>
          <w:t xml:space="preserve">Pyramide 2013 FPH</w:t>
        </w:r>
      </w:hyperlink>
      <w:r>
        <w:br w:type="textWrapping"/>
      </w:r>
      <w:hyperlink r:id="rId55">
        <w:r>
          <w:rPr>
            <w:rStyle w:val="Hyperlink"/>
          </w:rPr>
          <w:t xml:space="preserve">Pyramide 2013 FPT</w:t>
        </w:r>
      </w:hyperlink>
      <w:r>
        <w:br w:type="textWrapping"/>
      </w:r>
      <w:r>
        <w:rPr>
          <w:i/>
        </w:rPr>
        <w:t xml:space="preserve">Toutes les pyramides des âges sont établies au 31 décembre de l'année considérée.</w:t>
      </w:r>
      <w:r>
        <w:br w:type="textWrapping"/>
      </w:r>
      <w:r>
        <w:rPr>
          <w:i/>
        </w:rPr>
        <w:t xml:space="preserve">Les élus ne sont pas compris dans le périmètre statistique.</w:t>
      </w:r>
    </w:p>
    <w:p>
      <w:pPr>
        <w:pStyle w:val="Heading2"/>
      </w:pPr>
      <w:bookmarkStart w:id="56" w:name="effectifs-des-personnels-par-duree-de-service"/>
      <w:bookmarkEnd w:id="56"/>
      <w:r>
        <w:t xml:space="preserve">1.6 Effectifs des personnels par durée de service</w:t>
      </w:r>
    </w:p>
    <w:p>
      <w:pPr>
        <w:pStyle w:val="FirstParagraph"/>
      </w:pPr>
      <w:r>
        <w:rPr>
          <w:b/>
        </w:rPr>
        <w:t xml:space="preserve">Personnels en fonction (hors élus) des exercices 2011 à 2016 inclus :</w:t>
      </w:r>
    </w:p>
    <w:p>
      <w:pPr>
        <w:pStyle w:val="BodyText"/>
      </w:pPr>
      <w:r>
        <w:t xml:space="preserve"> </w:t>
      </w:r>
      <w:r>
        <w:rPr>
          <w:i/>
        </w:rPr>
        <w:t xml:space="preserve">Tableau 6</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Plus de 2 ans</w:t>
            </w:r>
          </w:p>
        </w:tc>
        <w:tc>
          <w:tcPr>
            <w:tcBorders>
              <w:bottom w:val="single"/>
            </w:tcBorders>
            <w:vAlign w:val="bottom"/>
          </w:tcPr>
          <w:p>
            <w:pPr>
              <w:pStyle w:val="Compact"/>
              <w:jc w:val="center"/>
            </w:pPr>
            <w:r>
              <w:t xml:space="preserve">Moins de 2 ans</w:t>
            </w:r>
          </w:p>
        </w:tc>
        <w:tc>
          <w:tcPr>
            <w:tcBorders>
              <w:bottom w:val="single"/>
            </w:tcBorders>
            <w:vAlign w:val="bottom"/>
          </w:tcPr>
          <w:p>
            <w:pPr>
              <w:pStyle w:val="Compact"/>
              <w:jc w:val="center"/>
            </w:pPr>
            <w:r>
              <w:t xml:space="preserve">Moins d'un an</w:t>
            </w:r>
          </w:p>
        </w:tc>
        <w:tc>
          <w:tcPr>
            <w:tcBorders>
              <w:bottom w:val="single"/>
            </w:tcBorders>
            <w:vAlign w:val="bottom"/>
          </w:tcPr>
          <w:p>
            <w:pPr>
              <w:pStyle w:val="Compact"/>
              <w:jc w:val="center"/>
            </w:pPr>
            <w:r>
              <w:t xml:space="preserve">Moins de six mois</w:t>
            </w:r>
          </w:p>
        </w:tc>
      </w:tr>
      <w:tr>
        <w:tc>
          <w:p>
            <w:pPr>
              <w:pStyle w:val="Compact"/>
              <w:jc w:val="center"/>
            </w:pPr>
            <w:r>
              <w:t xml:space="preserve">5 737</w:t>
            </w:r>
          </w:p>
        </w:tc>
        <w:tc>
          <w:p>
            <w:pPr>
              <w:pStyle w:val="Compact"/>
              <w:jc w:val="center"/>
            </w:pPr>
            <w:r>
              <w:t xml:space="preserve">201</w:t>
            </w:r>
          </w:p>
        </w:tc>
        <w:tc>
          <w:p>
            <w:pPr>
              <w:pStyle w:val="Compact"/>
              <w:jc w:val="center"/>
            </w:pPr>
            <w:r>
              <w:t xml:space="preserve">92</w:t>
            </w:r>
          </w:p>
        </w:tc>
        <w:tc>
          <w:p>
            <w:pPr>
              <w:pStyle w:val="Compact"/>
              <w:jc w:val="center"/>
            </w:pPr>
            <w:r>
              <w:t xml:space="preserve">50</w:t>
            </w:r>
          </w:p>
        </w:tc>
      </w:tr>
    </w:tbl>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20-1.png" id="0" name="Picture"/>
                    <pic:cNvPicPr>
                      <a:picLocks noChangeArrowheads="1" noChangeAspect="1"/>
                    </pic:cNvPicPr>
                  </pic:nvPicPr>
                  <pic:blipFill>
                    <a:blip r:embed="rId57"/>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b/>
        </w:rPr>
        <w:t xml:space="preserve">Effectifs (hors élus)</w:t>
      </w:r>
    </w:p>
    <w:p>
      <w:pPr>
        <w:pStyle w:val="BodyText"/>
      </w:pPr>
      <w:r>
        <w:t xml:space="preserve"> </w:t>
      </w:r>
      <w:r>
        <w:rPr>
          <w:i/>
        </w:rPr>
        <w:t xml:space="preserve">Tableau 7</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center"/>
            </w:pPr>
            <w:r>
              <w:t xml:space="preserve">2011</w:t>
            </w:r>
          </w:p>
        </w:tc>
        <w:tc>
          <w:tcPr>
            <w:tcBorders>
              <w:bottom w:val="single"/>
            </w:tcBorders>
            <w:vAlign w:val="bottom"/>
          </w:tcPr>
          <w:p>
            <w:pPr>
              <w:pStyle w:val="Compact"/>
              <w:jc w:val="center"/>
            </w:pPr>
            <w:r>
              <w:t xml:space="preserve">2012</w:t>
            </w:r>
          </w:p>
        </w:tc>
        <w:tc>
          <w:tcPr>
            <w:tcBorders>
              <w:bottom w:val="single"/>
            </w:tcBorders>
            <w:vAlign w:val="bottom"/>
          </w:tcPr>
          <w:p>
            <w:pPr>
              <w:pStyle w:val="Compact"/>
              <w:jc w:val="center"/>
            </w:pPr>
            <w:r>
              <w:t xml:space="preserve">2013</w:t>
            </w:r>
          </w:p>
        </w:tc>
        <w:tc>
          <w:tcPr>
            <w:tcBorders>
              <w:bottom w:val="single"/>
            </w:tcBorders>
            <w:vAlign w:val="bottom"/>
          </w:tcPr>
          <w:p>
            <w:pPr>
              <w:pStyle w:val="Compact"/>
              <w:jc w:val="center"/>
            </w:pPr>
            <w:r>
              <w:t xml:space="preserve">2014</w:t>
            </w:r>
          </w:p>
        </w:tc>
        <w:tc>
          <w:tcPr>
            <w:tcBorders>
              <w:bottom w:val="single"/>
            </w:tcBorders>
            <w:vAlign w:val="bottom"/>
          </w:tcPr>
          <w:p>
            <w:pPr>
              <w:pStyle w:val="Compact"/>
              <w:jc w:val="center"/>
            </w:pPr>
            <w:r>
              <w:t xml:space="preserve">2015</w:t>
            </w:r>
          </w:p>
        </w:tc>
        <w:tc>
          <w:tcPr>
            <w:tcBorders>
              <w:bottom w:val="single"/>
            </w:tcBorders>
            <w:vAlign w:val="bottom"/>
          </w:tcPr>
          <w:p>
            <w:pPr>
              <w:pStyle w:val="Compact"/>
              <w:jc w:val="center"/>
            </w:pPr>
            <w:r>
              <w:t xml:space="preserve">2016</w:t>
            </w:r>
          </w:p>
        </w:tc>
      </w:tr>
      <w:tr>
        <w:tc>
          <w:p>
            <w:pPr>
              <w:pStyle w:val="Compact"/>
              <w:jc w:val="left"/>
            </w:pPr>
            <w:r>
              <w:t xml:space="preserve">Plus de deux ans</w:t>
            </w:r>
          </w:p>
        </w:tc>
        <w:tc>
          <w:p>
            <w:pPr>
              <w:pStyle w:val="Compact"/>
              <w:jc w:val="center"/>
            </w:pPr>
            <w:r>
              <w:t xml:space="preserve">918</w:t>
            </w:r>
          </w:p>
        </w:tc>
        <w:tc>
          <w:p>
            <w:pPr>
              <w:pStyle w:val="Compact"/>
              <w:jc w:val="center"/>
            </w:pPr>
            <w:r>
              <w:t xml:space="preserve">937</w:t>
            </w:r>
          </w:p>
        </w:tc>
        <w:tc>
          <w:p>
            <w:pPr>
              <w:pStyle w:val="Compact"/>
              <w:jc w:val="center"/>
            </w:pPr>
            <w:r>
              <w:t xml:space="preserve">969</w:t>
            </w:r>
          </w:p>
        </w:tc>
        <w:tc>
          <w:p>
            <w:pPr>
              <w:pStyle w:val="Compact"/>
              <w:jc w:val="center"/>
            </w:pPr>
            <w:r>
              <w:t xml:space="preserve">989</w:t>
            </w:r>
          </w:p>
        </w:tc>
        <w:tc>
          <w:p>
            <w:pPr>
              <w:pStyle w:val="Compact"/>
              <w:jc w:val="center"/>
            </w:pPr>
            <w:r>
              <w:t xml:space="preserve">975</w:t>
            </w:r>
          </w:p>
        </w:tc>
        <w:tc>
          <w:p>
            <w:pPr>
              <w:pStyle w:val="Compact"/>
              <w:jc w:val="center"/>
            </w:pPr>
            <w:r>
              <w:t xml:space="preserve">949</w:t>
            </w:r>
          </w:p>
        </w:tc>
      </w:tr>
      <w:tr>
        <w:tc>
          <w:p>
            <w:pPr>
              <w:pStyle w:val="Compact"/>
              <w:jc w:val="left"/>
            </w:pPr>
            <w:r>
              <w:t xml:space="preserve">Moins de deux ans</w:t>
            </w:r>
          </w:p>
        </w:tc>
        <w:tc>
          <w:p>
            <w:pPr>
              <w:pStyle w:val="Compact"/>
              <w:jc w:val="center"/>
            </w:pPr>
            <w:r>
              <w:t xml:space="preserve">60</w:t>
            </w:r>
          </w:p>
        </w:tc>
        <w:tc>
          <w:p>
            <w:pPr>
              <w:pStyle w:val="Compact"/>
              <w:jc w:val="center"/>
            </w:pPr>
            <w:r>
              <w:t xml:space="preserve">34</w:t>
            </w:r>
          </w:p>
        </w:tc>
        <w:tc>
          <w:p>
            <w:pPr>
              <w:pStyle w:val="Compact"/>
              <w:jc w:val="center"/>
            </w:pPr>
            <w:r>
              <w:t xml:space="preserve">10</w:t>
            </w:r>
          </w:p>
        </w:tc>
        <w:tc>
          <w:p>
            <w:pPr>
              <w:pStyle w:val="Compact"/>
              <w:jc w:val="center"/>
            </w:pPr>
            <w:r>
              <w:t xml:space="preserve">14</w:t>
            </w:r>
          </w:p>
        </w:tc>
        <w:tc>
          <w:p>
            <w:pPr>
              <w:pStyle w:val="Compact"/>
              <w:jc w:val="center"/>
            </w:pPr>
            <w:r>
              <w:t xml:space="preserve">21</w:t>
            </w:r>
          </w:p>
        </w:tc>
        <w:tc>
          <w:p>
            <w:pPr>
              <w:pStyle w:val="Compact"/>
              <w:jc w:val="center"/>
            </w:pPr>
            <w:r>
              <w:t xml:space="preserve">62</w:t>
            </w:r>
          </w:p>
        </w:tc>
      </w:tr>
      <w:tr>
        <w:tc>
          <w:p>
            <w:pPr>
              <w:pStyle w:val="Compact"/>
              <w:jc w:val="left"/>
            </w:pPr>
            <w:r>
              <w:t xml:space="preserve">Total</w:t>
            </w:r>
          </w:p>
        </w:tc>
        <w:tc>
          <w:p>
            <w:pPr>
              <w:pStyle w:val="Compact"/>
              <w:jc w:val="center"/>
            </w:pPr>
            <w:r>
              <w:t xml:space="preserve">978</w:t>
            </w:r>
          </w:p>
        </w:tc>
        <w:tc>
          <w:p>
            <w:pPr>
              <w:pStyle w:val="Compact"/>
              <w:jc w:val="center"/>
            </w:pPr>
            <w:r>
              <w:t xml:space="preserve">971</w:t>
            </w:r>
          </w:p>
        </w:tc>
        <w:tc>
          <w:p>
            <w:pPr>
              <w:pStyle w:val="Compact"/>
              <w:jc w:val="center"/>
            </w:pPr>
            <w:r>
              <w:t xml:space="preserve">979</w:t>
            </w:r>
          </w:p>
        </w:tc>
        <w:tc>
          <w:p>
            <w:pPr>
              <w:pStyle w:val="Compact"/>
              <w:jc w:val="center"/>
            </w:pPr>
            <w:r>
              <w:t xml:space="preserve">1 003</w:t>
            </w:r>
          </w:p>
        </w:tc>
        <w:tc>
          <w:p>
            <w:pPr>
              <w:pStyle w:val="Compact"/>
              <w:jc w:val="center"/>
            </w:pPr>
            <w:r>
              <w:t xml:space="preserve">996</w:t>
            </w:r>
          </w:p>
        </w:tc>
        <w:tc>
          <w:p>
            <w:pPr>
              <w:pStyle w:val="Compact"/>
              <w:jc w:val="center"/>
            </w:pPr>
            <w:r>
              <w:t xml:space="preserve">1 011</w:t>
            </w:r>
          </w:p>
        </w:tc>
      </w:tr>
    </w:tbl>
    <w:p>
      <w:pPr>
        <w:pStyle w:val="BodyText"/>
      </w:pPr>
      <w:r>
        <w:rPr>
          <w:b/>
        </w:rPr>
        <w:t xml:space="preserve">Nota :</w:t>
      </w:r>
      <w:r>
        <w:t xml:space="preserve"> </w:t>
      </w:r>
      <w:r>
        <w:rPr>
          <w:i/>
        </w:rPr>
        <w:t xml:space="preserve">Personnels en place : ayant servi au moins deux années consécutives pendant la période.</w:t>
      </w:r>
      <w:r>
        <w:br w:type="textWrapping"/>
      </w:r>
      <w:r>
        <w:rPr>
          <w:i/>
        </w:rPr>
        <w:t xml:space="preserve">Plus/moins de deux ans : plus/mois de 730 jours sur la période sous revue.</w:t>
      </w:r>
    </w:p>
    <w:p>
      <w:pPr>
        <w:pStyle w:val="Heading1"/>
      </w:pPr>
      <w:bookmarkStart w:id="58" w:name="remunerations-brutes-analyse-pour-lexercice-2011"/>
      <w:bookmarkEnd w:id="58"/>
      <w:r>
        <w:t xml:space="preserve">2. Rémunérations brutes : analyse pour l'exercice 2011</w:t>
      </w:r>
    </w:p>
    <w:p>
      <w:pPr>
        <w:pStyle w:val="Heading2"/>
      </w:pPr>
      <w:bookmarkStart w:id="59" w:name="masse-salariale-brute-de-lensemble-des-agents"/>
      <w:bookmarkEnd w:id="59"/>
      <w:r>
        <w:t xml:space="preserve">2.1 Masse salariale brute de l'ensemble des agents</w:t>
      </w:r>
    </w:p>
    <w:p>
      <w:pPr>
        <w:pStyle w:val="Heading3"/>
      </w:pPr>
      <w:bookmarkStart w:id="60" w:name="cumuls-des-remunerations-brutes-pour-lexercice-2011"/>
      <w:bookmarkEnd w:id="60"/>
      <w:r>
        <w:t xml:space="preserve">Cumuls des rémunérations brutes pour l'exercice 2011</w:t>
      </w:r>
    </w:p>
    <w:p>
      <w:pPr>
        <w:pStyle w:val="FirstParagraph"/>
      </w:pPr>
      <w:r>
        <w:rPr>
          <w:i/>
        </w:rPr>
        <w:t xml:space="preserve">Personnels (hors élus)</w:t>
      </w:r>
    </w:p>
    <w:p>
      <w:pPr>
        <w:pStyle w:val="BodyText"/>
      </w:pPr>
      <w:r>
        <w:t xml:space="preserve"> </w:t>
      </w:r>
      <w:r>
        <w:rPr>
          <w:i/>
        </w:rPr>
        <w:t xml:space="preserve">Tableau 8</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Agrégats</w:t>
            </w:r>
          </w:p>
        </w:tc>
        <w:tc>
          <w:tcPr>
            <w:tcBorders>
              <w:bottom w:val="single"/>
            </w:tcBorders>
            <w:vAlign w:val="bottom"/>
          </w:tcPr>
          <w:p>
            <w:pPr>
              <w:pStyle w:val="Compact"/>
              <w:jc w:val="center"/>
            </w:pPr>
            <w:r>
              <w:t xml:space="preserve">k€</w:t>
            </w:r>
          </w:p>
        </w:tc>
      </w:tr>
      <w:tr>
        <w:tc>
          <w:p>
            <w:pPr>
              <w:pStyle w:val="Compact"/>
              <w:jc w:val="center"/>
            </w:pPr>
            <w:r>
              <w:t xml:space="preserve">Brut annuel (bulletins)</w:t>
            </w:r>
          </w:p>
        </w:tc>
        <w:tc>
          <w:p>
            <w:pPr>
              <w:pStyle w:val="Compact"/>
              <w:jc w:val="center"/>
            </w:pPr>
            <w:r>
              <w:t xml:space="preserve">31 140 441,6</w:t>
            </w:r>
          </w:p>
        </w:tc>
      </w:tr>
      <w:tr>
        <w:tc>
          <w:p>
            <w:pPr>
              <w:pStyle w:val="Compact"/>
              <w:jc w:val="center"/>
            </w:pPr>
            <w:r>
              <w:t xml:space="preserve">Brut annuel (lignes) :</w:t>
            </w:r>
          </w:p>
        </w:tc>
        <w:tc>
          <w:p>
            <w:pPr>
              <w:pStyle w:val="Compact"/>
              <w:jc w:val="center"/>
            </w:pPr>
            <w:r>
              <w:t xml:space="preserve">30 876 002,6</w:t>
            </w:r>
          </w:p>
        </w:tc>
      </w:tr>
      <w:tr>
        <w:tc>
          <w:p>
            <w:pPr>
              <w:pStyle w:val="Compact"/>
              <w:jc w:val="center"/>
            </w:pPr>
            <w:r>
              <w:t xml:space="preserve"> dont  Primes :</w:t>
            </w:r>
          </w:p>
        </w:tc>
        <w:tc>
          <w:p>
            <w:pPr>
              <w:pStyle w:val="Compact"/>
              <w:jc w:val="center"/>
            </w:pPr>
            <w:r>
              <w:t xml:space="preserve">13 423 020,8</w:t>
            </w:r>
          </w:p>
        </w:tc>
      </w:tr>
      <w:tr>
        <w:tc>
          <w:p>
            <w:pPr>
              <w:pStyle w:val="Compact"/>
              <w:jc w:val="center"/>
            </w:pPr>
            <w:r>
              <w:t xml:space="preserve"> dont  Autres rémunérations</w:t>
            </w:r>
          </w:p>
        </w:tc>
        <w:tc>
          <w:p>
            <w:pPr>
              <w:pStyle w:val="Compact"/>
              <w:jc w:val="center"/>
            </w:pPr>
            <w:r>
              <w:t xml:space="preserve">0,0</w:t>
            </w:r>
          </w:p>
        </w:tc>
      </w:tr>
      <w:tr>
        <w:tc>
          <w:p>
            <w:pPr>
              <w:pStyle w:val="Compact"/>
              <w:jc w:val="center"/>
            </w:pPr>
            <w:r>
              <w:t xml:space="preserve">Part de primes en %</w:t>
            </w:r>
          </w:p>
        </w:tc>
        <w:tc>
          <w:p>
            <w:pPr>
              <w:pStyle w:val="Compact"/>
              <w:jc w:val="center"/>
            </w:pPr>
            <w:r>
              <w:t xml:space="preserve">43,1</w:t>
            </w:r>
          </w:p>
        </w:tc>
      </w:tr>
    </w:tbl>
    <w:p>
      <w:pPr>
        <w:pStyle w:val="BodyText"/>
      </w:pPr>
      <w:r>
        <w:rPr>
          <w:b/>
        </w:rPr>
        <w:t xml:space="preserve">Définitions :</w:t>
      </w:r>
    </w:p>
    <w:p>
      <w:pPr>
        <w:pStyle w:val="BodyText"/>
      </w:pPr>
      <w:r>
        <w:rPr>
          <w:i/>
        </w:rPr>
        <w:t xml:space="preserve">Brut annuel (bulletins)</w:t>
      </w:r>
      <w:r>
        <w:t xml:space="preserve"> </w:t>
      </w:r>
      <w:r>
        <w:t xml:space="preserve">: somme du champ</w:t>
      </w:r>
      <w:r>
        <w:t xml:space="preserve"> </w:t>
      </w:r>
      <w:r>
        <w:rPr>
          <w:i/>
        </w:rPr>
        <w:t xml:space="preserve">Brut</w:t>
      </w:r>
      <w:r>
        <w:br w:type="textWrapping"/>
      </w:r>
      <w:r>
        <w:rPr>
          <w:i/>
        </w:rPr>
        <w:t xml:space="preserve">Brut annuel (lignes)</w:t>
      </w:r>
      <w:r>
        <w:t xml:space="preserve"> </w:t>
      </w:r>
      <w:r>
        <w:t xml:space="preserve">: somme du champ</w:t>
      </w:r>
      <w:r>
        <w:t xml:space="preserve"> </w:t>
      </w:r>
      <w:r>
        <w:rPr>
          <w:i/>
        </w:rPr>
        <w:t xml:space="preserve">Montant</w:t>
      </w:r>
      <w:r>
        <w:t xml:space="preserve"> </w:t>
      </w:r>
      <w:r>
        <w:t xml:space="preserve">des lignes de paye, dont :</w:t>
      </w:r>
      <w:r>
        <w:br w:type="textWrapping"/>
      </w:r>
      <w:r>
        <w:rPr>
          <w:i/>
        </w:rPr>
        <w:t xml:space="preserve">Primes</w:t>
      </w:r>
      <w:r>
        <w:t xml:space="preserve"> </w:t>
      </w:r>
      <w:r>
        <w:t xml:space="preserve">: indemnités sauf remboursements, certaines IJSS, indemnités d'élu le cas échéant, Supplément familial de traitement et Indemnité de résidence</w:t>
      </w:r>
      <w:r>
        <w:br w:type="textWrapping"/>
      </w:r>
      <w:r>
        <w:rPr>
          <w:i/>
        </w:rPr>
        <w:t xml:space="preserve">Autres rémunérations</w:t>
      </w:r>
      <w:r>
        <w:t xml:space="preserve"> </w:t>
      </w:r>
      <w:r>
        <w:t xml:space="preserve">: acomptes, retenues sur brut, rémunérations diverses, rappels</w:t>
      </w:r>
    </w:p>
    <w:p>
      <w:pPr>
        <w:pStyle w:val="BodyText"/>
      </w:pPr>
      <w:r>
        <w:rPr>
          <w:b/>
        </w:rPr>
        <w:t xml:space="preserve">Tests de cohérence</w:t>
      </w:r>
    </w:p>
    <w:p>
      <w:pPr>
        <w:pStyle w:val="BodyText"/>
      </w:pPr>
      <w:r>
        <w:t xml:space="preserve">Somme des rémunérations brutes versées aux personnels (non élus) :</w:t>
      </w:r>
    </w:p>
    <w:p>
      <w:pPr>
        <w:pStyle w:val="BodyText"/>
      </w:pPr>
      <w:r>
        <w:t xml:space="preserve"> </w:t>
      </w:r>
      <w:r>
        <w:rPr>
          <w:i/>
        </w:rPr>
        <w:t xml:space="preserve">Tableau 9</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Agrégats</w:t>
            </w:r>
          </w:p>
        </w:tc>
        <w:tc>
          <w:tcPr>
            <w:tcBorders>
              <w:bottom w:val="single"/>
            </w:tcBorders>
            <w:vAlign w:val="bottom"/>
          </w:tcPr>
          <w:p>
            <w:pPr>
              <w:pStyle w:val="Compact"/>
              <w:jc w:val="center"/>
            </w:pPr>
            <w:r>
              <w:t xml:space="preserve">k€</w:t>
            </w:r>
          </w:p>
        </w:tc>
      </w:tr>
      <w:tr>
        <w:tc>
          <w:p>
            <w:pPr>
              <w:pStyle w:val="Compact"/>
              <w:jc w:val="center"/>
            </w:pPr>
            <w:r>
              <w:t xml:space="preserve">Bulletins de paie</w:t>
            </w:r>
          </w:p>
        </w:tc>
        <w:tc>
          <w:p>
            <w:pPr>
              <w:pStyle w:val="Compact"/>
              <w:jc w:val="center"/>
            </w:pPr>
            <w:r>
              <w:t xml:space="preserve">31 140 441,6</w:t>
            </w:r>
          </w:p>
        </w:tc>
      </w:tr>
      <w:tr>
        <w:tc>
          <w:p>
            <w:pPr>
              <w:pStyle w:val="Compact"/>
              <w:jc w:val="center"/>
            </w:pPr>
            <w:r>
              <w:t xml:space="preserve">Lignes de paie</w:t>
            </w:r>
          </w:p>
        </w:tc>
        <w:tc>
          <w:p>
            <w:pPr>
              <w:pStyle w:val="Compact"/>
              <w:jc w:val="center"/>
            </w:pPr>
            <w:r>
              <w:t xml:space="preserve">30 876 002,6</w:t>
            </w:r>
          </w:p>
        </w:tc>
      </w:tr>
      <w:tr>
        <w:tc>
          <w:p>
            <w:pPr>
              <w:pStyle w:val="Compact"/>
              <w:jc w:val="center"/>
            </w:pPr>
            <w:r>
              <w:t xml:space="preserve">Différence</w:t>
            </w:r>
          </w:p>
        </w:tc>
        <w:tc>
          <w:p>
            <w:pPr>
              <w:pStyle w:val="Compact"/>
              <w:jc w:val="center"/>
            </w:pPr>
            <w:r>
              <w:t xml:space="preserve">264 439,0</w:t>
            </w:r>
          </w:p>
        </w:tc>
      </w:tr>
    </w:tbl>
    <w:p>
      <w:pPr>
        <w:pStyle w:val="BodyText"/>
      </w:pPr>
      <w:r>
        <w:t xml:space="preserve">à comparer aux soldes des comptes 641 et 648 du compte de gestion.</w:t>
      </w:r>
    </w:p>
    <w:p>
      <w:pPr>
        <w:pStyle w:val="Heading2"/>
      </w:pPr>
      <w:bookmarkStart w:id="61" w:name="masse-salariale-brute-des-fonctionnaires"/>
      <w:bookmarkEnd w:id="61"/>
      <w:r>
        <w:t xml:space="preserve">2.2 Masse salariale brute des fonctionnaires</w:t>
      </w:r>
    </w:p>
    <w:p>
      <w:pPr>
        <w:pStyle w:val="FirstParagraph"/>
      </w:pPr>
      <w:r>
        <w:rPr>
          <w:i/>
        </w:rPr>
        <w:t xml:space="preserve">Cette section concerne les personnels fonctionnaires titulaires et stagiaires</w:t>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63-1.png" id="0" name="Picture"/>
                    <pic:cNvPicPr>
                      <a:picLocks noChangeArrowheads="1" noChangeAspect="1"/>
                    </pic:cNvPicPr>
                  </pic:nvPicPr>
                  <pic:blipFill>
                    <a:blip r:embed="rId62"/>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63-2.png" id="0" name="Picture"/>
                    <pic:cNvPicPr>
                      <a:picLocks noChangeArrowheads="1" noChangeAspect="1"/>
                    </pic:cNvPicPr>
                  </pic:nvPicPr>
                  <pic:blipFill>
                    <a:blip r:embed="rId63"/>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63-3.png" id="0" name="Picture"/>
                    <pic:cNvPicPr>
                      <a:picLocks noChangeArrowheads="1" noChangeAspect="1"/>
                    </pic:cNvPicPr>
                  </pic:nvPicPr>
                  <pic:blipFill>
                    <a:blip r:embed="rId6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63-4.png" id="0" name="Picture"/>
                    <pic:cNvPicPr>
                      <a:picLocks noChangeArrowheads="1" noChangeAspect="1"/>
                    </pic:cNvPicPr>
                  </pic:nvPicPr>
                  <pic:blipFill>
                    <a:blip r:embed="rId65"/>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63-5.png" id="0" name="Picture"/>
                    <pic:cNvPicPr>
                      <a:picLocks noChangeArrowheads="1" noChangeAspect="1"/>
                    </pic:cNvPicPr>
                  </pic:nvPicPr>
                  <pic:blipFill>
                    <a:blip r:embed="rId66"/>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63-6.png" id="0" name="Picture"/>
                    <pic:cNvPicPr>
                      <a:picLocks noChangeArrowheads="1" noChangeAspect="1"/>
                    </pic:cNvPicPr>
                  </pic:nvPicPr>
                  <pic:blipFill>
                    <a:blip r:embed="rId67"/>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b/>
        </w:rPr>
        <w:t xml:space="preserve">Nota :</w:t>
      </w:r>
      <w:r>
        <w:br w:type="textWrapping"/>
      </w:r>
      <w:r>
        <w:rPr>
          <w:i/>
        </w:rPr>
        <w:t xml:space="preserve">EQTP : Equivalent temps plein = 12 . moyenne du ratio ratio rémunération / quotité</w:t>
      </w:r>
    </w:p>
    <w:p>
      <w:pPr>
        <w:pStyle w:val="BodyText"/>
      </w:pPr>
      <w:r>
        <w:rPr>
          <w:b/>
        </w:rPr>
        <w:t xml:space="preserve">Effectif : 2755</w:t>
      </w:r>
    </w:p>
    <w:p>
      <w:pPr>
        <w:pStyle w:val="BodyText"/>
      </w:pPr>
      <w:r>
        <w:rPr>
          <w:b/>
        </w:rPr>
        <w:t xml:space="preserve">Tests de cohérence</w:t>
      </w:r>
    </w:p>
    <w:p>
      <w:pPr>
        <w:pStyle w:val="BodyText"/>
      </w:pPr>
      <w:r>
        <w:t xml:space="preserve">Somme des rémunérations brutes versées aux personnels titulaires et stagiaires :</w:t>
      </w:r>
    </w:p>
    <w:p>
      <w:pPr>
        <w:pStyle w:val="BodyText"/>
      </w:pPr>
      <w:r>
        <w:t xml:space="preserve"> </w:t>
      </w:r>
      <w:r>
        <w:rPr>
          <w:i/>
        </w:rPr>
        <w:t xml:space="preserve">Tableau 10</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Agrégats</w:t>
            </w:r>
          </w:p>
        </w:tc>
        <w:tc>
          <w:tcPr>
            <w:tcBorders>
              <w:bottom w:val="single"/>
            </w:tcBorders>
            <w:vAlign w:val="bottom"/>
          </w:tcPr>
          <w:p>
            <w:pPr>
              <w:pStyle w:val="Compact"/>
              <w:jc w:val="center"/>
            </w:pPr>
            <w:r>
              <w:t xml:space="preserve">k€</w:t>
            </w:r>
          </w:p>
        </w:tc>
      </w:tr>
      <w:tr>
        <w:tc>
          <w:p>
            <w:pPr>
              <w:pStyle w:val="Compact"/>
              <w:jc w:val="center"/>
            </w:pPr>
            <w:r>
              <w:t xml:space="preserve">Brut annuel (bulletins)</w:t>
            </w:r>
          </w:p>
        </w:tc>
        <w:tc>
          <w:p>
            <w:pPr>
              <w:pStyle w:val="Compact"/>
              <w:jc w:val="center"/>
            </w:pPr>
            <w:r>
              <w:t xml:space="preserve">30 933 584,1</w:t>
            </w:r>
          </w:p>
        </w:tc>
      </w:tr>
      <w:tr>
        <w:tc>
          <w:p>
            <w:pPr>
              <w:pStyle w:val="Compact"/>
              <w:jc w:val="center"/>
            </w:pPr>
            <w:r>
              <w:t xml:space="preserve">Brut annuel (lignes) :</w:t>
            </w:r>
          </w:p>
        </w:tc>
        <w:tc>
          <w:p>
            <w:pPr>
              <w:pStyle w:val="Compact"/>
              <w:jc w:val="center"/>
            </w:pPr>
            <w:r>
              <w:t xml:space="preserve">30 666 623,2</w:t>
            </w:r>
          </w:p>
        </w:tc>
      </w:tr>
      <w:tr>
        <w:tc>
          <w:p>
            <w:pPr>
              <w:pStyle w:val="Compact"/>
              <w:jc w:val="center"/>
            </w:pPr>
            <w:r>
              <w:t xml:space="preserve"> dont   primes :</w:t>
            </w:r>
          </w:p>
        </w:tc>
        <w:tc>
          <w:p>
            <w:pPr>
              <w:pStyle w:val="Compact"/>
              <w:jc w:val="center"/>
            </w:pPr>
            <w:r>
              <w:t xml:space="preserve">13 366 116,7</w:t>
            </w:r>
          </w:p>
        </w:tc>
      </w:tr>
      <w:tr>
        <w:tc>
          <w:p>
            <w:pPr>
              <w:pStyle w:val="Compact"/>
              <w:jc w:val="center"/>
            </w:pPr>
            <w:r>
              <w:t xml:space="preserve"> dont  autres rémunérations :</w:t>
            </w:r>
          </w:p>
        </w:tc>
        <w:tc>
          <w:p>
            <w:pPr>
              <w:pStyle w:val="Compact"/>
              <w:jc w:val="center"/>
            </w:pPr>
            <w:r>
              <w:t xml:space="preserve">0,0</w:t>
            </w:r>
          </w:p>
        </w:tc>
      </w:tr>
      <w:tr>
        <w:tc>
          <w:p>
            <w:pPr>
              <w:pStyle w:val="Compact"/>
              <w:jc w:val="center"/>
            </w:pPr>
            <w:r>
              <w:t xml:space="preserve">Part de primes en %</w:t>
            </w:r>
          </w:p>
        </w:tc>
        <w:tc>
          <w:p>
            <w:pPr>
              <w:pStyle w:val="Compact"/>
              <w:jc w:val="center"/>
            </w:pPr>
            <w:r>
              <w:t xml:space="preserve">43,2</w:t>
            </w:r>
          </w:p>
        </w:tc>
      </w:tr>
    </w:tbl>
    <w:p>
      <w:pPr>
        <w:pStyle w:val="BodyText"/>
      </w:pPr>
      <w:r>
        <w:rPr>
          <w:b/>
        </w:rPr>
        <w:t xml:space="preserve">Définitions :</w:t>
      </w:r>
    </w:p>
    <w:p>
      <w:pPr>
        <w:pStyle w:val="BodyText"/>
      </w:pPr>
      <w:r>
        <w:rPr>
          <w:i/>
        </w:rPr>
        <w:t xml:space="preserve">Brut annuel (bulletins)</w:t>
      </w:r>
      <w:r>
        <w:t xml:space="preserve"> </w:t>
      </w:r>
      <w:r>
        <w:t xml:space="preserve">: somme du champ</w:t>
      </w:r>
      <w:r>
        <w:t xml:space="preserve"> </w:t>
      </w:r>
      <w:r>
        <w:rPr>
          <w:i/>
        </w:rPr>
        <w:t xml:space="preserve">Brut</w:t>
      </w:r>
      <w:r>
        <w:br w:type="textWrapping"/>
      </w:r>
      <w:r>
        <w:rPr>
          <w:i/>
        </w:rPr>
        <w:t xml:space="preserve">Brut annuel (lignes)</w:t>
      </w:r>
      <w:r>
        <w:t xml:space="preserve"> </w:t>
      </w:r>
      <w:r>
        <w:t xml:space="preserve">: somme du champ</w:t>
      </w:r>
      <w:r>
        <w:t xml:space="preserve"> </w:t>
      </w:r>
      <w:r>
        <w:rPr>
          <w:i/>
        </w:rPr>
        <w:t xml:space="preserve">Montant</w:t>
      </w:r>
      <w:r>
        <w:t xml:space="preserve"> </w:t>
      </w:r>
      <w:r>
        <w:t xml:space="preserve">des lignes de paye, dont :</w:t>
      </w:r>
      <w:r>
        <w:br w:type="textWrapping"/>
      </w:r>
      <w:r>
        <w:rPr>
          <w:i/>
        </w:rPr>
        <w:t xml:space="preserve">Primes</w:t>
      </w:r>
      <w:r>
        <w:t xml:space="preserve"> </w:t>
      </w:r>
      <w:r>
        <w:t xml:space="preserve">: indemnités sauf remboursements, certaines IJSS, Supplément familial de traitement et Indemnité de résidence</w:t>
      </w:r>
      <w:r>
        <w:br w:type="textWrapping"/>
      </w:r>
      <w:r>
        <w:rPr>
          <w:i/>
        </w:rPr>
        <w:t xml:space="preserve">Autres rémunérations</w:t>
      </w:r>
      <w:r>
        <w:t xml:space="preserve"> </w:t>
      </w:r>
      <w:r>
        <w:t xml:space="preserve">: acomptes, retenues sur brut, rémunérations diverses, rappels</w:t>
      </w:r>
    </w:p>
    <w:p>
      <w:pPr>
        <w:pStyle w:val="BodyText"/>
      </w:pPr>
      <w:r>
        <w:rPr>
          <w:b/>
        </w:rPr>
        <w:t xml:space="preserve">Tests de cohérence</w:t>
      </w:r>
    </w:p>
    <w:p>
      <w:pPr>
        <w:pStyle w:val="BodyText"/>
      </w:pPr>
      <w:r>
        <w:t xml:space="preserve">Somme des rémunérations brutes versées aux personnels (fonctionnaires) :</w:t>
      </w:r>
    </w:p>
    <w:p>
      <w:pPr>
        <w:pStyle w:val="BodyText"/>
      </w:pPr>
      <w:r>
        <w:t xml:space="preserve"> </w:t>
      </w:r>
      <w:r>
        <w:rPr>
          <w:i/>
        </w:rPr>
        <w:t xml:space="preserve">Tableau 11</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Agrégats</w:t>
            </w:r>
          </w:p>
        </w:tc>
        <w:tc>
          <w:tcPr>
            <w:tcBorders>
              <w:bottom w:val="single"/>
            </w:tcBorders>
            <w:vAlign w:val="bottom"/>
          </w:tcPr>
          <w:p>
            <w:pPr>
              <w:pStyle w:val="Compact"/>
              <w:jc w:val="center"/>
            </w:pPr>
            <w:r>
              <w:t xml:space="preserve">k€</w:t>
            </w:r>
          </w:p>
        </w:tc>
      </w:tr>
      <w:tr>
        <w:tc>
          <w:p>
            <w:pPr>
              <w:pStyle w:val="Compact"/>
              <w:jc w:val="center"/>
            </w:pPr>
            <w:r>
              <w:t xml:space="preserve">Bulletins de paie</w:t>
            </w:r>
          </w:p>
        </w:tc>
        <w:tc>
          <w:p>
            <w:pPr>
              <w:pStyle w:val="Compact"/>
              <w:jc w:val="center"/>
            </w:pPr>
            <w:r>
              <w:t xml:space="preserve">30 933 584,1</w:t>
            </w:r>
          </w:p>
        </w:tc>
      </w:tr>
      <w:tr>
        <w:tc>
          <w:p>
            <w:pPr>
              <w:pStyle w:val="Compact"/>
              <w:jc w:val="center"/>
            </w:pPr>
            <w:r>
              <w:t xml:space="preserve">Lignes de paie</w:t>
            </w:r>
          </w:p>
        </w:tc>
        <w:tc>
          <w:p>
            <w:pPr>
              <w:pStyle w:val="Compact"/>
              <w:jc w:val="center"/>
            </w:pPr>
            <w:r>
              <w:t xml:space="preserve">30 666 623,2</w:t>
            </w:r>
          </w:p>
        </w:tc>
      </w:tr>
      <w:tr>
        <w:tc>
          <w:p>
            <w:pPr>
              <w:pStyle w:val="Compact"/>
              <w:jc w:val="center"/>
            </w:pPr>
            <w:r>
              <w:t xml:space="preserve">Différence</w:t>
            </w:r>
          </w:p>
        </w:tc>
        <w:tc>
          <w:p>
            <w:pPr>
              <w:pStyle w:val="Compact"/>
              <w:jc w:val="center"/>
            </w:pPr>
            <w:r>
              <w:t xml:space="preserve">266 960,9</w:t>
            </w:r>
          </w:p>
        </w:tc>
      </w:tr>
    </w:tbl>
    <w:p>
      <w:pPr>
        <w:pStyle w:val="BodyText"/>
      </w:pPr>
      <w:r>
        <w:t xml:space="preserve">A comparer aux soldes des comptes 6411, 6419 et 648 du compte de gestion.</w:t>
      </w:r>
    </w:p>
    <w:p>
      <w:pPr>
        <w:pStyle w:val="BodyText"/>
      </w:pPr>
      <w:r>
        <w:rPr>
          <w:b/>
        </w:rPr>
        <w:t xml:space="preserve">Formation et distribution du salaire brut moyen par tête (SMPT) en EQTP pour l'année 2011</w:t>
      </w:r>
    </w:p>
    <w:p>
      <w:pPr>
        <w:pStyle w:val="BodyText"/>
      </w:pPr>
      <w:r>
        <w:t xml:space="preserve"> </w:t>
      </w:r>
      <w:r>
        <w:rPr>
          <w:i/>
        </w:rPr>
        <w:t xml:space="preserve">Tableau 12</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Traitement indiciaire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4 491</w:t>
            </w:r>
          </w:p>
        </w:tc>
        <w:tc>
          <w:p>
            <w:pPr>
              <w:pStyle w:val="Compact"/>
              <w:jc w:val="right"/>
            </w:pPr>
            <w:r>
              <w:t xml:space="preserve">2 565</w:t>
            </w:r>
          </w:p>
        </w:tc>
        <w:tc>
          <w:p>
            <w:pPr>
              <w:pStyle w:val="Compact"/>
              <w:jc w:val="right"/>
            </w:pPr>
            <w:r>
              <w:t xml:space="preserve">0</w:t>
            </w:r>
          </w:p>
        </w:tc>
        <w:tc>
          <w:p>
            <w:pPr>
              <w:pStyle w:val="Compact"/>
              <w:jc w:val="right"/>
            </w:pPr>
            <w:r>
              <w:t xml:space="preserve">0,25</w:t>
            </w:r>
          </w:p>
        </w:tc>
        <w:tc>
          <w:p>
            <w:pPr>
              <w:pStyle w:val="Compact"/>
            </w:pPr>
          </w:p>
        </w:tc>
      </w:tr>
      <w:tr>
        <w:tc>
          <w:p>
            <w:pPr>
              <w:pStyle w:val="Compact"/>
              <w:jc w:val="right"/>
            </w:pPr>
            <w:r>
              <w:t xml:space="preserve">1er quartile</w:t>
            </w:r>
          </w:p>
        </w:tc>
        <w:tc>
          <w:p>
            <w:pPr>
              <w:pStyle w:val="Compact"/>
              <w:jc w:val="right"/>
            </w:pPr>
            <w:r>
              <w:t xml:space="preserve">14 739</w:t>
            </w:r>
          </w:p>
        </w:tc>
        <w:tc>
          <w:p>
            <w:pPr>
              <w:pStyle w:val="Compact"/>
              <w:jc w:val="right"/>
            </w:pPr>
            <w:r>
              <w:t xml:space="preserve">7 757</w:t>
            </w:r>
          </w:p>
        </w:tc>
        <w:tc>
          <w:p>
            <w:pPr>
              <w:pStyle w:val="Compact"/>
              <w:jc w:val="right"/>
            </w:pPr>
            <w:r>
              <w:t xml:space="preserve">0</w:t>
            </w:r>
          </w:p>
        </w:tc>
        <w:tc>
          <w:p>
            <w:pPr>
              <w:pStyle w:val="Compact"/>
              <w:jc w:val="right"/>
            </w:pPr>
            <w:r>
              <w:t xml:space="preserve">0,83</w:t>
            </w:r>
          </w:p>
        </w:tc>
        <w:tc>
          <w:p>
            <w:pPr>
              <w:pStyle w:val="Compact"/>
            </w:pPr>
          </w:p>
        </w:tc>
      </w:tr>
      <w:tr>
        <w:tc>
          <w:p>
            <w:pPr>
              <w:pStyle w:val="Compact"/>
              <w:jc w:val="right"/>
            </w:pPr>
            <w:r>
              <w:t xml:space="preserve">Médiane</w:t>
            </w:r>
          </w:p>
        </w:tc>
        <w:tc>
          <w:p>
            <w:pPr>
              <w:pStyle w:val="Compact"/>
              <w:jc w:val="right"/>
            </w:pPr>
            <w:r>
              <w:t xml:space="preserve">16 762</w:t>
            </w:r>
          </w:p>
        </w:tc>
        <w:tc>
          <w:p>
            <w:pPr>
              <w:pStyle w:val="Compact"/>
              <w:jc w:val="right"/>
            </w:pPr>
            <w:r>
              <w:t xml:space="preserve">9 687</w:t>
            </w:r>
          </w:p>
        </w:tc>
        <w:tc>
          <w:p>
            <w:pPr>
              <w:pStyle w:val="Compact"/>
              <w:jc w:val="right"/>
            </w:pPr>
            <w:r>
              <w:t xml:space="preserve">0</w:t>
            </w:r>
          </w:p>
        </w:tc>
        <w:tc>
          <w:p>
            <w:pPr>
              <w:pStyle w:val="Compact"/>
              <w:jc w:val="right"/>
            </w:pPr>
            <w:r>
              <w:t xml:space="preserve">0,83</w:t>
            </w:r>
          </w:p>
        </w:tc>
        <w:tc>
          <w:p>
            <w:pPr>
              <w:pStyle w:val="Compact"/>
            </w:pPr>
          </w:p>
        </w:tc>
      </w:tr>
      <w:tr>
        <w:tc>
          <w:p>
            <w:pPr>
              <w:pStyle w:val="Compact"/>
              <w:jc w:val="right"/>
            </w:pPr>
            <w:r>
              <w:t xml:space="preserve">Moyenne</w:t>
            </w:r>
          </w:p>
        </w:tc>
        <w:tc>
          <w:p>
            <w:pPr>
              <w:pStyle w:val="Compact"/>
              <w:jc w:val="right"/>
            </w:pPr>
            <w:r>
              <w:t xml:space="preserve">18 210</w:t>
            </w:r>
          </w:p>
        </w:tc>
        <w:tc>
          <w:p>
            <w:pPr>
              <w:pStyle w:val="Compact"/>
              <w:jc w:val="right"/>
            </w:pPr>
            <w:r>
              <w:t xml:space="preserve">10 238</w:t>
            </w:r>
          </w:p>
        </w:tc>
        <w:tc>
          <w:p>
            <w:pPr>
              <w:pStyle w:val="Compact"/>
              <w:jc w:val="right"/>
            </w:pPr>
            <w:r>
              <w:t xml:space="preserve">0</w:t>
            </w:r>
          </w:p>
        </w:tc>
        <w:tc>
          <w:p>
            <w:pPr>
              <w:pStyle w:val="Compact"/>
              <w:jc w:val="right"/>
            </w:pPr>
            <w:r>
              <w:t xml:space="preserve">0,82</w:t>
            </w:r>
          </w:p>
        </w:tc>
        <w:tc>
          <w:p>
            <w:pPr>
              <w:pStyle w:val="Compact"/>
              <w:jc w:val="right"/>
            </w:pPr>
            <w:r>
              <w:t xml:space="preserve">964</w:t>
            </w:r>
          </w:p>
        </w:tc>
      </w:tr>
      <w:tr>
        <w:tc>
          <w:p>
            <w:pPr>
              <w:pStyle w:val="Compact"/>
              <w:jc w:val="right"/>
            </w:pPr>
            <w:r>
              <w:t xml:space="preserve">3ème quartile</w:t>
            </w:r>
          </w:p>
        </w:tc>
        <w:tc>
          <w:p>
            <w:pPr>
              <w:pStyle w:val="Compact"/>
              <w:jc w:val="right"/>
            </w:pPr>
            <w:r>
              <w:t xml:space="preserve">21 111</w:t>
            </w:r>
          </w:p>
        </w:tc>
        <w:tc>
          <w:p>
            <w:pPr>
              <w:pStyle w:val="Compact"/>
              <w:jc w:val="right"/>
            </w:pPr>
            <w:r>
              <w:t xml:space="preserve">11 852</w:t>
            </w:r>
          </w:p>
        </w:tc>
        <w:tc>
          <w:p>
            <w:pPr>
              <w:pStyle w:val="Compact"/>
              <w:jc w:val="right"/>
            </w:pPr>
            <w:r>
              <w:t xml:space="preserve">0</w:t>
            </w:r>
          </w:p>
        </w:tc>
        <w:tc>
          <w:p>
            <w:pPr>
              <w:pStyle w:val="Compact"/>
              <w:jc w:val="right"/>
            </w:pPr>
            <w:r>
              <w:t xml:space="preserve">0,83</w:t>
            </w:r>
          </w:p>
        </w:tc>
        <w:tc>
          <w:p>
            <w:pPr>
              <w:pStyle w:val="Compact"/>
            </w:pPr>
          </w:p>
        </w:tc>
      </w:tr>
      <w:tr>
        <w:tc>
          <w:p>
            <w:pPr>
              <w:pStyle w:val="Compact"/>
              <w:jc w:val="right"/>
            </w:pPr>
            <w:r>
              <w:t xml:space="preserve">Maximum</w:t>
            </w:r>
          </w:p>
        </w:tc>
        <w:tc>
          <w:p>
            <w:pPr>
              <w:pStyle w:val="Compact"/>
              <w:jc w:val="right"/>
            </w:pPr>
            <w:r>
              <w:t xml:space="preserve">48 858</w:t>
            </w:r>
          </w:p>
        </w:tc>
        <w:tc>
          <w:p>
            <w:pPr>
              <w:pStyle w:val="Compact"/>
              <w:jc w:val="right"/>
            </w:pPr>
            <w:r>
              <w:t xml:space="preserve">40 210</w:t>
            </w:r>
          </w:p>
        </w:tc>
        <w:tc>
          <w:p>
            <w:pPr>
              <w:pStyle w:val="Compact"/>
              <w:jc w:val="right"/>
            </w:pPr>
            <w:r>
              <w:t xml:space="preserve">0</w:t>
            </w:r>
          </w:p>
        </w:tc>
        <w:tc>
          <w:p>
            <w:pPr>
              <w:pStyle w:val="Compact"/>
              <w:jc w:val="right"/>
            </w:pPr>
            <w:r>
              <w:t xml:space="preserve">1</w:t>
            </w:r>
          </w:p>
        </w:tc>
        <w:tc>
          <w:p>
            <w:pPr>
              <w:pStyle w:val="Compact"/>
            </w:pPr>
          </w:p>
        </w:tc>
      </w:tr>
    </w:tbl>
    <w:p>
      <w:pPr>
        <w:pStyle w:val="BodyText"/>
      </w:pPr>
      <w:r>
        <w:t xml:space="preserve"> </w:t>
      </w:r>
      <w:r>
        <w:rPr>
          <w:i/>
        </w:rPr>
        <w:t xml:space="preserve">Tableau 13</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lignes hors rappels</w:t>
            </w:r>
          </w:p>
        </w:tc>
        <w:tc>
          <w:tcPr>
            <w:tcBorders>
              <w:bottom w:val="single"/>
            </w:tcBorders>
            <w:vAlign w:val="bottom"/>
          </w:tcPr>
          <w:p>
            <w:pPr>
              <w:pStyle w:val="Compact"/>
              <w:jc w:val="right"/>
            </w:pPr>
            <w:r>
              <w:t xml:space="preserve">Total brut</w:t>
            </w:r>
          </w:p>
        </w:tc>
        <w:tc>
          <w:tcPr>
            <w:tcBorders>
              <w:bottom w:val="single"/>
            </w:tcBorders>
            <w:vAlign w:val="bottom"/>
          </w:tcPr>
          <w:p>
            <w:pPr>
              <w:pStyle w:val="Compact"/>
              <w:jc w:val="right"/>
            </w:pPr>
            <w:r>
              <w:t xml:space="preserve">SMPT brut en EQTP</w:t>
            </w:r>
          </w:p>
        </w:tc>
        <w:tc>
          <w:tcPr>
            <w:tcBorders>
              <w:bottom w:val="single"/>
            </w:tcBorders>
            <w:vAlign w:val="bottom"/>
          </w:tcPr>
          <w:p>
            <w:pPr>
              <w:pStyle w:val="Compact"/>
              <w:jc w:val="right"/>
            </w:pPr>
            <w:r>
              <w:t xml:space="preserve">Part indemnitaire</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7 545</w:t>
            </w:r>
          </w:p>
        </w:tc>
        <w:tc>
          <w:p>
            <w:pPr>
              <w:pStyle w:val="Compact"/>
              <w:jc w:val="right"/>
            </w:pPr>
            <w:r>
              <w:t xml:space="preserve">7 545</w:t>
            </w:r>
          </w:p>
        </w:tc>
        <w:tc>
          <w:p>
            <w:pPr>
              <w:pStyle w:val="Compact"/>
              <w:jc w:val="right"/>
            </w:pPr>
            <w:r>
              <w:t xml:space="preserve">19 655</w:t>
            </w:r>
          </w:p>
        </w:tc>
        <w:tc>
          <w:p>
            <w:pPr>
              <w:pStyle w:val="Compact"/>
              <w:jc w:val="right"/>
            </w:pPr>
            <w:r>
              <w:t xml:space="preserve">21</w:t>
            </w:r>
          </w:p>
        </w:tc>
        <w:tc>
          <w:p>
            <w:pPr>
              <w:pStyle w:val="Compact"/>
              <w:jc w:val="right"/>
            </w:pPr>
            <w:r>
              <w:t xml:space="preserve">0,25</w:t>
            </w:r>
          </w:p>
        </w:tc>
        <w:tc>
          <w:p>
            <w:pPr>
              <w:pStyle w:val="Compact"/>
            </w:pPr>
          </w:p>
        </w:tc>
      </w:tr>
      <w:tr>
        <w:tc>
          <w:p>
            <w:pPr>
              <w:pStyle w:val="Compact"/>
              <w:jc w:val="right"/>
            </w:pPr>
            <w:r>
              <w:t xml:space="preserve">1er quartile</w:t>
            </w:r>
          </w:p>
        </w:tc>
        <w:tc>
          <w:p>
            <w:pPr>
              <w:pStyle w:val="Compact"/>
              <w:jc w:val="right"/>
            </w:pPr>
            <w:r>
              <w:t xml:space="preserve">22 900</w:t>
            </w:r>
          </w:p>
        </w:tc>
        <w:tc>
          <w:p>
            <w:pPr>
              <w:pStyle w:val="Compact"/>
              <w:jc w:val="right"/>
            </w:pPr>
            <w:r>
              <w:t xml:space="preserve">23 349</w:t>
            </w:r>
          </w:p>
        </w:tc>
        <w:tc>
          <w:p>
            <w:pPr>
              <w:pStyle w:val="Compact"/>
              <w:jc w:val="right"/>
            </w:pPr>
            <w:r>
              <w:t xml:space="preserve">28 174</w:t>
            </w:r>
          </w:p>
        </w:tc>
        <w:tc>
          <w:p>
            <w:pPr>
              <w:pStyle w:val="Compact"/>
              <w:jc w:val="right"/>
            </w:pPr>
            <w:r>
              <w:t xml:space="preserve">32</w:t>
            </w:r>
          </w:p>
        </w:tc>
        <w:tc>
          <w:p>
            <w:pPr>
              <w:pStyle w:val="Compact"/>
              <w:jc w:val="right"/>
            </w:pPr>
            <w:r>
              <w:t xml:space="preserve">0,83</w:t>
            </w:r>
          </w:p>
        </w:tc>
        <w:tc>
          <w:p>
            <w:pPr>
              <w:pStyle w:val="Compact"/>
            </w:pPr>
          </w:p>
        </w:tc>
      </w:tr>
      <w:tr>
        <w:tc>
          <w:p>
            <w:pPr>
              <w:pStyle w:val="Compact"/>
              <w:jc w:val="right"/>
            </w:pPr>
            <w:r>
              <w:t xml:space="preserve">Médiane</w:t>
            </w:r>
          </w:p>
        </w:tc>
        <w:tc>
          <w:p>
            <w:pPr>
              <w:pStyle w:val="Compact"/>
              <w:jc w:val="right"/>
            </w:pPr>
            <w:r>
              <w:t xml:space="preserve">26 289</w:t>
            </w:r>
          </w:p>
        </w:tc>
        <w:tc>
          <w:p>
            <w:pPr>
              <w:pStyle w:val="Compact"/>
              <w:jc w:val="right"/>
            </w:pPr>
            <w:r>
              <w:t xml:space="preserve">26 672</w:t>
            </w:r>
          </w:p>
        </w:tc>
        <w:tc>
          <w:p>
            <w:pPr>
              <w:pStyle w:val="Compact"/>
              <w:jc w:val="right"/>
            </w:pPr>
            <w:r>
              <w:t xml:space="preserve">32 315</w:t>
            </w:r>
          </w:p>
        </w:tc>
        <w:tc>
          <w:p>
            <w:pPr>
              <w:pStyle w:val="Compact"/>
              <w:jc w:val="right"/>
            </w:pPr>
            <w:r>
              <w:t xml:space="preserve">36</w:t>
            </w:r>
          </w:p>
        </w:tc>
        <w:tc>
          <w:p>
            <w:pPr>
              <w:pStyle w:val="Compact"/>
              <w:jc w:val="right"/>
            </w:pPr>
            <w:r>
              <w:t xml:space="preserve">0,83</w:t>
            </w:r>
          </w:p>
        </w:tc>
        <w:tc>
          <w:p>
            <w:pPr>
              <w:pStyle w:val="Compact"/>
            </w:pPr>
          </w:p>
        </w:tc>
      </w:tr>
      <w:tr>
        <w:tc>
          <w:p>
            <w:pPr>
              <w:pStyle w:val="Compact"/>
              <w:jc w:val="right"/>
            </w:pPr>
            <w:r>
              <w:t xml:space="preserve">Moyenne</w:t>
            </w:r>
          </w:p>
        </w:tc>
        <w:tc>
          <w:p>
            <w:pPr>
              <w:pStyle w:val="Compact"/>
              <w:jc w:val="right"/>
            </w:pPr>
            <w:r>
              <w:t xml:space="preserve">28 430</w:t>
            </w:r>
          </w:p>
        </w:tc>
        <w:tc>
          <w:p>
            <w:pPr>
              <w:pStyle w:val="Compact"/>
              <w:jc w:val="right"/>
            </w:pPr>
            <w:r>
              <w:t xml:space="preserve">28 747</w:t>
            </w:r>
          </w:p>
        </w:tc>
        <w:tc>
          <w:p>
            <w:pPr>
              <w:pStyle w:val="Compact"/>
              <w:jc w:val="right"/>
            </w:pPr>
            <w:r>
              <w:t xml:space="preserve">34 821</w:t>
            </w:r>
          </w:p>
        </w:tc>
        <w:tc>
          <w:p>
            <w:pPr>
              <w:pStyle w:val="Compact"/>
              <w:jc w:val="right"/>
            </w:pPr>
            <w:r>
              <w:t xml:space="preserve">35</w:t>
            </w:r>
          </w:p>
        </w:tc>
        <w:tc>
          <w:p>
            <w:pPr>
              <w:pStyle w:val="Compact"/>
              <w:jc w:val="right"/>
            </w:pPr>
            <w:r>
              <w:t xml:space="preserve">0,82</w:t>
            </w:r>
          </w:p>
        </w:tc>
        <w:tc>
          <w:p>
            <w:pPr>
              <w:pStyle w:val="Compact"/>
              <w:jc w:val="right"/>
            </w:pPr>
            <w:r>
              <w:t xml:space="preserve">964</w:t>
            </w:r>
          </w:p>
        </w:tc>
      </w:tr>
      <w:tr>
        <w:tc>
          <w:p>
            <w:pPr>
              <w:pStyle w:val="Compact"/>
              <w:jc w:val="right"/>
            </w:pPr>
            <w:r>
              <w:t xml:space="preserve">3ème quartile</w:t>
            </w:r>
          </w:p>
        </w:tc>
        <w:tc>
          <w:p>
            <w:pPr>
              <w:pStyle w:val="Compact"/>
              <w:jc w:val="right"/>
            </w:pPr>
            <w:r>
              <w:t xml:space="preserve">32 905</w:t>
            </w:r>
          </w:p>
        </w:tc>
        <w:tc>
          <w:p>
            <w:pPr>
              <w:pStyle w:val="Compact"/>
              <w:jc w:val="right"/>
            </w:pPr>
            <w:r>
              <w:t xml:space="preserve">32 984</w:t>
            </w:r>
          </w:p>
        </w:tc>
        <w:tc>
          <w:p>
            <w:pPr>
              <w:pStyle w:val="Compact"/>
              <w:jc w:val="right"/>
            </w:pPr>
            <w:r>
              <w:t xml:space="preserve">39 672</w:t>
            </w:r>
          </w:p>
        </w:tc>
        <w:tc>
          <w:p>
            <w:pPr>
              <w:pStyle w:val="Compact"/>
              <w:jc w:val="right"/>
            </w:pPr>
            <w:r>
              <w:t xml:space="preserve">38</w:t>
            </w:r>
          </w:p>
        </w:tc>
        <w:tc>
          <w:p>
            <w:pPr>
              <w:pStyle w:val="Compact"/>
              <w:jc w:val="right"/>
            </w:pPr>
            <w:r>
              <w:t xml:space="preserve">0,83</w:t>
            </w:r>
          </w:p>
        </w:tc>
        <w:tc>
          <w:p>
            <w:pPr>
              <w:pStyle w:val="Compact"/>
            </w:pPr>
          </w:p>
        </w:tc>
      </w:tr>
      <w:tr>
        <w:tc>
          <w:p>
            <w:pPr>
              <w:pStyle w:val="Compact"/>
              <w:jc w:val="right"/>
            </w:pPr>
            <w:r>
              <w:t xml:space="preserve">Maximum</w:t>
            </w:r>
          </w:p>
        </w:tc>
        <w:tc>
          <w:p>
            <w:pPr>
              <w:pStyle w:val="Compact"/>
              <w:jc w:val="right"/>
            </w:pPr>
            <w:r>
              <w:t xml:space="preserve">70 815</w:t>
            </w:r>
          </w:p>
        </w:tc>
        <w:tc>
          <w:p>
            <w:pPr>
              <w:pStyle w:val="Compact"/>
              <w:jc w:val="right"/>
            </w:pPr>
            <w:r>
              <w:t xml:space="preserve">74 414</w:t>
            </w:r>
          </w:p>
        </w:tc>
        <w:tc>
          <w:p>
            <w:pPr>
              <w:pStyle w:val="Compact"/>
              <w:jc w:val="right"/>
            </w:pPr>
            <w:r>
              <w:t xml:space="preserve">87 336</w:t>
            </w:r>
          </w:p>
        </w:tc>
        <w:tc>
          <w:p>
            <w:pPr>
              <w:pStyle w:val="Compact"/>
              <w:jc w:val="right"/>
            </w:pPr>
            <w:r>
              <w:t xml:space="preserve">100</w:t>
            </w:r>
          </w:p>
        </w:tc>
        <w:tc>
          <w:p>
            <w:pPr>
              <w:pStyle w:val="Compact"/>
              <w:jc w:val="right"/>
            </w:pPr>
            <w:r>
              <w:t xml:space="preserve">1</w:t>
            </w:r>
          </w:p>
        </w:tc>
        <w:tc>
          <w:p>
            <w:pPr>
              <w:pStyle w:val="Compact"/>
            </w:pPr>
          </w:p>
        </w:tc>
      </w:tr>
    </w:tbl>
    <w:p>
      <w:pPr>
        <w:pStyle w:val="BodyText"/>
      </w:pPr>
      <w:r>
        <w:rPr>
          <w:i/>
        </w:rPr>
        <w:t xml:space="preserve">Hors vacataires identifiés, assistantes maternelles, élus locaux et pour les postes actifs non annexes</w:t>
      </w:r>
    </w:p>
    <w:p>
      <w:pPr>
        <w:pStyle w:val="BodyText"/>
      </w:pPr>
      <w:r>
        <w:rPr>
          <w:b/>
        </w:rPr>
        <w:t xml:space="preserve">Catégorie A</w:t>
      </w:r>
    </w:p>
    <w:p>
      <w:pPr>
        <w:pStyle w:val="BodyText"/>
      </w:pPr>
      <w:r>
        <w:t xml:space="preserve"> </w:t>
      </w:r>
      <w:r>
        <w:rPr>
          <w:i/>
        </w:rPr>
        <w:t xml:space="preserve">Tableau 14</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Traitement indiciaire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18 188</w:t>
            </w:r>
          </w:p>
        </w:tc>
        <w:tc>
          <w:p>
            <w:pPr>
              <w:pStyle w:val="Compact"/>
              <w:jc w:val="right"/>
            </w:pPr>
            <w:r>
              <w:t xml:space="preserve">6 082</w:t>
            </w:r>
          </w:p>
        </w:tc>
        <w:tc>
          <w:p>
            <w:pPr>
              <w:pStyle w:val="Compact"/>
              <w:jc w:val="right"/>
            </w:pPr>
            <w:r>
              <w:t xml:space="preserve">0</w:t>
            </w:r>
          </w:p>
        </w:tc>
        <w:tc>
          <w:p>
            <w:pPr>
              <w:pStyle w:val="Compact"/>
              <w:jc w:val="right"/>
            </w:pPr>
            <w:r>
              <w:t xml:space="preserve">0,58</w:t>
            </w:r>
          </w:p>
        </w:tc>
      </w:tr>
      <w:tr>
        <w:tc>
          <w:p>
            <w:pPr>
              <w:pStyle w:val="Compact"/>
              <w:jc w:val="right"/>
            </w:pPr>
            <w:r>
              <w:t xml:space="preserve">1er quartile</w:t>
            </w:r>
          </w:p>
        </w:tc>
        <w:tc>
          <w:p>
            <w:pPr>
              <w:pStyle w:val="Compact"/>
              <w:jc w:val="right"/>
            </w:pPr>
            <w:r>
              <w:t xml:space="preserve">25 350</w:t>
            </w:r>
          </w:p>
        </w:tc>
        <w:tc>
          <w:p>
            <w:pPr>
              <w:pStyle w:val="Compact"/>
              <w:jc w:val="right"/>
            </w:pPr>
            <w:r>
              <w:t xml:space="preserve">12 575</w:t>
            </w:r>
          </w:p>
        </w:tc>
        <w:tc>
          <w:p>
            <w:pPr>
              <w:pStyle w:val="Compact"/>
              <w:jc w:val="right"/>
            </w:pPr>
            <w:r>
              <w:t xml:space="preserve">0</w:t>
            </w:r>
          </w:p>
        </w:tc>
        <w:tc>
          <w:p>
            <w:pPr>
              <w:pStyle w:val="Compact"/>
              <w:jc w:val="right"/>
            </w:pPr>
            <w:r>
              <w:t xml:space="preserve">0,83</w:t>
            </w:r>
          </w:p>
        </w:tc>
      </w:tr>
      <w:tr>
        <w:tc>
          <w:p>
            <w:pPr>
              <w:pStyle w:val="Compact"/>
              <w:jc w:val="right"/>
            </w:pPr>
            <w:r>
              <w:t xml:space="preserve">Médiane</w:t>
            </w:r>
          </w:p>
        </w:tc>
        <w:tc>
          <w:p>
            <w:pPr>
              <w:pStyle w:val="Compact"/>
              <w:jc w:val="right"/>
            </w:pPr>
            <w:r>
              <w:t xml:space="preserve">28 662</w:t>
            </w:r>
          </w:p>
        </w:tc>
        <w:tc>
          <w:p>
            <w:pPr>
              <w:pStyle w:val="Compact"/>
              <w:jc w:val="right"/>
            </w:pPr>
            <w:r>
              <w:t xml:space="preserve">17 602</w:t>
            </w:r>
          </w:p>
        </w:tc>
        <w:tc>
          <w:p>
            <w:pPr>
              <w:pStyle w:val="Compact"/>
              <w:jc w:val="right"/>
            </w:pPr>
            <w:r>
              <w:t xml:space="preserve">0</w:t>
            </w:r>
          </w:p>
        </w:tc>
        <w:tc>
          <w:p>
            <w:pPr>
              <w:pStyle w:val="Compact"/>
              <w:jc w:val="right"/>
            </w:pPr>
            <w:r>
              <w:t xml:space="preserve">0,83</w:t>
            </w:r>
          </w:p>
        </w:tc>
      </w:tr>
      <w:tr>
        <w:tc>
          <w:p>
            <w:pPr>
              <w:pStyle w:val="Compact"/>
              <w:jc w:val="right"/>
            </w:pPr>
            <w:r>
              <w:t xml:space="preserve">Moyenne</w:t>
            </w:r>
          </w:p>
        </w:tc>
        <w:tc>
          <w:p>
            <w:pPr>
              <w:pStyle w:val="Compact"/>
              <w:jc w:val="right"/>
            </w:pPr>
            <w:r>
              <w:t xml:space="preserve">29 175</w:t>
            </w:r>
          </w:p>
        </w:tc>
        <w:tc>
          <w:p>
            <w:pPr>
              <w:pStyle w:val="Compact"/>
              <w:jc w:val="right"/>
            </w:pPr>
            <w:r>
              <w:t xml:space="preserve">17 093</w:t>
            </w:r>
          </w:p>
        </w:tc>
        <w:tc>
          <w:p>
            <w:pPr>
              <w:pStyle w:val="Compact"/>
              <w:jc w:val="right"/>
            </w:pPr>
            <w:r>
              <w:t xml:space="preserve">0</w:t>
            </w:r>
          </w:p>
        </w:tc>
        <w:tc>
          <w:p>
            <w:pPr>
              <w:pStyle w:val="Compact"/>
              <w:jc w:val="right"/>
            </w:pPr>
            <w:r>
              <w:t xml:space="preserve">0,83</w:t>
            </w:r>
          </w:p>
        </w:tc>
      </w:tr>
      <w:tr>
        <w:tc>
          <w:p>
            <w:pPr>
              <w:pStyle w:val="Compact"/>
              <w:jc w:val="right"/>
            </w:pPr>
            <w:r>
              <w:t xml:space="preserve">3ème quartile</w:t>
            </w:r>
          </w:p>
        </w:tc>
        <w:tc>
          <w:p>
            <w:pPr>
              <w:pStyle w:val="Compact"/>
              <w:jc w:val="right"/>
            </w:pPr>
            <w:r>
              <w:t xml:space="preserve">33 077</w:t>
            </w:r>
          </w:p>
        </w:tc>
        <w:tc>
          <w:p>
            <w:pPr>
              <w:pStyle w:val="Compact"/>
              <w:jc w:val="right"/>
            </w:pPr>
            <w:r>
              <w:t xml:space="preserve">21 711</w:t>
            </w:r>
          </w:p>
        </w:tc>
        <w:tc>
          <w:p>
            <w:pPr>
              <w:pStyle w:val="Compact"/>
              <w:jc w:val="right"/>
            </w:pPr>
            <w:r>
              <w:t xml:space="preserve">0</w:t>
            </w:r>
          </w:p>
        </w:tc>
        <w:tc>
          <w:p>
            <w:pPr>
              <w:pStyle w:val="Compact"/>
              <w:jc w:val="right"/>
            </w:pPr>
            <w:r>
              <w:t xml:space="preserve">0,83</w:t>
            </w:r>
          </w:p>
        </w:tc>
      </w:tr>
      <w:tr>
        <w:tc>
          <w:p>
            <w:pPr>
              <w:pStyle w:val="Compact"/>
              <w:jc w:val="right"/>
            </w:pPr>
            <w:r>
              <w:t xml:space="preserve">Maximum</w:t>
            </w:r>
          </w:p>
        </w:tc>
        <w:tc>
          <w:p>
            <w:pPr>
              <w:pStyle w:val="Compact"/>
              <w:jc w:val="right"/>
            </w:pPr>
            <w:r>
              <w:t xml:space="preserve">49 220</w:t>
            </w:r>
          </w:p>
        </w:tc>
        <w:tc>
          <w:p>
            <w:pPr>
              <w:pStyle w:val="Compact"/>
              <w:jc w:val="right"/>
            </w:pPr>
            <w:r>
              <w:t xml:space="preserve">35 116</w:t>
            </w:r>
          </w:p>
        </w:tc>
        <w:tc>
          <w:p>
            <w:pPr>
              <w:pStyle w:val="Compact"/>
              <w:jc w:val="right"/>
            </w:pPr>
            <w:r>
              <w:t xml:space="preserve">0</w:t>
            </w:r>
          </w:p>
        </w:tc>
        <w:tc>
          <w:p>
            <w:pPr>
              <w:pStyle w:val="Compact"/>
              <w:jc w:val="right"/>
            </w:pPr>
            <w:r>
              <w:t xml:space="preserve">1</w:t>
            </w:r>
          </w:p>
        </w:tc>
      </w:tr>
    </w:tbl>
    <w:p>
      <w:pPr>
        <w:pStyle w:val="BodyText"/>
      </w:pPr>
      <w:r>
        <w:t xml:space="preserve"> </w:t>
      </w:r>
      <w:r>
        <w:rPr>
          <w:i/>
        </w:rPr>
        <w:t xml:space="preserve">Tableau 15</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rémunérations</w:t>
            </w:r>
          </w:p>
        </w:tc>
        <w:tc>
          <w:tcPr>
            <w:tcBorders>
              <w:bottom w:val="single"/>
            </w:tcBorders>
            <w:vAlign w:val="bottom"/>
          </w:tcPr>
          <w:p>
            <w:pPr>
              <w:pStyle w:val="Compact"/>
              <w:jc w:val="right"/>
            </w:pPr>
            <w:r>
              <w:t xml:space="preserve">Total rémunérations EQTP</w:t>
            </w:r>
          </w:p>
        </w:tc>
        <w:tc>
          <w:tcPr>
            <w:tcBorders>
              <w:bottom w:val="single"/>
            </w:tcBorders>
            <w:vAlign w:val="bottom"/>
          </w:tcPr>
          <w:p>
            <w:pPr>
              <w:pStyle w:val="Compact"/>
              <w:jc w:val="right"/>
            </w:pPr>
            <w:r>
              <w:t xml:space="preserve">Part indemnitaire</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24 269</w:t>
            </w:r>
          </w:p>
        </w:tc>
        <w:tc>
          <w:p>
            <w:pPr>
              <w:pStyle w:val="Compact"/>
              <w:jc w:val="right"/>
            </w:pPr>
            <w:r>
              <w:t xml:space="preserve">31 749</w:t>
            </w:r>
          </w:p>
        </w:tc>
        <w:tc>
          <w:p>
            <w:pPr>
              <w:pStyle w:val="Compact"/>
              <w:jc w:val="right"/>
            </w:pPr>
            <w:r>
              <w:t xml:space="preserve">23</w:t>
            </w:r>
          </w:p>
        </w:tc>
        <w:tc>
          <w:p>
            <w:pPr>
              <w:pStyle w:val="Compact"/>
              <w:jc w:val="right"/>
            </w:pPr>
            <w:r>
              <w:t xml:space="preserve">0,58</w:t>
            </w:r>
          </w:p>
        </w:tc>
      </w:tr>
      <w:tr>
        <w:tc>
          <w:p>
            <w:pPr>
              <w:pStyle w:val="Compact"/>
              <w:jc w:val="right"/>
            </w:pPr>
            <w:r>
              <w:t xml:space="preserve">1er quartile</w:t>
            </w:r>
          </w:p>
        </w:tc>
        <w:tc>
          <w:p>
            <w:pPr>
              <w:pStyle w:val="Compact"/>
              <w:jc w:val="right"/>
            </w:pPr>
            <w:r>
              <w:t xml:space="preserve">40 131</w:t>
            </w:r>
          </w:p>
        </w:tc>
        <w:tc>
          <w:p>
            <w:pPr>
              <w:pStyle w:val="Compact"/>
              <w:jc w:val="right"/>
            </w:pPr>
            <w:r>
              <w:t xml:space="preserve">48 845</w:t>
            </w:r>
          </w:p>
        </w:tc>
        <w:tc>
          <w:p>
            <w:pPr>
              <w:pStyle w:val="Compact"/>
              <w:jc w:val="right"/>
            </w:pPr>
            <w:r>
              <w:t xml:space="preserve">31</w:t>
            </w:r>
          </w:p>
        </w:tc>
        <w:tc>
          <w:p>
            <w:pPr>
              <w:pStyle w:val="Compact"/>
              <w:jc w:val="right"/>
            </w:pPr>
            <w:r>
              <w:t xml:space="preserve">0,83</w:t>
            </w:r>
          </w:p>
        </w:tc>
      </w:tr>
      <w:tr>
        <w:tc>
          <w:p>
            <w:pPr>
              <w:pStyle w:val="Compact"/>
              <w:jc w:val="right"/>
            </w:pPr>
            <w:r>
              <w:t xml:space="preserve">Médiane</w:t>
            </w:r>
          </w:p>
        </w:tc>
        <w:tc>
          <w:p>
            <w:pPr>
              <w:pStyle w:val="Compact"/>
              <w:jc w:val="right"/>
            </w:pPr>
            <w:r>
              <w:t xml:space="preserve">47 833</w:t>
            </w:r>
          </w:p>
        </w:tc>
        <w:tc>
          <w:p>
            <w:pPr>
              <w:pStyle w:val="Compact"/>
              <w:jc w:val="right"/>
            </w:pPr>
            <w:r>
              <w:t xml:space="preserve">57 071</w:t>
            </w:r>
          </w:p>
        </w:tc>
        <w:tc>
          <w:p>
            <w:pPr>
              <w:pStyle w:val="Compact"/>
              <w:jc w:val="right"/>
            </w:pPr>
            <w:r>
              <w:t xml:space="preserve">34</w:t>
            </w:r>
          </w:p>
        </w:tc>
        <w:tc>
          <w:p>
            <w:pPr>
              <w:pStyle w:val="Compact"/>
              <w:jc w:val="right"/>
            </w:pPr>
            <w:r>
              <w:t xml:space="preserve">0,83</w:t>
            </w:r>
          </w:p>
        </w:tc>
      </w:tr>
      <w:tr>
        <w:tc>
          <w:p>
            <w:pPr>
              <w:pStyle w:val="Compact"/>
              <w:jc w:val="right"/>
            </w:pPr>
            <w:r>
              <w:t xml:space="preserve">Moyenne</w:t>
            </w:r>
          </w:p>
        </w:tc>
        <w:tc>
          <w:p>
            <w:pPr>
              <w:pStyle w:val="Compact"/>
              <w:jc w:val="right"/>
            </w:pPr>
            <w:r>
              <w:t xml:space="preserve">47 884</w:t>
            </w:r>
          </w:p>
        </w:tc>
        <w:tc>
          <w:p>
            <w:pPr>
              <w:pStyle w:val="Compact"/>
              <w:jc w:val="right"/>
            </w:pPr>
            <w:r>
              <w:t xml:space="preserve">57 075</w:t>
            </w:r>
          </w:p>
        </w:tc>
        <w:tc>
          <w:p>
            <w:pPr>
              <w:pStyle w:val="Compact"/>
              <w:jc w:val="right"/>
            </w:pPr>
            <w:r>
              <w:t xml:space="preserve">35</w:t>
            </w:r>
          </w:p>
        </w:tc>
        <w:tc>
          <w:p>
            <w:pPr>
              <w:pStyle w:val="Compact"/>
              <w:jc w:val="right"/>
            </w:pPr>
            <w:r>
              <w:t xml:space="preserve">0,83</w:t>
            </w:r>
          </w:p>
        </w:tc>
      </w:tr>
      <w:tr>
        <w:tc>
          <w:p>
            <w:pPr>
              <w:pStyle w:val="Compact"/>
              <w:jc w:val="right"/>
            </w:pPr>
            <w:r>
              <w:t xml:space="preserve">3ème quartile</w:t>
            </w:r>
          </w:p>
        </w:tc>
        <w:tc>
          <w:p>
            <w:pPr>
              <w:pStyle w:val="Compact"/>
              <w:jc w:val="right"/>
            </w:pPr>
            <w:r>
              <w:t xml:space="preserve">55 357</w:t>
            </w:r>
          </w:p>
        </w:tc>
        <w:tc>
          <w:p>
            <w:pPr>
              <w:pStyle w:val="Compact"/>
              <w:jc w:val="right"/>
            </w:pPr>
            <w:r>
              <w:t xml:space="preserve">64 839</w:t>
            </w:r>
          </w:p>
        </w:tc>
        <w:tc>
          <w:p>
            <w:pPr>
              <w:pStyle w:val="Compact"/>
              <w:jc w:val="right"/>
            </w:pPr>
            <w:r>
              <w:t xml:space="preserve">40</w:t>
            </w:r>
          </w:p>
        </w:tc>
        <w:tc>
          <w:p>
            <w:pPr>
              <w:pStyle w:val="Compact"/>
              <w:jc w:val="right"/>
            </w:pPr>
            <w:r>
              <w:t xml:space="preserve">0,83</w:t>
            </w:r>
          </w:p>
        </w:tc>
      </w:tr>
      <w:tr>
        <w:tc>
          <w:p>
            <w:pPr>
              <w:pStyle w:val="Compact"/>
              <w:jc w:val="right"/>
            </w:pPr>
            <w:r>
              <w:t xml:space="preserve">Maximum</w:t>
            </w:r>
          </w:p>
        </w:tc>
        <w:tc>
          <w:p>
            <w:pPr>
              <w:pStyle w:val="Compact"/>
              <w:jc w:val="right"/>
            </w:pPr>
            <w:r>
              <w:t xml:space="preserve">74 414</w:t>
            </w:r>
          </w:p>
        </w:tc>
        <w:tc>
          <w:p>
            <w:pPr>
              <w:pStyle w:val="Compact"/>
              <w:jc w:val="right"/>
            </w:pPr>
            <w:r>
              <w:t xml:space="preserve">87 800</w:t>
            </w:r>
          </w:p>
        </w:tc>
        <w:tc>
          <w:p>
            <w:pPr>
              <w:pStyle w:val="Compact"/>
              <w:jc w:val="right"/>
            </w:pPr>
            <w:r>
              <w:t xml:space="preserve">52</w:t>
            </w:r>
          </w:p>
        </w:tc>
        <w:tc>
          <w:p>
            <w:pPr>
              <w:pStyle w:val="Compact"/>
              <w:jc w:val="right"/>
            </w:pPr>
            <w:r>
              <w:t xml:space="preserve">1</w:t>
            </w:r>
          </w:p>
        </w:tc>
      </w:tr>
    </w:tbl>
    <w:p>
      <w:pPr>
        <w:pStyle w:val="BodyText"/>
      </w:pPr>
      <w:r>
        <w:rPr>
          <w:b/>
        </w:rPr>
        <w:t xml:space="preserve">Effectif : 85</w:t>
      </w:r>
    </w:p>
    <w:p>
      <w:pPr>
        <w:pStyle w:val="BodyText"/>
      </w:pPr>
      <w:r>
        <w:rPr>
          <w:b/>
        </w:rPr>
        <w:t xml:space="preserve">Catégorie B</w:t>
      </w:r>
    </w:p>
    <w:p>
      <w:pPr>
        <w:pStyle w:val="BodyText"/>
      </w:pPr>
      <w:r>
        <w:t xml:space="preserve"> </w:t>
      </w:r>
      <w:r>
        <w:rPr>
          <w:i/>
        </w:rPr>
        <w:t xml:space="preserve">Tableau 16</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Traitement indiciaire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8 798</w:t>
            </w:r>
          </w:p>
        </w:tc>
        <w:tc>
          <w:p>
            <w:pPr>
              <w:pStyle w:val="Compact"/>
              <w:jc w:val="right"/>
            </w:pPr>
            <w:r>
              <w:t xml:space="preserve">4 484</w:t>
            </w:r>
          </w:p>
        </w:tc>
        <w:tc>
          <w:p>
            <w:pPr>
              <w:pStyle w:val="Compact"/>
              <w:jc w:val="right"/>
            </w:pPr>
            <w:r>
              <w:t xml:space="preserve">0</w:t>
            </w:r>
          </w:p>
        </w:tc>
        <w:tc>
          <w:p>
            <w:pPr>
              <w:pStyle w:val="Compact"/>
              <w:jc w:val="right"/>
            </w:pPr>
            <w:r>
              <w:t xml:space="preserve">0,38</w:t>
            </w:r>
          </w:p>
        </w:tc>
      </w:tr>
      <w:tr>
        <w:tc>
          <w:p>
            <w:pPr>
              <w:pStyle w:val="Compact"/>
              <w:jc w:val="right"/>
            </w:pPr>
            <w:r>
              <w:t xml:space="preserve">1er quartile</w:t>
            </w:r>
          </w:p>
        </w:tc>
        <w:tc>
          <w:p>
            <w:pPr>
              <w:pStyle w:val="Compact"/>
              <w:jc w:val="right"/>
            </w:pPr>
            <w:r>
              <w:t xml:space="preserve">20 605</w:t>
            </w:r>
          </w:p>
        </w:tc>
        <w:tc>
          <w:p>
            <w:pPr>
              <w:pStyle w:val="Compact"/>
              <w:jc w:val="right"/>
            </w:pPr>
            <w:r>
              <w:t xml:space="preserve">8 970</w:t>
            </w:r>
          </w:p>
        </w:tc>
        <w:tc>
          <w:p>
            <w:pPr>
              <w:pStyle w:val="Compact"/>
              <w:jc w:val="right"/>
            </w:pPr>
            <w:r>
              <w:t xml:space="preserve">0</w:t>
            </w:r>
          </w:p>
        </w:tc>
        <w:tc>
          <w:p>
            <w:pPr>
              <w:pStyle w:val="Compact"/>
              <w:jc w:val="right"/>
            </w:pPr>
            <w:r>
              <w:t xml:space="preserve">0,83</w:t>
            </w:r>
          </w:p>
        </w:tc>
      </w:tr>
      <w:tr>
        <w:tc>
          <w:p>
            <w:pPr>
              <w:pStyle w:val="Compact"/>
              <w:jc w:val="right"/>
            </w:pPr>
            <w:r>
              <w:t xml:space="preserve">Médiane</w:t>
            </w:r>
          </w:p>
        </w:tc>
        <w:tc>
          <w:p>
            <w:pPr>
              <w:pStyle w:val="Compact"/>
              <w:jc w:val="right"/>
            </w:pPr>
            <w:r>
              <w:t xml:space="preserve">21 994</w:t>
            </w:r>
          </w:p>
        </w:tc>
        <w:tc>
          <w:p>
            <w:pPr>
              <w:pStyle w:val="Compact"/>
              <w:jc w:val="right"/>
            </w:pPr>
            <w:r>
              <w:t xml:space="preserve">13 223</w:t>
            </w:r>
          </w:p>
        </w:tc>
        <w:tc>
          <w:p>
            <w:pPr>
              <w:pStyle w:val="Compact"/>
              <w:jc w:val="right"/>
            </w:pPr>
            <w:r>
              <w:t xml:space="preserve">0</w:t>
            </w:r>
          </w:p>
        </w:tc>
        <w:tc>
          <w:p>
            <w:pPr>
              <w:pStyle w:val="Compact"/>
              <w:jc w:val="right"/>
            </w:pPr>
            <w:r>
              <w:t xml:space="preserve">0,83</w:t>
            </w:r>
          </w:p>
        </w:tc>
      </w:tr>
      <w:tr>
        <w:tc>
          <w:p>
            <w:pPr>
              <w:pStyle w:val="Compact"/>
              <w:jc w:val="right"/>
            </w:pPr>
            <w:r>
              <w:t xml:space="preserve">Moyenne</w:t>
            </w:r>
          </w:p>
        </w:tc>
        <w:tc>
          <w:p>
            <w:pPr>
              <w:pStyle w:val="Compact"/>
              <w:jc w:val="right"/>
            </w:pPr>
            <w:r>
              <w:t xml:space="preserve">20 937</w:t>
            </w:r>
          </w:p>
        </w:tc>
        <w:tc>
          <w:p>
            <w:pPr>
              <w:pStyle w:val="Compact"/>
              <w:jc w:val="right"/>
            </w:pPr>
            <w:r>
              <w:t xml:space="preserve">11 798</w:t>
            </w:r>
          </w:p>
        </w:tc>
        <w:tc>
          <w:p>
            <w:pPr>
              <w:pStyle w:val="Compact"/>
              <w:jc w:val="right"/>
            </w:pPr>
            <w:r>
              <w:t xml:space="preserve">0</w:t>
            </w:r>
          </w:p>
        </w:tc>
        <w:tc>
          <w:p>
            <w:pPr>
              <w:pStyle w:val="Compact"/>
              <w:jc w:val="right"/>
            </w:pPr>
            <w:r>
              <w:t xml:space="preserve">0,82</w:t>
            </w:r>
          </w:p>
        </w:tc>
      </w:tr>
      <w:tr>
        <w:tc>
          <w:p>
            <w:pPr>
              <w:pStyle w:val="Compact"/>
              <w:jc w:val="right"/>
            </w:pPr>
            <w:r>
              <w:t xml:space="preserve">3ème quartile</w:t>
            </w:r>
          </w:p>
        </w:tc>
        <w:tc>
          <w:p>
            <w:pPr>
              <w:pStyle w:val="Compact"/>
              <w:jc w:val="right"/>
            </w:pPr>
            <w:r>
              <w:t xml:space="preserve">21 994</w:t>
            </w:r>
          </w:p>
        </w:tc>
        <w:tc>
          <w:p>
            <w:pPr>
              <w:pStyle w:val="Compact"/>
              <w:jc w:val="right"/>
            </w:pPr>
            <w:r>
              <w:t xml:space="preserve">14 251</w:t>
            </w:r>
          </w:p>
        </w:tc>
        <w:tc>
          <w:p>
            <w:pPr>
              <w:pStyle w:val="Compact"/>
              <w:jc w:val="right"/>
            </w:pPr>
            <w:r>
              <w:t xml:space="preserve">0</w:t>
            </w:r>
          </w:p>
        </w:tc>
        <w:tc>
          <w:p>
            <w:pPr>
              <w:pStyle w:val="Compact"/>
              <w:jc w:val="right"/>
            </w:pPr>
            <w:r>
              <w:t xml:space="preserve">0,83</w:t>
            </w:r>
          </w:p>
        </w:tc>
      </w:tr>
      <w:tr>
        <w:tc>
          <w:p>
            <w:pPr>
              <w:pStyle w:val="Compact"/>
              <w:jc w:val="right"/>
            </w:pPr>
            <w:r>
              <w:t xml:space="preserve">Maximum</w:t>
            </w:r>
          </w:p>
        </w:tc>
        <w:tc>
          <w:p>
            <w:pPr>
              <w:pStyle w:val="Compact"/>
              <w:jc w:val="right"/>
            </w:pPr>
            <w:r>
              <w:t xml:space="preserve">25 755</w:t>
            </w:r>
          </w:p>
        </w:tc>
        <w:tc>
          <w:p>
            <w:pPr>
              <w:pStyle w:val="Compact"/>
              <w:jc w:val="right"/>
            </w:pPr>
            <w:r>
              <w:t xml:space="preserve">21 656</w:t>
            </w:r>
          </w:p>
        </w:tc>
        <w:tc>
          <w:p>
            <w:pPr>
              <w:pStyle w:val="Compact"/>
              <w:jc w:val="right"/>
            </w:pPr>
            <w:r>
              <w:t xml:space="preserve">0</w:t>
            </w:r>
          </w:p>
        </w:tc>
        <w:tc>
          <w:p>
            <w:pPr>
              <w:pStyle w:val="Compact"/>
              <w:jc w:val="right"/>
            </w:pPr>
            <w:r>
              <w:t xml:space="preserve">1</w:t>
            </w:r>
          </w:p>
        </w:tc>
      </w:tr>
    </w:tbl>
    <w:p>
      <w:pPr>
        <w:pStyle w:val="BodyText"/>
      </w:pPr>
      <w:r>
        <w:t xml:space="preserve"> </w:t>
      </w:r>
      <w:r>
        <w:rPr>
          <w:i/>
        </w:rPr>
        <w:t xml:space="preserve">Tableau 17</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rémunérations</w:t>
            </w:r>
          </w:p>
        </w:tc>
        <w:tc>
          <w:tcPr>
            <w:tcBorders>
              <w:bottom w:val="single"/>
            </w:tcBorders>
            <w:vAlign w:val="bottom"/>
          </w:tcPr>
          <w:p>
            <w:pPr>
              <w:pStyle w:val="Compact"/>
              <w:jc w:val="right"/>
            </w:pPr>
            <w:r>
              <w:t xml:space="preserve">Total rémunérations EQTP</w:t>
            </w:r>
          </w:p>
        </w:tc>
        <w:tc>
          <w:tcPr>
            <w:tcBorders>
              <w:bottom w:val="single"/>
            </w:tcBorders>
            <w:vAlign w:val="bottom"/>
          </w:tcPr>
          <w:p>
            <w:pPr>
              <w:pStyle w:val="Compact"/>
              <w:jc w:val="right"/>
            </w:pPr>
            <w:r>
              <w:t xml:space="preserve">Part de la rémunération indemnitaire</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18 067</w:t>
            </w:r>
          </w:p>
        </w:tc>
        <w:tc>
          <w:p>
            <w:pPr>
              <w:pStyle w:val="Compact"/>
              <w:jc w:val="right"/>
            </w:pPr>
            <w:r>
              <w:t xml:space="preserve">25 069</w:t>
            </w:r>
          </w:p>
        </w:tc>
        <w:tc>
          <w:p>
            <w:pPr>
              <w:pStyle w:val="Compact"/>
              <w:jc w:val="right"/>
            </w:pPr>
            <w:r>
              <w:t xml:space="preserve">21</w:t>
            </w:r>
          </w:p>
        </w:tc>
        <w:tc>
          <w:p>
            <w:pPr>
              <w:pStyle w:val="Compact"/>
              <w:jc w:val="right"/>
            </w:pPr>
            <w:r>
              <w:t xml:space="preserve">0,38</w:t>
            </w:r>
          </w:p>
        </w:tc>
      </w:tr>
      <w:tr>
        <w:tc>
          <w:p>
            <w:pPr>
              <w:pStyle w:val="Compact"/>
              <w:jc w:val="right"/>
            </w:pPr>
            <w:r>
              <w:t xml:space="preserve">1er quartile</w:t>
            </w:r>
          </w:p>
        </w:tc>
        <w:tc>
          <w:p>
            <w:pPr>
              <w:pStyle w:val="Compact"/>
              <w:jc w:val="right"/>
            </w:pPr>
            <w:r>
              <w:t xml:space="preserve">29 948</w:t>
            </w:r>
          </w:p>
        </w:tc>
        <w:tc>
          <w:p>
            <w:pPr>
              <w:pStyle w:val="Compact"/>
              <w:jc w:val="right"/>
            </w:pPr>
            <w:r>
              <w:t xml:space="preserve">35 958</w:t>
            </w:r>
          </w:p>
        </w:tc>
        <w:tc>
          <w:p>
            <w:pPr>
              <w:pStyle w:val="Compact"/>
              <w:jc w:val="right"/>
            </w:pPr>
            <w:r>
              <w:t xml:space="preserve">31</w:t>
            </w:r>
          </w:p>
        </w:tc>
        <w:tc>
          <w:p>
            <w:pPr>
              <w:pStyle w:val="Compact"/>
              <w:jc w:val="right"/>
            </w:pPr>
            <w:r>
              <w:t xml:space="preserve">0,83</w:t>
            </w:r>
          </w:p>
        </w:tc>
      </w:tr>
      <w:tr>
        <w:tc>
          <w:p>
            <w:pPr>
              <w:pStyle w:val="Compact"/>
              <w:jc w:val="right"/>
            </w:pPr>
            <w:r>
              <w:t xml:space="preserve">Médiane</w:t>
            </w:r>
          </w:p>
        </w:tc>
        <w:tc>
          <w:p>
            <w:pPr>
              <w:pStyle w:val="Compact"/>
              <w:jc w:val="right"/>
            </w:pPr>
            <w:r>
              <w:t xml:space="preserve">35 637</w:t>
            </w:r>
          </w:p>
        </w:tc>
        <w:tc>
          <w:p>
            <w:pPr>
              <w:pStyle w:val="Compact"/>
              <w:jc w:val="right"/>
            </w:pPr>
            <w:r>
              <w:t xml:space="preserve">42 858</w:t>
            </w:r>
          </w:p>
        </w:tc>
        <w:tc>
          <w:p>
            <w:pPr>
              <w:pStyle w:val="Compact"/>
              <w:jc w:val="right"/>
            </w:pPr>
            <w:r>
              <w:t xml:space="preserve">37</w:t>
            </w:r>
          </w:p>
        </w:tc>
        <w:tc>
          <w:p>
            <w:pPr>
              <w:pStyle w:val="Compact"/>
              <w:jc w:val="right"/>
            </w:pPr>
            <w:r>
              <w:t xml:space="preserve">0,83</w:t>
            </w:r>
          </w:p>
        </w:tc>
      </w:tr>
      <w:tr>
        <w:tc>
          <w:p>
            <w:pPr>
              <w:pStyle w:val="Compact"/>
              <w:jc w:val="right"/>
            </w:pPr>
            <w:r>
              <w:t xml:space="preserve">Moyenne</w:t>
            </w:r>
          </w:p>
        </w:tc>
        <w:tc>
          <w:p>
            <w:pPr>
              <w:pStyle w:val="Compact"/>
              <w:jc w:val="right"/>
            </w:pPr>
            <w:r>
              <w:t xml:space="preserve">33 056</w:t>
            </w:r>
          </w:p>
        </w:tc>
        <w:tc>
          <w:p>
            <w:pPr>
              <w:pStyle w:val="Compact"/>
              <w:jc w:val="right"/>
            </w:pPr>
            <w:r>
              <w:t xml:space="preserve">40 200</w:t>
            </w:r>
          </w:p>
        </w:tc>
        <w:tc>
          <w:p>
            <w:pPr>
              <w:pStyle w:val="Compact"/>
              <w:jc w:val="right"/>
            </w:pPr>
            <w:r>
              <w:t xml:space="preserve">35</w:t>
            </w:r>
          </w:p>
        </w:tc>
        <w:tc>
          <w:p>
            <w:pPr>
              <w:pStyle w:val="Compact"/>
              <w:jc w:val="right"/>
            </w:pPr>
            <w:r>
              <w:t xml:space="preserve">0,82</w:t>
            </w:r>
          </w:p>
        </w:tc>
      </w:tr>
      <w:tr>
        <w:tc>
          <w:p>
            <w:pPr>
              <w:pStyle w:val="Compact"/>
              <w:jc w:val="right"/>
            </w:pPr>
            <w:r>
              <w:t xml:space="preserve">3ème quartile</w:t>
            </w:r>
          </w:p>
        </w:tc>
        <w:tc>
          <w:p>
            <w:pPr>
              <w:pStyle w:val="Compact"/>
              <w:jc w:val="right"/>
            </w:pPr>
            <w:r>
              <w:t xml:space="preserve">36 578</w:t>
            </w:r>
          </w:p>
        </w:tc>
        <w:tc>
          <w:p>
            <w:pPr>
              <w:pStyle w:val="Compact"/>
              <w:jc w:val="right"/>
            </w:pPr>
            <w:r>
              <w:t xml:space="preserve">44 003</w:t>
            </w:r>
          </w:p>
        </w:tc>
        <w:tc>
          <w:p>
            <w:pPr>
              <w:pStyle w:val="Compact"/>
              <w:jc w:val="right"/>
            </w:pPr>
            <w:r>
              <w:t xml:space="preserve">39</w:t>
            </w:r>
          </w:p>
        </w:tc>
        <w:tc>
          <w:p>
            <w:pPr>
              <w:pStyle w:val="Compact"/>
              <w:jc w:val="right"/>
            </w:pPr>
            <w:r>
              <w:t xml:space="preserve">0,83</w:t>
            </w:r>
          </w:p>
        </w:tc>
      </w:tr>
      <w:tr>
        <w:tc>
          <w:p>
            <w:pPr>
              <w:pStyle w:val="Compact"/>
              <w:jc w:val="right"/>
            </w:pPr>
            <w:r>
              <w:t xml:space="preserve">Maximum</w:t>
            </w:r>
          </w:p>
        </w:tc>
        <w:tc>
          <w:p>
            <w:pPr>
              <w:pStyle w:val="Compact"/>
              <w:jc w:val="right"/>
            </w:pPr>
            <w:r>
              <w:t xml:space="preserve">47 837</w:t>
            </w:r>
          </w:p>
        </w:tc>
        <w:tc>
          <w:p>
            <w:pPr>
              <w:pStyle w:val="Compact"/>
              <w:jc w:val="right"/>
            </w:pPr>
            <w:r>
              <w:t xml:space="preserve">60 768</w:t>
            </w:r>
          </w:p>
        </w:tc>
        <w:tc>
          <w:p>
            <w:pPr>
              <w:pStyle w:val="Compact"/>
              <w:jc w:val="right"/>
            </w:pPr>
            <w:r>
              <w:t xml:space="preserve">52</w:t>
            </w:r>
          </w:p>
        </w:tc>
        <w:tc>
          <w:p>
            <w:pPr>
              <w:pStyle w:val="Compact"/>
              <w:jc w:val="right"/>
            </w:pPr>
            <w:r>
              <w:t xml:space="preserve">1</w:t>
            </w:r>
          </w:p>
        </w:tc>
      </w:tr>
    </w:tbl>
    <w:p>
      <w:pPr>
        <w:pStyle w:val="BodyText"/>
      </w:pPr>
      <w:r>
        <w:rPr>
          <w:b/>
        </w:rPr>
        <w:t xml:space="preserve">Effectif : 95</w:t>
      </w:r>
    </w:p>
    <w:p>
      <w:pPr>
        <w:pStyle w:val="BodyText"/>
      </w:pPr>
      <w:r>
        <w:rPr>
          <w:b/>
        </w:rPr>
        <w:t xml:space="preserve">Catégorie C</w:t>
      </w:r>
    </w:p>
    <w:p>
      <w:pPr>
        <w:pStyle w:val="BodyText"/>
      </w:pPr>
      <w:r>
        <w:t xml:space="preserve"> </w:t>
      </w:r>
      <w:r>
        <w:rPr>
          <w:i/>
        </w:rPr>
        <w:t xml:space="preserve">Tableau 18</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Traitement indiciaire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4 491</w:t>
            </w:r>
          </w:p>
        </w:tc>
        <w:tc>
          <w:p>
            <w:pPr>
              <w:pStyle w:val="Compact"/>
              <w:jc w:val="right"/>
            </w:pPr>
            <w:r>
              <w:t xml:space="preserve">2 565</w:t>
            </w:r>
          </w:p>
        </w:tc>
        <w:tc>
          <w:p>
            <w:pPr>
              <w:pStyle w:val="Compact"/>
              <w:jc w:val="right"/>
            </w:pPr>
            <w:r>
              <w:t xml:space="preserve">0</w:t>
            </w:r>
          </w:p>
        </w:tc>
        <w:tc>
          <w:p>
            <w:pPr>
              <w:pStyle w:val="Compact"/>
              <w:jc w:val="right"/>
            </w:pPr>
            <w:r>
              <w:t xml:space="preserve">0,25</w:t>
            </w:r>
          </w:p>
        </w:tc>
      </w:tr>
      <w:tr>
        <w:tc>
          <w:p>
            <w:pPr>
              <w:pStyle w:val="Compact"/>
              <w:jc w:val="right"/>
            </w:pPr>
            <w:r>
              <w:t xml:space="preserve">1er quartile</w:t>
            </w:r>
          </w:p>
        </w:tc>
        <w:tc>
          <w:p>
            <w:pPr>
              <w:pStyle w:val="Compact"/>
              <w:jc w:val="right"/>
            </w:pPr>
            <w:r>
              <w:t xml:space="preserve">14 649</w:t>
            </w:r>
          </w:p>
        </w:tc>
        <w:tc>
          <w:p>
            <w:pPr>
              <w:pStyle w:val="Compact"/>
              <w:jc w:val="right"/>
            </w:pPr>
            <w:r>
              <w:t xml:space="preserve">7 543</w:t>
            </w:r>
          </w:p>
        </w:tc>
        <w:tc>
          <w:p>
            <w:pPr>
              <w:pStyle w:val="Compact"/>
              <w:jc w:val="right"/>
            </w:pPr>
            <w:r>
              <w:t xml:space="preserve">0</w:t>
            </w:r>
          </w:p>
        </w:tc>
        <w:tc>
          <w:p>
            <w:pPr>
              <w:pStyle w:val="Compact"/>
              <w:jc w:val="right"/>
            </w:pPr>
            <w:r>
              <w:t xml:space="preserve">0,83</w:t>
            </w:r>
          </w:p>
        </w:tc>
      </w:tr>
      <w:tr>
        <w:tc>
          <w:p>
            <w:pPr>
              <w:pStyle w:val="Compact"/>
              <w:jc w:val="right"/>
            </w:pPr>
            <w:r>
              <w:t xml:space="preserve">Médiane</w:t>
            </w:r>
          </w:p>
        </w:tc>
        <w:tc>
          <w:p>
            <w:pPr>
              <w:pStyle w:val="Compact"/>
              <w:jc w:val="right"/>
            </w:pPr>
            <w:r>
              <w:t xml:space="preserve">15 742</w:t>
            </w:r>
          </w:p>
        </w:tc>
        <w:tc>
          <w:p>
            <w:pPr>
              <w:pStyle w:val="Compact"/>
              <w:jc w:val="right"/>
            </w:pPr>
            <w:r>
              <w:t xml:space="preserve">9 135</w:t>
            </w:r>
          </w:p>
        </w:tc>
        <w:tc>
          <w:p>
            <w:pPr>
              <w:pStyle w:val="Compact"/>
              <w:jc w:val="right"/>
            </w:pPr>
            <w:r>
              <w:t xml:space="preserve">0</w:t>
            </w:r>
          </w:p>
        </w:tc>
        <w:tc>
          <w:p>
            <w:pPr>
              <w:pStyle w:val="Compact"/>
              <w:jc w:val="right"/>
            </w:pPr>
            <w:r>
              <w:t xml:space="preserve">0,83</w:t>
            </w:r>
          </w:p>
        </w:tc>
      </w:tr>
      <w:tr>
        <w:tc>
          <w:p>
            <w:pPr>
              <w:pStyle w:val="Compact"/>
              <w:jc w:val="right"/>
            </w:pPr>
            <w:r>
              <w:t xml:space="preserve">Moyenne</w:t>
            </w:r>
          </w:p>
        </w:tc>
        <w:tc>
          <w:p>
            <w:pPr>
              <w:pStyle w:val="Compact"/>
              <w:jc w:val="right"/>
            </w:pPr>
            <w:r>
              <w:t xml:space="preserve">16 689</w:t>
            </w:r>
          </w:p>
        </w:tc>
        <w:tc>
          <w:p>
            <w:pPr>
              <w:pStyle w:val="Compact"/>
              <w:jc w:val="right"/>
            </w:pPr>
            <w:r>
              <w:t xml:space="preserve">9 305</w:t>
            </w:r>
          </w:p>
        </w:tc>
        <w:tc>
          <w:p>
            <w:pPr>
              <w:pStyle w:val="Compact"/>
              <w:jc w:val="right"/>
            </w:pPr>
            <w:r>
              <w:t xml:space="preserve">0</w:t>
            </w:r>
          </w:p>
        </w:tc>
        <w:tc>
          <w:p>
            <w:pPr>
              <w:pStyle w:val="Compact"/>
              <w:jc w:val="right"/>
            </w:pPr>
            <w:r>
              <w:t xml:space="preserve">0,82</w:t>
            </w:r>
          </w:p>
        </w:tc>
      </w:tr>
      <w:tr>
        <w:tc>
          <w:p>
            <w:pPr>
              <w:pStyle w:val="Compact"/>
              <w:jc w:val="right"/>
            </w:pPr>
            <w:r>
              <w:t xml:space="preserve">3ème quartile</w:t>
            </w:r>
          </w:p>
        </w:tc>
        <w:tc>
          <w:p>
            <w:pPr>
              <w:pStyle w:val="Compact"/>
              <w:jc w:val="right"/>
            </w:pPr>
            <w:r>
              <w:t xml:space="preserve">19 262</w:t>
            </w:r>
          </w:p>
        </w:tc>
        <w:tc>
          <w:p>
            <w:pPr>
              <w:pStyle w:val="Compact"/>
              <w:jc w:val="right"/>
            </w:pPr>
            <w:r>
              <w:t xml:space="preserve">11 158</w:t>
            </w:r>
          </w:p>
        </w:tc>
        <w:tc>
          <w:p>
            <w:pPr>
              <w:pStyle w:val="Compact"/>
              <w:jc w:val="right"/>
            </w:pPr>
            <w:r>
              <w:t xml:space="preserve">0</w:t>
            </w:r>
          </w:p>
        </w:tc>
        <w:tc>
          <w:p>
            <w:pPr>
              <w:pStyle w:val="Compact"/>
              <w:jc w:val="right"/>
            </w:pPr>
            <w:r>
              <w:t xml:space="preserve">0,83</w:t>
            </w:r>
          </w:p>
        </w:tc>
      </w:tr>
      <w:tr>
        <w:tc>
          <w:p>
            <w:pPr>
              <w:pStyle w:val="Compact"/>
              <w:jc w:val="right"/>
            </w:pPr>
            <w:r>
              <w:t xml:space="preserve">Maximum</w:t>
            </w:r>
          </w:p>
        </w:tc>
        <w:tc>
          <w:p>
            <w:pPr>
              <w:pStyle w:val="Compact"/>
              <w:jc w:val="right"/>
            </w:pPr>
            <w:r>
              <w:t xml:space="preserve">24 559</w:t>
            </w:r>
          </w:p>
        </w:tc>
        <w:tc>
          <w:p>
            <w:pPr>
              <w:pStyle w:val="Compact"/>
              <w:jc w:val="right"/>
            </w:pPr>
            <w:r>
              <w:t xml:space="preserve">40 419</w:t>
            </w:r>
          </w:p>
        </w:tc>
        <w:tc>
          <w:p>
            <w:pPr>
              <w:pStyle w:val="Compact"/>
              <w:jc w:val="right"/>
            </w:pPr>
            <w:r>
              <w:t xml:space="preserve">0</w:t>
            </w:r>
          </w:p>
        </w:tc>
        <w:tc>
          <w:p>
            <w:pPr>
              <w:pStyle w:val="Compact"/>
              <w:jc w:val="right"/>
            </w:pPr>
            <w:r>
              <w:t xml:space="preserve">1</w:t>
            </w:r>
          </w:p>
        </w:tc>
      </w:tr>
    </w:tbl>
    <w:p>
      <w:pPr>
        <w:pStyle w:val="BodyText"/>
      </w:pPr>
      <w:r>
        <w:t xml:space="preserve"> </w:t>
      </w:r>
      <w:r>
        <w:rPr>
          <w:i/>
        </w:rPr>
        <w:t xml:space="preserve">Tableau 19</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rémunérations</w:t>
            </w:r>
          </w:p>
        </w:tc>
        <w:tc>
          <w:tcPr>
            <w:tcBorders>
              <w:bottom w:val="single"/>
            </w:tcBorders>
            <w:vAlign w:val="bottom"/>
          </w:tcPr>
          <w:p>
            <w:pPr>
              <w:pStyle w:val="Compact"/>
              <w:jc w:val="right"/>
            </w:pPr>
            <w:r>
              <w:t xml:space="preserve">Total rémunérations EQTP</w:t>
            </w:r>
          </w:p>
        </w:tc>
        <w:tc>
          <w:tcPr>
            <w:tcBorders>
              <w:bottom w:val="single"/>
            </w:tcBorders>
            <w:vAlign w:val="bottom"/>
          </w:tcPr>
          <w:p>
            <w:pPr>
              <w:pStyle w:val="Compact"/>
              <w:jc w:val="right"/>
            </w:pPr>
            <w:r>
              <w:t xml:space="preserve">Part de la rémunération indemnitaire</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7 545</w:t>
            </w:r>
          </w:p>
        </w:tc>
        <w:tc>
          <w:p>
            <w:pPr>
              <w:pStyle w:val="Compact"/>
              <w:jc w:val="right"/>
            </w:pPr>
            <w:r>
              <w:t xml:space="preserve">19 655</w:t>
            </w:r>
          </w:p>
        </w:tc>
        <w:tc>
          <w:p>
            <w:pPr>
              <w:pStyle w:val="Compact"/>
              <w:jc w:val="right"/>
            </w:pPr>
            <w:r>
              <w:t xml:space="preserve">22</w:t>
            </w:r>
          </w:p>
        </w:tc>
        <w:tc>
          <w:p>
            <w:pPr>
              <w:pStyle w:val="Compact"/>
              <w:jc w:val="right"/>
            </w:pPr>
            <w:r>
              <w:t xml:space="preserve">0,25</w:t>
            </w:r>
          </w:p>
        </w:tc>
      </w:tr>
      <w:tr>
        <w:tc>
          <w:p>
            <w:pPr>
              <w:pStyle w:val="Compact"/>
              <w:jc w:val="right"/>
            </w:pPr>
            <w:r>
              <w:t xml:space="preserve">1er quartile</w:t>
            </w:r>
          </w:p>
        </w:tc>
        <w:tc>
          <w:p>
            <w:pPr>
              <w:pStyle w:val="Compact"/>
              <w:jc w:val="right"/>
            </w:pPr>
            <w:r>
              <w:t xml:space="preserve">22 929</w:t>
            </w:r>
          </w:p>
        </w:tc>
        <w:tc>
          <w:p>
            <w:pPr>
              <w:pStyle w:val="Compact"/>
              <w:jc w:val="right"/>
            </w:pPr>
            <w:r>
              <w:t xml:space="preserve">27 669</w:t>
            </w:r>
          </w:p>
        </w:tc>
        <w:tc>
          <w:p>
            <w:pPr>
              <w:pStyle w:val="Compact"/>
              <w:jc w:val="right"/>
            </w:pPr>
            <w:r>
              <w:t xml:space="preserve">33</w:t>
            </w:r>
          </w:p>
        </w:tc>
        <w:tc>
          <w:p>
            <w:pPr>
              <w:pStyle w:val="Compact"/>
              <w:jc w:val="right"/>
            </w:pPr>
            <w:r>
              <w:t xml:space="preserve">0,83</w:t>
            </w:r>
          </w:p>
        </w:tc>
      </w:tr>
      <w:tr>
        <w:tc>
          <w:p>
            <w:pPr>
              <w:pStyle w:val="Compact"/>
              <w:jc w:val="right"/>
            </w:pPr>
            <w:r>
              <w:t xml:space="preserve">Médiane</w:t>
            </w:r>
          </w:p>
        </w:tc>
        <w:tc>
          <w:p>
            <w:pPr>
              <w:pStyle w:val="Compact"/>
              <w:jc w:val="right"/>
            </w:pPr>
            <w:r>
              <w:t xml:space="preserve">25 125</w:t>
            </w:r>
          </w:p>
        </w:tc>
        <w:tc>
          <w:p>
            <w:pPr>
              <w:pStyle w:val="Compact"/>
              <w:jc w:val="right"/>
            </w:pPr>
            <w:r>
              <w:t xml:space="preserve">30 264</w:t>
            </w:r>
          </w:p>
        </w:tc>
        <w:tc>
          <w:p>
            <w:pPr>
              <w:pStyle w:val="Compact"/>
              <w:jc w:val="right"/>
            </w:pPr>
            <w:r>
              <w:t xml:space="preserve">36</w:t>
            </w:r>
          </w:p>
        </w:tc>
        <w:tc>
          <w:p>
            <w:pPr>
              <w:pStyle w:val="Compact"/>
              <w:jc w:val="right"/>
            </w:pPr>
            <w:r>
              <w:t xml:space="preserve">0,83</w:t>
            </w:r>
          </w:p>
        </w:tc>
      </w:tr>
      <w:tr>
        <w:tc>
          <w:p>
            <w:pPr>
              <w:pStyle w:val="Compact"/>
              <w:jc w:val="right"/>
            </w:pPr>
            <w:r>
              <w:t xml:space="preserve">Moyenne</w:t>
            </w:r>
          </w:p>
        </w:tc>
        <w:tc>
          <w:p>
            <w:pPr>
              <w:pStyle w:val="Compact"/>
              <w:jc w:val="right"/>
            </w:pPr>
            <w:r>
              <w:t xml:space="preserve">26 145</w:t>
            </w:r>
          </w:p>
        </w:tc>
        <w:tc>
          <w:p>
            <w:pPr>
              <w:pStyle w:val="Compact"/>
              <w:jc w:val="right"/>
            </w:pPr>
            <w:r>
              <w:t xml:space="preserve">31 752</w:t>
            </w:r>
          </w:p>
        </w:tc>
        <w:tc>
          <w:p>
            <w:pPr>
              <w:pStyle w:val="Compact"/>
              <w:jc w:val="right"/>
            </w:pPr>
            <w:r>
              <w:t xml:space="preserve">35</w:t>
            </w:r>
          </w:p>
        </w:tc>
        <w:tc>
          <w:p>
            <w:pPr>
              <w:pStyle w:val="Compact"/>
              <w:jc w:val="right"/>
            </w:pPr>
            <w:r>
              <w:t xml:space="preserve">0,82</w:t>
            </w:r>
          </w:p>
        </w:tc>
      </w:tr>
      <w:tr>
        <w:tc>
          <w:p>
            <w:pPr>
              <w:pStyle w:val="Compact"/>
              <w:jc w:val="right"/>
            </w:pPr>
            <w:r>
              <w:t xml:space="preserve">3ème quartile</w:t>
            </w:r>
          </w:p>
        </w:tc>
        <w:tc>
          <w:p>
            <w:pPr>
              <w:pStyle w:val="Compact"/>
              <w:jc w:val="right"/>
            </w:pPr>
            <w:r>
              <w:t xml:space="preserve">30 453</w:t>
            </w:r>
          </w:p>
        </w:tc>
        <w:tc>
          <w:p>
            <w:pPr>
              <w:pStyle w:val="Compact"/>
              <w:jc w:val="right"/>
            </w:pPr>
            <w:r>
              <w:t xml:space="preserve">36 601</w:t>
            </w:r>
          </w:p>
        </w:tc>
        <w:tc>
          <w:p>
            <w:pPr>
              <w:pStyle w:val="Compact"/>
              <w:jc w:val="right"/>
            </w:pPr>
            <w:r>
              <w:t xml:space="preserve">37</w:t>
            </w:r>
          </w:p>
        </w:tc>
        <w:tc>
          <w:p>
            <w:pPr>
              <w:pStyle w:val="Compact"/>
              <w:jc w:val="right"/>
            </w:pPr>
            <w:r>
              <w:t xml:space="preserve">0,83</w:t>
            </w:r>
          </w:p>
        </w:tc>
      </w:tr>
      <w:tr>
        <w:tc>
          <w:p>
            <w:pPr>
              <w:pStyle w:val="Compact"/>
              <w:jc w:val="right"/>
            </w:pPr>
            <w:r>
              <w:t xml:space="preserve">Maximum</w:t>
            </w:r>
          </w:p>
        </w:tc>
        <w:tc>
          <w:p>
            <w:pPr>
              <w:pStyle w:val="Compact"/>
              <w:jc w:val="right"/>
            </w:pPr>
            <w:r>
              <w:t xml:space="preserve">39 963</w:t>
            </w:r>
          </w:p>
        </w:tc>
        <w:tc>
          <w:p>
            <w:pPr>
              <w:pStyle w:val="Compact"/>
              <w:jc w:val="right"/>
            </w:pPr>
            <w:r>
              <w:t xml:space="preserve">60 611</w:t>
            </w:r>
          </w:p>
        </w:tc>
        <w:tc>
          <w:p>
            <w:pPr>
              <w:pStyle w:val="Compact"/>
              <w:jc w:val="right"/>
            </w:pPr>
            <w:r>
              <w:t xml:space="preserve">100</w:t>
            </w:r>
          </w:p>
        </w:tc>
        <w:tc>
          <w:p>
            <w:pPr>
              <w:pStyle w:val="Compact"/>
              <w:jc w:val="right"/>
            </w:pPr>
            <w:r>
              <w:t xml:space="preserve">1</w:t>
            </w:r>
          </w:p>
        </w:tc>
      </w:tr>
    </w:tbl>
    <w:p>
      <w:pPr>
        <w:pStyle w:val="BodyText"/>
      </w:pPr>
      <w:r>
        <w:rPr>
          <w:b/>
        </w:rPr>
        <w:t xml:space="preserve">Effectif : 784</w:t>
      </w:r>
    </w:p>
    <w:p>
      <w:pPr>
        <w:pStyle w:val="Heading6"/>
      </w:pPr>
      <w:bookmarkStart w:id="68" w:name="section"/>
      <w:bookmarkEnd w:id="68"/>
    </w:p>
    <w:p>
      <w:pPr>
        <w:pStyle w:val="Heading2"/>
      </w:pPr>
      <w:bookmarkStart w:id="69" w:name="contractuels-vacataires-et-stagiaires-inclus"/>
      <w:bookmarkEnd w:id="69"/>
      <w:r>
        <w:t xml:space="preserve">2.3 Contractuels, vacataires et stagiaires inclus</w:t>
      </w:r>
    </w:p>
    <w:p>
      <w:pPr>
        <w:pStyle w:val="FirstParagraph"/>
      </w:pPr>
      <w:r>
        <w:rPr>
          <w:i/>
        </w:rPr>
        <w:t xml:space="preserve">Les assistantes maternelles et les vacataires sont ici inclus, pour les postes non annexes</w:t>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76-1.png" id="0" name="Picture"/>
                    <pic:cNvPicPr>
                      <a:picLocks noChangeArrowheads="1" noChangeAspect="1"/>
                    </pic:cNvPicPr>
                  </pic:nvPicPr>
                  <pic:blipFill>
                    <a:blip r:embed="rId70"/>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b/>
        </w:rPr>
        <w:t xml:space="preserve">Nota :</w:t>
      </w:r>
      <w:r>
        <w:t xml:space="preserve"> </w:t>
      </w:r>
      <w:r>
        <w:t xml:space="preserve">Ne sont retenues que les rémunérations supérieures à 1 000 k€.</w:t>
      </w:r>
      <w:r>
        <w:t xml:space="preserve"> </w:t>
      </w:r>
      <w:r>
        <w:t xml:space="preserve">Les élus ne sont pas pris en compte.</w:t>
      </w:r>
    </w:p>
    <w:p>
      <w:pPr>
        <w:pStyle w:val="BodyText"/>
      </w:pPr>
      <w:r>
        <w:rPr>
          <w:b/>
        </w:rPr>
        <w:t xml:space="preserve">Formation et distribution du salaire brut moyen par tête (SMPT) en EQTP pour l'année 2011</w:t>
      </w:r>
    </w:p>
    <w:p>
      <w:pPr>
        <w:pStyle w:val="BodyText"/>
      </w:pPr>
      <w:r>
        <w:t xml:space="preserve"> </w:t>
      </w:r>
      <w:r>
        <w:rPr>
          <w:i/>
        </w:rPr>
        <w:t xml:space="preserve">Tableau 20</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2 044</w:t>
            </w:r>
          </w:p>
        </w:tc>
        <w:tc>
          <w:p>
            <w:pPr>
              <w:pStyle w:val="Compact"/>
              <w:jc w:val="right"/>
            </w:pPr>
            <w:r>
              <w:t xml:space="preserve">0</w:t>
            </w:r>
          </w:p>
        </w:tc>
        <w:tc>
          <w:p>
            <w:pPr>
              <w:pStyle w:val="Compact"/>
              <w:jc w:val="right"/>
            </w:pPr>
            <w:r>
              <w:t xml:space="preserve">0,33</w:t>
            </w:r>
          </w:p>
        </w:tc>
        <w:tc>
          <w:p>
            <w:pPr>
              <w:pStyle w:val="Compact"/>
            </w:pPr>
          </w:p>
        </w:tc>
      </w:tr>
      <w:tr>
        <w:tc>
          <w:p>
            <w:pPr>
              <w:pStyle w:val="Compact"/>
              <w:jc w:val="right"/>
            </w:pPr>
            <w:r>
              <w:t xml:space="preserve">1er quartile</w:t>
            </w:r>
          </w:p>
        </w:tc>
        <w:tc>
          <w:p>
            <w:pPr>
              <w:pStyle w:val="Compact"/>
              <w:jc w:val="right"/>
            </w:pPr>
            <w:r>
              <w:t xml:space="preserve">4 202</w:t>
            </w:r>
          </w:p>
        </w:tc>
        <w:tc>
          <w:p>
            <w:pPr>
              <w:pStyle w:val="Compact"/>
              <w:jc w:val="right"/>
            </w:pPr>
            <w:r>
              <w:t xml:space="preserve">0</w:t>
            </w:r>
          </w:p>
        </w:tc>
        <w:tc>
          <w:p>
            <w:pPr>
              <w:pStyle w:val="Compact"/>
              <w:jc w:val="right"/>
            </w:pPr>
            <w:r>
              <w:t xml:space="preserve">0,64</w:t>
            </w:r>
          </w:p>
        </w:tc>
        <w:tc>
          <w:p>
            <w:pPr>
              <w:pStyle w:val="Compact"/>
            </w:pPr>
          </w:p>
        </w:tc>
      </w:tr>
      <w:tr>
        <w:tc>
          <w:p>
            <w:pPr>
              <w:pStyle w:val="Compact"/>
              <w:jc w:val="right"/>
            </w:pPr>
            <w:r>
              <w:t xml:space="preserve">Médiane</w:t>
            </w:r>
          </w:p>
        </w:tc>
        <w:tc>
          <w:p>
            <w:pPr>
              <w:pStyle w:val="Compact"/>
              <w:jc w:val="right"/>
            </w:pPr>
            <w:r>
              <w:t xml:space="preserve">5 060</w:t>
            </w:r>
          </w:p>
        </w:tc>
        <w:tc>
          <w:p>
            <w:pPr>
              <w:pStyle w:val="Compact"/>
              <w:jc w:val="right"/>
            </w:pPr>
            <w:r>
              <w:t xml:space="preserve">0</w:t>
            </w:r>
          </w:p>
        </w:tc>
        <w:tc>
          <w:p>
            <w:pPr>
              <w:pStyle w:val="Compact"/>
              <w:jc w:val="right"/>
            </w:pPr>
            <w:r>
              <w:t xml:space="preserve">0,75</w:t>
            </w:r>
          </w:p>
        </w:tc>
        <w:tc>
          <w:p>
            <w:pPr>
              <w:pStyle w:val="Compact"/>
            </w:pPr>
          </w:p>
        </w:tc>
      </w:tr>
      <w:tr>
        <w:tc>
          <w:p>
            <w:pPr>
              <w:pStyle w:val="Compact"/>
              <w:jc w:val="right"/>
            </w:pPr>
            <w:r>
              <w:t xml:space="preserve">Moyenne</w:t>
            </w:r>
          </w:p>
        </w:tc>
        <w:tc>
          <w:p>
            <w:pPr>
              <w:pStyle w:val="Compact"/>
              <w:jc w:val="right"/>
            </w:pPr>
            <w:r>
              <w:t xml:space="preserve">4 611</w:t>
            </w:r>
          </w:p>
        </w:tc>
        <w:tc>
          <w:p>
            <w:pPr>
              <w:pStyle w:val="Compact"/>
              <w:jc w:val="right"/>
            </w:pPr>
            <w:r>
              <w:t xml:space="preserve">0</w:t>
            </w:r>
          </w:p>
        </w:tc>
        <w:tc>
          <w:p>
            <w:pPr>
              <w:pStyle w:val="Compact"/>
              <w:jc w:val="right"/>
            </w:pPr>
            <w:r>
              <w:t xml:space="preserve">0,64</w:t>
            </w:r>
          </w:p>
        </w:tc>
        <w:tc>
          <w:p>
            <w:pPr>
              <w:pStyle w:val="Compact"/>
              <w:jc w:val="right"/>
            </w:pPr>
            <w:r>
              <w:t xml:space="preserve">14</w:t>
            </w:r>
          </w:p>
        </w:tc>
      </w:tr>
      <w:tr>
        <w:tc>
          <w:p>
            <w:pPr>
              <w:pStyle w:val="Compact"/>
              <w:jc w:val="right"/>
            </w:pPr>
            <w:r>
              <w:t xml:space="preserve">3ème quartile</w:t>
            </w:r>
          </w:p>
        </w:tc>
        <w:tc>
          <w:p>
            <w:pPr>
              <w:pStyle w:val="Compact"/>
              <w:jc w:val="right"/>
            </w:pPr>
            <w:r>
              <w:t xml:space="preserve">6 227</w:t>
            </w:r>
          </w:p>
        </w:tc>
        <w:tc>
          <w:p>
            <w:pPr>
              <w:pStyle w:val="Compact"/>
              <w:jc w:val="right"/>
            </w:pPr>
            <w:r>
              <w:t xml:space="preserve">0</w:t>
            </w:r>
          </w:p>
        </w:tc>
        <w:tc>
          <w:p>
            <w:pPr>
              <w:pStyle w:val="Compact"/>
              <w:jc w:val="right"/>
            </w:pPr>
            <w:r>
              <w:t xml:space="preserve">0,83</w:t>
            </w:r>
          </w:p>
        </w:tc>
        <w:tc>
          <w:p>
            <w:pPr>
              <w:pStyle w:val="Compact"/>
            </w:pPr>
          </w:p>
        </w:tc>
      </w:tr>
      <w:tr>
        <w:tc>
          <w:p>
            <w:pPr>
              <w:pStyle w:val="Compact"/>
              <w:jc w:val="right"/>
            </w:pPr>
            <w:r>
              <w:t xml:space="preserve">Maximum</w:t>
            </w:r>
          </w:p>
        </w:tc>
        <w:tc>
          <w:p>
            <w:pPr>
              <w:pStyle w:val="Compact"/>
              <w:jc w:val="right"/>
            </w:pPr>
            <w:r>
              <w:t xml:space="preserve">7 242</w:t>
            </w:r>
          </w:p>
        </w:tc>
        <w:tc>
          <w:p>
            <w:pPr>
              <w:pStyle w:val="Compact"/>
              <w:jc w:val="right"/>
            </w:pPr>
            <w:r>
              <w:t xml:space="preserve">0</w:t>
            </w:r>
          </w:p>
        </w:tc>
        <w:tc>
          <w:p>
            <w:pPr>
              <w:pStyle w:val="Compact"/>
              <w:jc w:val="right"/>
            </w:pPr>
            <w:r>
              <w:t xml:space="preserve">0,83</w:t>
            </w:r>
          </w:p>
        </w:tc>
        <w:tc>
          <w:p>
            <w:pPr>
              <w:pStyle w:val="Compact"/>
            </w:pPr>
          </w:p>
        </w:tc>
      </w:tr>
    </w:tbl>
    <w:p>
      <w:pPr>
        <w:pStyle w:val="BodyText"/>
      </w:pPr>
      <w:r>
        <w:t xml:space="preserve"> </w:t>
      </w:r>
      <w:r>
        <w:rPr>
          <w:i/>
        </w:rPr>
        <w:t xml:space="preserve">Tableau 21</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rémunérations</w:t>
            </w:r>
          </w:p>
        </w:tc>
        <w:tc>
          <w:tcPr>
            <w:tcBorders>
              <w:bottom w:val="single"/>
            </w:tcBorders>
            <w:vAlign w:val="bottom"/>
          </w:tcPr>
          <w:p>
            <w:pPr>
              <w:pStyle w:val="Compact"/>
              <w:jc w:val="right"/>
            </w:pPr>
            <w:r>
              <w:t xml:space="preserve">Total rémunérations EQTP</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7 171</w:t>
            </w:r>
          </w:p>
        </w:tc>
        <w:tc>
          <w:p>
            <w:pPr>
              <w:pStyle w:val="Compact"/>
              <w:jc w:val="right"/>
            </w:pPr>
            <w:r>
              <w:t xml:space="preserve">21 787</w:t>
            </w:r>
          </w:p>
        </w:tc>
        <w:tc>
          <w:p>
            <w:pPr>
              <w:pStyle w:val="Compact"/>
              <w:jc w:val="right"/>
            </w:pPr>
            <w:r>
              <w:t xml:space="preserve">0,33</w:t>
            </w:r>
          </w:p>
        </w:tc>
        <w:tc>
          <w:p>
            <w:pPr>
              <w:pStyle w:val="Compact"/>
            </w:pPr>
          </w:p>
        </w:tc>
      </w:tr>
      <w:tr>
        <w:tc>
          <w:p>
            <w:pPr>
              <w:pStyle w:val="Compact"/>
              <w:jc w:val="right"/>
            </w:pPr>
            <w:r>
              <w:t xml:space="preserve">1er quartile</w:t>
            </w:r>
          </w:p>
        </w:tc>
        <w:tc>
          <w:p>
            <w:pPr>
              <w:pStyle w:val="Compact"/>
              <w:jc w:val="right"/>
            </w:pPr>
            <w:r>
              <w:t xml:space="preserve">14 610</w:t>
            </w:r>
          </w:p>
        </w:tc>
        <w:tc>
          <w:p>
            <w:pPr>
              <w:pStyle w:val="Compact"/>
              <w:jc w:val="right"/>
            </w:pPr>
            <w:r>
              <w:t xml:space="preserve">23 141</w:t>
            </w:r>
          </w:p>
        </w:tc>
        <w:tc>
          <w:p>
            <w:pPr>
              <w:pStyle w:val="Compact"/>
              <w:jc w:val="right"/>
            </w:pPr>
            <w:r>
              <w:t xml:space="preserve">0,64</w:t>
            </w:r>
          </w:p>
        </w:tc>
        <w:tc>
          <w:p>
            <w:pPr>
              <w:pStyle w:val="Compact"/>
            </w:pPr>
          </w:p>
        </w:tc>
      </w:tr>
      <w:tr>
        <w:tc>
          <w:p>
            <w:pPr>
              <w:pStyle w:val="Compact"/>
              <w:jc w:val="right"/>
            </w:pPr>
            <w:r>
              <w:t xml:space="preserve">Médiane</w:t>
            </w:r>
          </w:p>
        </w:tc>
        <w:tc>
          <w:p>
            <w:pPr>
              <w:pStyle w:val="Compact"/>
              <w:jc w:val="right"/>
            </w:pPr>
            <w:r>
              <w:t xml:space="preserve">18 021</w:t>
            </w:r>
          </w:p>
        </w:tc>
        <w:tc>
          <w:p>
            <w:pPr>
              <w:pStyle w:val="Compact"/>
              <w:jc w:val="right"/>
            </w:pPr>
            <w:r>
              <w:t xml:space="preserve">25 028</w:t>
            </w:r>
          </w:p>
        </w:tc>
        <w:tc>
          <w:p>
            <w:pPr>
              <w:pStyle w:val="Compact"/>
              <w:jc w:val="right"/>
            </w:pPr>
            <w:r>
              <w:t xml:space="preserve">0,75</w:t>
            </w:r>
          </w:p>
        </w:tc>
        <w:tc>
          <w:p>
            <w:pPr>
              <w:pStyle w:val="Compact"/>
            </w:pPr>
          </w:p>
        </w:tc>
      </w:tr>
      <w:tr>
        <w:tc>
          <w:p>
            <w:pPr>
              <w:pStyle w:val="Compact"/>
              <w:jc w:val="right"/>
            </w:pPr>
            <w:r>
              <w:t xml:space="preserve">Moyenne</w:t>
            </w:r>
          </w:p>
        </w:tc>
        <w:tc>
          <w:p>
            <w:pPr>
              <w:pStyle w:val="Compact"/>
              <w:jc w:val="right"/>
            </w:pPr>
            <w:r>
              <w:t xml:space="preserve">15 487</w:t>
            </w:r>
          </w:p>
        </w:tc>
        <w:tc>
          <w:p>
            <w:pPr>
              <w:pStyle w:val="Compact"/>
              <w:jc w:val="right"/>
            </w:pPr>
            <w:r>
              <w:t xml:space="preserve">24 191</w:t>
            </w:r>
          </w:p>
        </w:tc>
        <w:tc>
          <w:p>
            <w:pPr>
              <w:pStyle w:val="Compact"/>
              <w:jc w:val="right"/>
            </w:pPr>
            <w:r>
              <w:t xml:space="preserve">0,64</w:t>
            </w:r>
          </w:p>
        </w:tc>
        <w:tc>
          <w:p>
            <w:pPr>
              <w:pStyle w:val="Compact"/>
              <w:jc w:val="right"/>
            </w:pPr>
            <w:r>
              <w:t xml:space="preserve">14</w:t>
            </w:r>
          </w:p>
        </w:tc>
      </w:tr>
      <w:tr>
        <w:tc>
          <w:p>
            <w:pPr>
              <w:pStyle w:val="Compact"/>
              <w:jc w:val="right"/>
            </w:pPr>
            <w:r>
              <w:t xml:space="preserve">3ème quartile</w:t>
            </w:r>
          </w:p>
        </w:tc>
        <w:tc>
          <w:p>
            <w:pPr>
              <w:pStyle w:val="Compact"/>
              <w:jc w:val="right"/>
            </w:pPr>
            <w:r>
              <w:t xml:space="preserve">19 195</w:t>
            </w:r>
          </w:p>
        </w:tc>
        <w:tc>
          <w:p>
            <w:pPr>
              <w:pStyle w:val="Compact"/>
              <w:jc w:val="right"/>
            </w:pPr>
            <w:r>
              <w:t xml:space="preserve">25 193</w:t>
            </w:r>
          </w:p>
        </w:tc>
        <w:tc>
          <w:p>
            <w:pPr>
              <w:pStyle w:val="Compact"/>
              <w:jc w:val="right"/>
            </w:pPr>
            <w:r>
              <w:t xml:space="preserve">0,83</w:t>
            </w:r>
          </w:p>
        </w:tc>
        <w:tc>
          <w:p>
            <w:pPr>
              <w:pStyle w:val="Compact"/>
            </w:pPr>
          </w:p>
        </w:tc>
      </w:tr>
      <w:tr>
        <w:tc>
          <w:p>
            <w:pPr>
              <w:pStyle w:val="Compact"/>
              <w:jc w:val="right"/>
            </w:pPr>
            <w:r>
              <w:t xml:space="preserve">Maximum</w:t>
            </w:r>
          </w:p>
        </w:tc>
        <w:tc>
          <w:p>
            <w:pPr>
              <w:pStyle w:val="Compact"/>
              <w:jc w:val="right"/>
            </w:pPr>
            <w:r>
              <w:t xml:space="preserve">21 245</w:t>
            </w:r>
          </w:p>
        </w:tc>
        <w:tc>
          <w:p>
            <w:pPr>
              <w:pStyle w:val="Compact"/>
              <w:jc w:val="right"/>
            </w:pPr>
            <w:r>
              <w:t xml:space="preserve">28 367</w:t>
            </w:r>
          </w:p>
        </w:tc>
        <w:tc>
          <w:p>
            <w:pPr>
              <w:pStyle w:val="Compact"/>
              <w:jc w:val="right"/>
            </w:pPr>
            <w:r>
              <w:t xml:space="preserve">0,83</w:t>
            </w:r>
          </w:p>
        </w:tc>
        <w:tc>
          <w:p>
            <w:pPr>
              <w:pStyle w:val="Compact"/>
            </w:pPr>
          </w:p>
        </w:tc>
      </w:tr>
    </w:tbl>
    <w:p>
      <w:pPr>
        <w:pStyle w:val="Heading1"/>
      </w:pPr>
      <w:bookmarkStart w:id="71" w:name="remunerations-brutes-analyse-pour-lexercice-2016"/>
      <w:bookmarkEnd w:id="71"/>
      <w:r>
        <w:t xml:space="preserve">3. Rémunérations brutes : analyse pour l'exercice 2016</w:t>
      </w:r>
    </w:p>
    <w:p>
      <w:pPr>
        <w:pStyle w:val="Heading2"/>
      </w:pPr>
      <w:bookmarkStart w:id="72" w:name="masse-salariale-brute-de-lensemble-des-agents-1"/>
      <w:bookmarkEnd w:id="72"/>
      <w:r>
        <w:t xml:space="preserve">3.1 Masse salariale brute de l'ensemble des agents</w:t>
      </w:r>
    </w:p>
    <w:p>
      <w:pPr>
        <w:pStyle w:val="Heading3"/>
      </w:pPr>
      <w:bookmarkStart w:id="73" w:name="cumuls-des-remunerations-brutes-pour-lexercice-2016"/>
      <w:bookmarkEnd w:id="73"/>
      <w:r>
        <w:t xml:space="preserve">Cumuls des rémunérations brutes pour l'exercice 2016</w:t>
      </w:r>
    </w:p>
    <w:p>
      <w:pPr>
        <w:pStyle w:val="FirstParagraph"/>
      </w:pPr>
      <w:r>
        <w:rPr>
          <w:i/>
        </w:rPr>
        <w:t xml:space="preserve">Personnels (hors élus)</w:t>
      </w:r>
    </w:p>
    <w:p>
      <w:pPr>
        <w:pStyle w:val="BodyText"/>
      </w:pPr>
      <w:r>
        <w:t xml:space="preserve"> </w:t>
      </w:r>
      <w:r>
        <w:rPr>
          <w:i/>
        </w:rPr>
        <w:t xml:space="preserve">Tableau 22</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Agrégats</w:t>
            </w:r>
          </w:p>
        </w:tc>
        <w:tc>
          <w:tcPr>
            <w:tcBorders>
              <w:bottom w:val="single"/>
            </w:tcBorders>
            <w:vAlign w:val="bottom"/>
          </w:tcPr>
          <w:p>
            <w:pPr>
              <w:pStyle w:val="Compact"/>
              <w:jc w:val="center"/>
            </w:pPr>
            <w:r>
              <w:t xml:space="preserve">k€</w:t>
            </w:r>
          </w:p>
        </w:tc>
      </w:tr>
      <w:tr>
        <w:tc>
          <w:p>
            <w:pPr>
              <w:pStyle w:val="Compact"/>
              <w:jc w:val="center"/>
            </w:pPr>
            <w:r>
              <w:t xml:space="preserve">Brut annuel (bulletins)</w:t>
            </w:r>
          </w:p>
        </w:tc>
        <w:tc>
          <w:p>
            <w:pPr>
              <w:pStyle w:val="Compact"/>
              <w:jc w:val="center"/>
            </w:pPr>
            <w:r>
              <w:t xml:space="preserve">35 229 561,0</w:t>
            </w:r>
          </w:p>
        </w:tc>
      </w:tr>
      <w:tr>
        <w:tc>
          <w:p>
            <w:pPr>
              <w:pStyle w:val="Compact"/>
              <w:jc w:val="center"/>
            </w:pPr>
            <w:r>
              <w:t xml:space="preserve">Brut annuel (lignes) :</w:t>
            </w:r>
          </w:p>
        </w:tc>
        <w:tc>
          <w:p>
            <w:pPr>
              <w:pStyle w:val="Compact"/>
              <w:jc w:val="center"/>
            </w:pPr>
            <w:r>
              <w:t xml:space="preserve">70 768 781,6</w:t>
            </w:r>
          </w:p>
        </w:tc>
      </w:tr>
      <w:tr>
        <w:tc>
          <w:p>
            <w:pPr>
              <w:pStyle w:val="Compact"/>
              <w:jc w:val="center"/>
            </w:pPr>
            <w:r>
              <w:t xml:space="preserve"> dont  Primes :</w:t>
            </w:r>
          </w:p>
        </w:tc>
        <w:tc>
          <w:p>
            <w:pPr>
              <w:pStyle w:val="Compact"/>
              <w:jc w:val="center"/>
            </w:pPr>
            <w:r>
              <w:t xml:space="preserve">12 740 085,2</w:t>
            </w:r>
          </w:p>
        </w:tc>
      </w:tr>
      <w:tr>
        <w:tc>
          <w:p>
            <w:pPr>
              <w:pStyle w:val="Compact"/>
              <w:jc w:val="center"/>
            </w:pPr>
            <w:r>
              <w:t xml:space="preserve"> dont  Autres rémunérations</w:t>
            </w:r>
          </w:p>
        </w:tc>
        <w:tc>
          <w:p>
            <w:pPr>
              <w:pStyle w:val="Compact"/>
              <w:jc w:val="center"/>
            </w:pPr>
            <w:r>
              <w:t xml:space="preserve">-193,6</w:t>
            </w:r>
          </w:p>
        </w:tc>
      </w:tr>
      <w:tr>
        <w:tc>
          <w:p>
            <w:pPr>
              <w:pStyle w:val="Compact"/>
              <w:jc w:val="center"/>
            </w:pPr>
            <w:r>
              <w:t xml:space="preserve">Part de primes en %</w:t>
            </w:r>
          </w:p>
        </w:tc>
        <w:tc>
          <w:p>
            <w:pPr>
              <w:pStyle w:val="Compact"/>
              <w:jc w:val="center"/>
            </w:pPr>
            <w:r>
              <w:t xml:space="preserve">36,2</w:t>
            </w:r>
          </w:p>
        </w:tc>
      </w:tr>
    </w:tbl>
    <w:p>
      <w:pPr>
        <w:pStyle w:val="BodyText"/>
      </w:pPr>
      <w:r>
        <w:rPr>
          <w:b/>
        </w:rPr>
        <w:t xml:space="preserve">Définitions :</w:t>
      </w:r>
    </w:p>
    <w:p>
      <w:pPr>
        <w:pStyle w:val="BodyText"/>
      </w:pPr>
      <w:r>
        <w:rPr>
          <w:i/>
        </w:rPr>
        <w:t xml:space="preserve">Brut annuel (bulletins)</w:t>
      </w:r>
      <w:r>
        <w:t xml:space="preserve"> </w:t>
      </w:r>
      <w:r>
        <w:t xml:space="preserve">: somme du champ</w:t>
      </w:r>
      <w:r>
        <w:t xml:space="preserve"> </w:t>
      </w:r>
      <w:r>
        <w:rPr>
          <w:i/>
        </w:rPr>
        <w:t xml:space="preserve">Brut</w:t>
      </w:r>
      <w:r>
        <w:br w:type="textWrapping"/>
      </w:r>
      <w:r>
        <w:rPr>
          <w:i/>
        </w:rPr>
        <w:t xml:space="preserve">Brut annuel (lignes)</w:t>
      </w:r>
      <w:r>
        <w:t xml:space="preserve"> </w:t>
      </w:r>
      <w:r>
        <w:t xml:space="preserve">: somme du champ</w:t>
      </w:r>
      <w:r>
        <w:t xml:space="preserve"> </w:t>
      </w:r>
      <w:r>
        <w:rPr>
          <w:i/>
        </w:rPr>
        <w:t xml:space="preserve">Montant</w:t>
      </w:r>
      <w:r>
        <w:t xml:space="preserve"> </w:t>
      </w:r>
      <w:r>
        <w:t xml:space="preserve">des lignes de paye, dont :</w:t>
      </w:r>
      <w:r>
        <w:br w:type="textWrapping"/>
      </w:r>
      <w:r>
        <w:rPr>
          <w:i/>
        </w:rPr>
        <w:t xml:space="preserve">Primes</w:t>
      </w:r>
      <w:r>
        <w:t xml:space="preserve"> </w:t>
      </w:r>
      <w:r>
        <w:t xml:space="preserve">: indemnités sauf remboursements, certaines IJSS, indemnités d'élu le cas échéant, Supplément familial de traitement et Indemnité de résidence</w:t>
      </w:r>
      <w:r>
        <w:br w:type="textWrapping"/>
      </w:r>
      <w:r>
        <w:rPr>
          <w:i/>
        </w:rPr>
        <w:t xml:space="preserve">Autres rémunérations</w:t>
      </w:r>
      <w:r>
        <w:t xml:space="preserve"> </w:t>
      </w:r>
      <w:r>
        <w:t xml:space="preserve">: acomptes, retenues sur brut, rémunérations diverses, rappels</w:t>
      </w:r>
    </w:p>
    <w:p>
      <w:pPr>
        <w:pStyle w:val="BodyText"/>
      </w:pPr>
      <w:r>
        <w:rPr>
          <w:b/>
        </w:rPr>
        <w:t xml:space="preserve">Tests de cohérence</w:t>
      </w:r>
    </w:p>
    <w:p>
      <w:pPr>
        <w:pStyle w:val="BodyText"/>
      </w:pPr>
      <w:r>
        <w:t xml:space="preserve">Somme des rémunérations brutes versées aux personnels (non élus) :</w:t>
      </w:r>
    </w:p>
    <w:p>
      <w:pPr>
        <w:pStyle w:val="BodyText"/>
      </w:pPr>
      <w:r>
        <w:t xml:space="preserve"> </w:t>
      </w:r>
      <w:r>
        <w:rPr>
          <w:i/>
        </w:rPr>
        <w:t xml:space="preserve">Tableau 23</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Agrégats</w:t>
            </w:r>
          </w:p>
        </w:tc>
        <w:tc>
          <w:tcPr>
            <w:tcBorders>
              <w:bottom w:val="single"/>
            </w:tcBorders>
            <w:vAlign w:val="bottom"/>
          </w:tcPr>
          <w:p>
            <w:pPr>
              <w:pStyle w:val="Compact"/>
              <w:jc w:val="center"/>
            </w:pPr>
            <w:r>
              <w:t xml:space="preserve">k€</w:t>
            </w:r>
          </w:p>
        </w:tc>
      </w:tr>
      <w:tr>
        <w:tc>
          <w:p>
            <w:pPr>
              <w:pStyle w:val="Compact"/>
              <w:jc w:val="center"/>
            </w:pPr>
            <w:r>
              <w:t xml:space="preserve">Bulletins de paie</w:t>
            </w:r>
          </w:p>
        </w:tc>
        <w:tc>
          <w:p>
            <w:pPr>
              <w:pStyle w:val="Compact"/>
              <w:jc w:val="center"/>
            </w:pPr>
            <w:r>
              <w:t xml:space="preserve">35 229 561,0</w:t>
            </w:r>
          </w:p>
        </w:tc>
      </w:tr>
      <w:tr>
        <w:tc>
          <w:p>
            <w:pPr>
              <w:pStyle w:val="Compact"/>
              <w:jc w:val="center"/>
            </w:pPr>
            <w:r>
              <w:t xml:space="preserve">Lignes de paie</w:t>
            </w:r>
          </w:p>
        </w:tc>
        <w:tc>
          <w:p>
            <w:pPr>
              <w:pStyle w:val="Compact"/>
              <w:jc w:val="center"/>
            </w:pPr>
            <w:r>
              <w:t xml:space="preserve">70 768 781,6</w:t>
            </w:r>
          </w:p>
        </w:tc>
      </w:tr>
      <w:tr>
        <w:tc>
          <w:p>
            <w:pPr>
              <w:pStyle w:val="Compact"/>
              <w:jc w:val="center"/>
            </w:pPr>
            <w:r>
              <w:t xml:space="preserve">Différence</w:t>
            </w:r>
          </w:p>
        </w:tc>
        <w:tc>
          <w:p>
            <w:pPr>
              <w:pStyle w:val="Compact"/>
              <w:jc w:val="center"/>
            </w:pPr>
            <w:r>
              <w:t xml:space="preserve">-35 539 220,5</w:t>
            </w:r>
          </w:p>
        </w:tc>
      </w:tr>
    </w:tbl>
    <w:p>
      <w:pPr>
        <w:pStyle w:val="BodyText"/>
      </w:pPr>
      <w:r>
        <w:t xml:space="preserve">à comparer aux soldes des comptes 641 et 648 du compte de gestion.</w:t>
      </w:r>
    </w:p>
    <w:p>
      <w:pPr>
        <w:pStyle w:val="Heading2"/>
      </w:pPr>
      <w:bookmarkStart w:id="74" w:name="masse-salariale-brute-des-fonctionnaires-1"/>
      <w:bookmarkEnd w:id="74"/>
      <w:r>
        <w:t xml:space="preserve">3.2 Masse salariale brute des fonctionnaires</w:t>
      </w:r>
    </w:p>
    <w:p>
      <w:pPr>
        <w:pStyle w:val="FirstParagraph"/>
      </w:pPr>
      <w:r>
        <w:rPr>
          <w:i/>
        </w:rPr>
        <w:t xml:space="preserve">Cette section concerne les personnels fonctionnaires titulaires et stagiaires</w:t>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86-1.png" id="0" name="Picture"/>
                    <pic:cNvPicPr>
                      <a:picLocks noChangeArrowheads="1" noChangeAspect="1"/>
                    </pic:cNvPicPr>
                  </pic:nvPicPr>
                  <pic:blipFill>
                    <a:blip r:embed="rId75"/>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86-2.png" id="0" name="Picture"/>
                    <pic:cNvPicPr>
                      <a:picLocks noChangeArrowheads="1" noChangeAspect="1"/>
                    </pic:cNvPicPr>
                  </pic:nvPicPr>
                  <pic:blipFill>
                    <a:blip r:embed="rId76"/>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86-3.png" id="0" name="Picture"/>
                    <pic:cNvPicPr>
                      <a:picLocks noChangeArrowheads="1" noChangeAspect="1"/>
                    </pic:cNvPicPr>
                  </pic:nvPicPr>
                  <pic:blipFill>
                    <a:blip r:embed="rId77"/>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86-4.png" id="0" name="Picture"/>
                    <pic:cNvPicPr>
                      <a:picLocks noChangeArrowheads="1" noChangeAspect="1"/>
                    </pic:cNvPicPr>
                  </pic:nvPicPr>
                  <pic:blipFill>
                    <a:blip r:embed="rId78"/>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86-5.png" id="0" name="Picture"/>
                    <pic:cNvPicPr>
                      <a:picLocks noChangeArrowheads="1" noChangeAspect="1"/>
                    </pic:cNvPicPr>
                  </pic:nvPicPr>
                  <pic:blipFill>
                    <a:blip r:embed="rId79"/>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86-6.png" id="0" name="Picture"/>
                    <pic:cNvPicPr>
                      <a:picLocks noChangeArrowheads="1" noChangeAspect="1"/>
                    </pic:cNvPicPr>
                  </pic:nvPicPr>
                  <pic:blipFill>
                    <a:blip r:embed="rId80"/>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b/>
        </w:rPr>
        <w:t xml:space="preserve">Nota :</w:t>
      </w:r>
      <w:r>
        <w:br w:type="textWrapping"/>
      </w:r>
      <w:r>
        <w:rPr>
          <w:i/>
        </w:rPr>
        <w:t xml:space="preserve">EQTP : Equivalent temps plein = 12 . moyenne du ratio ratio rémunération / quotité</w:t>
      </w:r>
    </w:p>
    <w:p>
      <w:pPr>
        <w:pStyle w:val="BodyText"/>
      </w:pPr>
      <w:r>
        <w:rPr>
          <w:b/>
        </w:rPr>
        <w:t xml:space="preserve">Effectif : 1204</w:t>
      </w:r>
    </w:p>
    <w:p>
      <w:pPr>
        <w:pStyle w:val="BodyText"/>
      </w:pPr>
      <w:r>
        <w:rPr>
          <w:b/>
        </w:rPr>
        <w:t xml:space="preserve">Tests de cohérence</w:t>
      </w:r>
    </w:p>
    <w:p>
      <w:pPr>
        <w:pStyle w:val="BodyText"/>
      </w:pPr>
      <w:r>
        <w:t xml:space="preserve">Somme des rémunérations brutes versées aux personnels titulaires et stagiaires :</w:t>
      </w:r>
    </w:p>
    <w:p>
      <w:pPr>
        <w:pStyle w:val="BodyText"/>
      </w:pPr>
      <w:r>
        <w:t xml:space="preserve"> </w:t>
      </w:r>
      <w:r>
        <w:rPr>
          <w:i/>
        </w:rPr>
        <w:t xml:space="preserve">Tableau 24</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Agrégats</w:t>
            </w:r>
          </w:p>
        </w:tc>
        <w:tc>
          <w:tcPr>
            <w:tcBorders>
              <w:bottom w:val="single"/>
            </w:tcBorders>
            <w:vAlign w:val="bottom"/>
          </w:tcPr>
          <w:p>
            <w:pPr>
              <w:pStyle w:val="Compact"/>
              <w:jc w:val="center"/>
            </w:pPr>
            <w:r>
              <w:t xml:space="preserve">k€</w:t>
            </w:r>
          </w:p>
        </w:tc>
      </w:tr>
      <w:tr>
        <w:tc>
          <w:p>
            <w:pPr>
              <w:pStyle w:val="Compact"/>
              <w:jc w:val="center"/>
            </w:pPr>
            <w:r>
              <w:t xml:space="preserve">Brut annuel (bulletins)</w:t>
            </w:r>
          </w:p>
        </w:tc>
        <w:tc>
          <w:p>
            <w:pPr>
              <w:pStyle w:val="Compact"/>
              <w:jc w:val="center"/>
            </w:pPr>
            <w:r>
              <w:t xml:space="preserve">34 626 489,4</w:t>
            </w:r>
          </w:p>
        </w:tc>
      </w:tr>
      <w:tr>
        <w:tc>
          <w:p>
            <w:pPr>
              <w:pStyle w:val="Compact"/>
              <w:jc w:val="center"/>
            </w:pPr>
            <w:r>
              <w:t xml:space="preserve">Brut annuel (lignes) :</w:t>
            </w:r>
          </w:p>
        </w:tc>
        <w:tc>
          <w:p>
            <w:pPr>
              <w:pStyle w:val="Compact"/>
              <w:jc w:val="center"/>
            </w:pPr>
            <w:r>
              <w:t xml:space="preserve">69 554 238,7</w:t>
            </w:r>
          </w:p>
        </w:tc>
      </w:tr>
      <w:tr>
        <w:tc>
          <w:p>
            <w:pPr>
              <w:pStyle w:val="Compact"/>
              <w:jc w:val="center"/>
            </w:pPr>
            <w:r>
              <w:t xml:space="preserve"> dont   primes :</w:t>
            </w:r>
          </w:p>
        </w:tc>
        <w:tc>
          <w:p>
            <w:pPr>
              <w:pStyle w:val="Compact"/>
              <w:jc w:val="center"/>
            </w:pPr>
            <w:r>
              <w:t xml:space="preserve">12 585 191,1</w:t>
            </w:r>
          </w:p>
        </w:tc>
      </w:tr>
      <w:tr>
        <w:tc>
          <w:p>
            <w:pPr>
              <w:pStyle w:val="Compact"/>
              <w:jc w:val="center"/>
            </w:pPr>
            <w:r>
              <w:t xml:space="preserve"> dont  autres rémunérations :</w:t>
            </w:r>
          </w:p>
        </w:tc>
        <w:tc>
          <w:p>
            <w:pPr>
              <w:pStyle w:val="Compact"/>
              <w:jc w:val="center"/>
            </w:pPr>
            <w:r>
              <w:t xml:space="preserve">-193,6</w:t>
            </w:r>
          </w:p>
        </w:tc>
      </w:tr>
      <w:tr>
        <w:tc>
          <w:p>
            <w:pPr>
              <w:pStyle w:val="Compact"/>
              <w:jc w:val="center"/>
            </w:pPr>
            <w:r>
              <w:t xml:space="preserve">Part de primes en %</w:t>
            </w:r>
          </w:p>
        </w:tc>
        <w:tc>
          <w:p>
            <w:pPr>
              <w:pStyle w:val="Compact"/>
              <w:jc w:val="center"/>
            </w:pPr>
            <w:r>
              <w:t xml:space="preserve">36,3</w:t>
            </w:r>
          </w:p>
        </w:tc>
      </w:tr>
    </w:tbl>
    <w:p>
      <w:pPr>
        <w:pStyle w:val="BodyText"/>
      </w:pPr>
      <w:r>
        <w:rPr>
          <w:b/>
        </w:rPr>
        <w:t xml:space="preserve">Définitions :</w:t>
      </w:r>
    </w:p>
    <w:p>
      <w:pPr>
        <w:pStyle w:val="BodyText"/>
      </w:pPr>
      <w:r>
        <w:rPr>
          <w:i/>
        </w:rPr>
        <w:t xml:space="preserve">Brut annuel (bulletins)</w:t>
      </w:r>
      <w:r>
        <w:t xml:space="preserve"> </w:t>
      </w:r>
      <w:r>
        <w:t xml:space="preserve">: somme du champ</w:t>
      </w:r>
      <w:r>
        <w:t xml:space="preserve"> </w:t>
      </w:r>
      <w:r>
        <w:rPr>
          <w:i/>
        </w:rPr>
        <w:t xml:space="preserve">Brut</w:t>
      </w:r>
      <w:r>
        <w:br w:type="textWrapping"/>
      </w:r>
      <w:r>
        <w:rPr>
          <w:i/>
        </w:rPr>
        <w:t xml:space="preserve">Brut annuel (lignes)</w:t>
      </w:r>
      <w:r>
        <w:t xml:space="preserve"> </w:t>
      </w:r>
      <w:r>
        <w:t xml:space="preserve">: somme du champ</w:t>
      </w:r>
      <w:r>
        <w:t xml:space="preserve"> </w:t>
      </w:r>
      <w:r>
        <w:rPr>
          <w:i/>
        </w:rPr>
        <w:t xml:space="preserve">Montant</w:t>
      </w:r>
      <w:r>
        <w:t xml:space="preserve"> </w:t>
      </w:r>
      <w:r>
        <w:t xml:space="preserve">des lignes de paye, dont :</w:t>
      </w:r>
      <w:r>
        <w:br w:type="textWrapping"/>
      </w:r>
      <w:r>
        <w:rPr>
          <w:i/>
        </w:rPr>
        <w:t xml:space="preserve">Primes</w:t>
      </w:r>
      <w:r>
        <w:t xml:space="preserve"> </w:t>
      </w:r>
      <w:r>
        <w:t xml:space="preserve">: indemnités sauf remboursements, certaines IJSS, Supplément familial de traitement et Indemnité de résidence</w:t>
      </w:r>
      <w:r>
        <w:br w:type="textWrapping"/>
      </w:r>
      <w:r>
        <w:rPr>
          <w:i/>
        </w:rPr>
        <w:t xml:space="preserve">Autres rémunérations</w:t>
      </w:r>
      <w:r>
        <w:t xml:space="preserve"> </w:t>
      </w:r>
      <w:r>
        <w:t xml:space="preserve">: acomptes, retenues sur brut, rémunérations diverses, rappels</w:t>
      </w:r>
    </w:p>
    <w:p>
      <w:pPr>
        <w:pStyle w:val="BodyText"/>
      </w:pPr>
      <w:r>
        <w:rPr>
          <w:b/>
        </w:rPr>
        <w:t xml:space="preserve">Tests de cohérence</w:t>
      </w:r>
    </w:p>
    <w:p>
      <w:pPr>
        <w:pStyle w:val="BodyText"/>
      </w:pPr>
      <w:r>
        <w:t xml:space="preserve">Somme des rémunérations brutes versées aux personnels (fonctionnaires) :</w:t>
      </w:r>
    </w:p>
    <w:p>
      <w:pPr>
        <w:pStyle w:val="BodyText"/>
      </w:pPr>
      <w:r>
        <w:t xml:space="preserve"> </w:t>
      </w:r>
      <w:r>
        <w:rPr>
          <w:i/>
        </w:rPr>
        <w:t xml:space="preserve">Tableau 25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Agrégats</w:t>
            </w:r>
          </w:p>
        </w:tc>
        <w:tc>
          <w:tcPr>
            <w:tcBorders>
              <w:bottom w:val="single"/>
            </w:tcBorders>
            <w:vAlign w:val="bottom"/>
          </w:tcPr>
          <w:p>
            <w:pPr>
              <w:pStyle w:val="Compact"/>
              <w:jc w:val="center"/>
            </w:pPr>
            <w:r>
              <w:t xml:space="preserve">k€</w:t>
            </w:r>
          </w:p>
        </w:tc>
      </w:tr>
      <w:tr>
        <w:tc>
          <w:p>
            <w:pPr>
              <w:pStyle w:val="Compact"/>
              <w:jc w:val="center"/>
            </w:pPr>
            <w:r>
              <w:t xml:space="preserve">Bulletins de paie</w:t>
            </w:r>
          </w:p>
        </w:tc>
        <w:tc>
          <w:p>
            <w:pPr>
              <w:pStyle w:val="Compact"/>
              <w:jc w:val="center"/>
            </w:pPr>
            <w:r>
              <w:t xml:space="preserve">34 626 489,4</w:t>
            </w:r>
          </w:p>
        </w:tc>
      </w:tr>
      <w:tr>
        <w:tc>
          <w:p>
            <w:pPr>
              <w:pStyle w:val="Compact"/>
              <w:jc w:val="center"/>
            </w:pPr>
            <w:r>
              <w:t xml:space="preserve">Lignes de paie</w:t>
            </w:r>
          </w:p>
        </w:tc>
        <w:tc>
          <w:p>
            <w:pPr>
              <w:pStyle w:val="Compact"/>
              <w:jc w:val="center"/>
            </w:pPr>
            <w:r>
              <w:t xml:space="preserve">69 554 238,7</w:t>
            </w:r>
          </w:p>
        </w:tc>
      </w:tr>
      <w:tr>
        <w:tc>
          <w:p>
            <w:pPr>
              <w:pStyle w:val="Compact"/>
              <w:jc w:val="center"/>
            </w:pPr>
            <w:r>
              <w:t xml:space="preserve">Différence</w:t>
            </w:r>
          </w:p>
        </w:tc>
        <w:tc>
          <w:p>
            <w:pPr>
              <w:pStyle w:val="Compact"/>
              <w:jc w:val="center"/>
            </w:pPr>
            <w:r>
              <w:t xml:space="preserve">-34 927 749,2</w:t>
            </w:r>
          </w:p>
        </w:tc>
      </w:tr>
    </w:tbl>
    <w:p>
      <w:pPr>
        <w:pStyle w:val="BodyText"/>
      </w:pPr>
      <w:r>
        <w:t xml:space="preserve">A comparer aux soldes des comptes 6411, 6419 et 648 du compte de gestion.</w:t>
      </w:r>
    </w:p>
    <w:p>
      <w:pPr>
        <w:pStyle w:val="BodyText"/>
      </w:pPr>
      <w:r>
        <w:rPr>
          <w:b/>
        </w:rPr>
        <w:t xml:space="preserve">Formation et distribution du salaire brut moyen par tête (SMPT) en EQTP pour l'année 2016</w:t>
      </w:r>
    </w:p>
    <w:p>
      <w:pPr>
        <w:pStyle w:val="BodyText"/>
      </w:pPr>
      <w:r>
        <w:t xml:space="preserve"> </w:t>
      </w:r>
      <w:r>
        <w:rPr>
          <w:i/>
        </w:rPr>
        <w:t xml:space="preserve">Tableau 26</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Traitement indiciaire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11 384</w:t>
            </w:r>
          </w:p>
        </w:tc>
        <w:tc>
          <w:p>
            <w:pPr>
              <w:pStyle w:val="Compact"/>
              <w:jc w:val="right"/>
            </w:pPr>
            <w:r>
              <w:t xml:space="preserve">1 000</w:t>
            </w:r>
          </w:p>
        </w:tc>
        <w:tc>
          <w:p>
            <w:pPr>
              <w:pStyle w:val="Compact"/>
              <w:jc w:val="right"/>
            </w:pPr>
            <w:r>
              <w:t xml:space="preserve">-194</w:t>
            </w:r>
          </w:p>
        </w:tc>
        <w:tc>
          <w:p>
            <w:pPr>
              <w:pStyle w:val="Compact"/>
              <w:jc w:val="right"/>
            </w:pPr>
            <w:r>
              <w:t xml:space="preserve">0,17</w:t>
            </w:r>
          </w:p>
        </w:tc>
        <w:tc>
          <w:p>
            <w:pPr>
              <w:pStyle w:val="Compact"/>
            </w:pPr>
          </w:p>
        </w:tc>
      </w:tr>
      <w:tr>
        <w:tc>
          <w:p>
            <w:pPr>
              <w:pStyle w:val="Compact"/>
              <w:jc w:val="right"/>
            </w:pPr>
            <w:r>
              <w:t xml:space="preserve">1er quartile</w:t>
            </w:r>
          </w:p>
        </w:tc>
        <w:tc>
          <w:p>
            <w:pPr>
              <w:pStyle w:val="Compact"/>
              <w:jc w:val="right"/>
            </w:pPr>
            <w:r>
              <w:t xml:space="preserve">50 306</w:t>
            </w:r>
          </w:p>
        </w:tc>
        <w:tc>
          <w:p>
            <w:pPr>
              <w:pStyle w:val="Compact"/>
              <w:jc w:val="right"/>
            </w:pPr>
            <w:r>
              <w:t xml:space="preserve">10 323</w:t>
            </w:r>
          </w:p>
        </w:tc>
        <w:tc>
          <w:p>
            <w:pPr>
              <w:pStyle w:val="Compact"/>
              <w:jc w:val="right"/>
            </w:pPr>
            <w:r>
              <w:t xml:space="preserve">0</w:t>
            </w:r>
          </w:p>
        </w:tc>
        <w:tc>
          <w:p>
            <w:pPr>
              <w:pStyle w:val="Compact"/>
              <w:jc w:val="right"/>
            </w:pPr>
            <w:r>
              <w:t xml:space="preserve">1</w:t>
            </w:r>
          </w:p>
        </w:tc>
        <w:tc>
          <w:p>
            <w:pPr>
              <w:pStyle w:val="Compact"/>
            </w:pPr>
          </w:p>
        </w:tc>
      </w:tr>
      <w:tr>
        <w:tc>
          <w:p>
            <w:pPr>
              <w:pStyle w:val="Compact"/>
              <w:jc w:val="right"/>
            </w:pPr>
            <w:r>
              <w:t xml:space="preserve">Médiane</w:t>
            </w:r>
          </w:p>
        </w:tc>
        <w:tc>
          <w:p>
            <w:pPr>
              <w:pStyle w:val="Compact"/>
              <w:jc w:val="right"/>
            </w:pPr>
            <w:r>
              <w:t xml:space="preserve">56 818</w:t>
            </w:r>
          </w:p>
        </w:tc>
        <w:tc>
          <w:p>
            <w:pPr>
              <w:pStyle w:val="Compact"/>
              <w:jc w:val="right"/>
            </w:pPr>
            <w:r>
              <w:t xml:space="preserve">12 760</w:t>
            </w:r>
          </w:p>
        </w:tc>
        <w:tc>
          <w:p>
            <w:pPr>
              <w:pStyle w:val="Compact"/>
              <w:jc w:val="right"/>
            </w:pPr>
            <w:r>
              <w:t xml:space="preserve">0</w:t>
            </w:r>
          </w:p>
        </w:tc>
        <w:tc>
          <w:p>
            <w:pPr>
              <w:pStyle w:val="Compact"/>
              <w:jc w:val="right"/>
            </w:pPr>
            <w:r>
              <w:t xml:space="preserve">1</w:t>
            </w:r>
          </w:p>
        </w:tc>
        <w:tc>
          <w:p>
            <w:pPr>
              <w:pStyle w:val="Compact"/>
            </w:pPr>
          </w:p>
        </w:tc>
      </w:tr>
      <w:tr>
        <w:tc>
          <w:p>
            <w:pPr>
              <w:pStyle w:val="Compact"/>
              <w:jc w:val="right"/>
            </w:pPr>
            <w:r>
              <w:t xml:space="preserve">Moyenne</w:t>
            </w:r>
          </w:p>
        </w:tc>
        <w:tc>
          <w:p>
            <w:pPr>
              <w:pStyle w:val="Compact"/>
              <w:jc w:val="right"/>
            </w:pPr>
            <w:r>
              <w:t xml:space="preserve">60 572</w:t>
            </w:r>
          </w:p>
        </w:tc>
        <w:tc>
          <w:p>
            <w:pPr>
              <w:pStyle w:val="Compact"/>
              <w:jc w:val="right"/>
            </w:pPr>
            <w:r>
              <w:t xml:space="preserve">13 016</w:t>
            </w:r>
          </w:p>
        </w:tc>
        <w:tc>
          <w:p>
            <w:pPr>
              <w:pStyle w:val="Compact"/>
              <w:jc w:val="right"/>
            </w:pPr>
            <w:r>
              <w:t xml:space="preserve">-0,21</w:t>
            </w:r>
          </w:p>
        </w:tc>
        <w:tc>
          <w:p>
            <w:pPr>
              <w:pStyle w:val="Compact"/>
              <w:jc w:val="right"/>
            </w:pPr>
            <w:r>
              <w:t xml:space="preserve">0,98</w:t>
            </w:r>
          </w:p>
        </w:tc>
        <w:tc>
          <w:p>
            <w:pPr>
              <w:pStyle w:val="Compact"/>
              <w:jc w:val="right"/>
            </w:pPr>
            <w:r>
              <w:t xml:space="preserve">978</w:t>
            </w:r>
          </w:p>
        </w:tc>
      </w:tr>
      <w:tr>
        <w:tc>
          <w:p>
            <w:pPr>
              <w:pStyle w:val="Compact"/>
              <w:jc w:val="right"/>
            </w:pPr>
            <w:r>
              <w:t xml:space="preserve">3ème quartile</w:t>
            </w:r>
          </w:p>
        </w:tc>
        <w:tc>
          <w:p>
            <w:pPr>
              <w:pStyle w:val="Compact"/>
              <w:jc w:val="right"/>
            </w:pPr>
            <w:r>
              <w:t xml:space="preserve">69 160</w:t>
            </w:r>
          </w:p>
        </w:tc>
        <w:tc>
          <w:p>
            <w:pPr>
              <w:pStyle w:val="Compact"/>
              <w:jc w:val="right"/>
            </w:pPr>
            <w:r>
              <w:t xml:space="preserve">15 251</w:t>
            </w:r>
          </w:p>
        </w:tc>
        <w:tc>
          <w:p>
            <w:pPr>
              <w:pStyle w:val="Compact"/>
              <w:jc w:val="right"/>
            </w:pPr>
            <w:r>
              <w:t xml:space="preserve">0</w:t>
            </w:r>
          </w:p>
        </w:tc>
        <w:tc>
          <w:p>
            <w:pPr>
              <w:pStyle w:val="Compact"/>
              <w:jc w:val="right"/>
            </w:pPr>
            <w:r>
              <w:t xml:space="preserve">1</w:t>
            </w:r>
          </w:p>
        </w:tc>
        <w:tc>
          <w:p>
            <w:pPr>
              <w:pStyle w:val="Compact"/>
            </w:pPr>
          </w:p>
        </w:tc>
      </w:tr>
      <w:tr>
        <w:tc>
          <w:p>
            <w:pPr>
              <w:pStyle w:val="Compact"/>
              <w:jc w:val="right"/>
            </w:pPr>
            <w:r>
              <w:t xml:space="preserve">Maximum</w:t>
            </w:r>
          </w:p>
        </w:tc>
        <w:tc>
          <w:p>
            <w:pPr>
              <w:pStyle w:val="Compact"/>
              <w:jc w:val="right"/>
            </w:pPr>
            <w:r>
              <w:t xml:space="preserve">145 840</w:t>
            </w:r>
          </w:p>
        </w:tc>
        <w:tc>
          <w:p>
            <w:pPr>
              <w:pStyle w:val="Compact"/>
              <w:jc w:val="right"/>
            </w:pPr>
            <w:r>
              <w:t xml:space="preserve">33 341</w:t>
            </w:r>
          </w:p>
        </w:tc>
        <w:tc>
          <w:p>
            <w:pPr>
              <w:pStyle w:val="Compact"/>
              <w:jc w:val="right"/>
            </w:pPr>
            <w:r>
              <w:t xml:space="preserve">0</w:t>
            </w:r>
          </w:p>
        </w:tc>
        <w:tc>
          <w:p>
            <w:pPr>
              <w:pStyle w:val="Compact"/>
              <w:jc w:val="right"/>
            </w:pPr>
            <w:r>
              <w:t xml:space="preserve">1,2</w:t>
            </w:r>
          </w:p>
        </w:tc>
        <w:tc>
          <w:p>
            <w:pPr>
              <w:pStyle w:val="Compact"/>
            </w:pPr>
          </w:p>
        </w:tc>
      </w:tr>
    </w:tbl>
    <w:p>
      <w:pPr>
        <w:pStyle w:val="BodyText"/>
      </w:pPr>
      <w:r>
        <w:t xml:space="preserve"> </w:t>
      </w:r>
      <w:r>
        <w:rPr>
          <w:i/>
        </w:rPr>
        <w:t xml:space="preserve">Tableau 27</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lignes hors rappels</w:t>
            </w:r>
          </w:p>
        </w:tc>
        <w:tc>
          <w:tcPr>
            <w:tcBorders>
              <w:bottom w:val="single"/>
            </w:tcBorders>
            <w:vAlign w:val="bottom"/>
          </w:tcPr>
          <w:p>
            <w:pPr>
              <w:pStyle w:val="Compact"/>
              <w:jc w:val="right"/>
            </w:pPr>
            <w:r>
              <w:t xml:space="preserve">Total brut</w:t>
            </w:r>
          </w:p>
        </w:tc>
        <w:tc>
          <w:tcPr>
            <w:tcBorders>
              <w:bottom w:val="single"/>
            </w:tcBorders>
            <w:vAlign w:val="bottom"/>
          </w:tcPr>
          <w:p>
            <w:pPr>
              <w:pStyle w:val="Compact"/>
              <w:jc w:val="right"/>
            </w:pPr>
            <w:r>
              <w:t xml:space="preserve">SMPT brut en EQTP</w:t>
            </w:r>
          </w:p>
        </w:tc>
        <w:tc>
          <w:tcPr>
            <w:tcBorders>
              <w:bottom w:val="single"/>
            </w:tcBorders>
            <w:vAlign w:val="bottom"/>
          </w:tcPr>
          <w:p>
            <w:pPr>
              <w:pStyle w:val="Compact"/>
              <w:jc w:val="right"/>
            </w:pPr>
            <w:r>
              <w:t xml:space="preserve">Part indemnitaire</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13 609</w:t>
            </w:r>
          </w:p>
        </w:tc>
        <w:tc>
          <w:p>
            <w:pPr>
              <w:pStyle w:val="Compact"/>
              <w:jc w:val="right"/>
            </w:pPr>
            <w:r>
              <w:t xml:space="preserve">6 854</w:t>
            </w:r>
          </w:p>
        </w:tc>
        <w:tc>
          <w:p>
            <w:pPr>
              <w:pStyle w:val="Compact"/>
              <w:jc w:val="right"/>
            </w:pPr>
            <w:r>
              <w:t xml:space="preserve">14 559</w:t>
            </w:r>
          </w:p>
        </w:tc>
        <w:tc>
          <w:p>
            <w:pPr>
              <w:pStyle w:val="Compact"/>
              <w:jc w:val="right"/>
            </w:pPr>
            <w:r>
              <w:t xml:space="preserve">4</w:t>
            </w:r>
          </w:p>
        </w:tc>
        <w:tc>
          <w:p>
            <w:pPr>
              <w:pStyle w:val="Compact"/>
              <w:jc w:val="right"/>
            </w:pPr>
            <w:r>
              <w:t xml:space="preserve">0,17</w:t>
            </w:r>
          </w:p>
        </w:tc>
        <w:tc>
          <w:p>
            <w:pPr>
              <w:pStyle w:val="Compact"/>
            </w:pPr>
          </w:p>
        </w:tc>
      </w:tr>
      <w:tr>
        <w:tc>
          <w:p>
            <w:pPr>
              <w:pStyle w:val="Compact"/>
              <w:jc w:val="right"/>
            </w:pPr>
            <w:r>
              <w:t xml:space="preserve">1er quartile</w:t>
            </w:r>
          </w:p>
        </w:tc>
        <w:tc>
          <w:p>
            <w:pPr>
              <w:pStyle w:val="Compact"/>
              <w:jc w:val="right"/>
            </w:pPr>
            <w:r>
              <w:t xml:space="preserve">60 244</w:t>
            </w:r>
          </w:p>
        </w:tc>
        <w:tc>
          <w:p>
            <w:pPr>
              <w:pStyle w:val="Compact"/>
              <w:jc w:val="right"/>
            </w:pPr>
            <w:r>
              <w:t xml:space="preserve">30 025</w:t>
            </w:r>
          </w:p>
        </w:tc>
        <w:tc>
          <w:p>
            <w:pPr>
              <w:pStyle w:val="Compact"/>
              <w:jc w:val="right"/>
            </w:pPr>
            <w:r>
              <w:t xml:space="preserve">30 249</w:t>
            </w:r>
          </w:p>
        </w:tc>
        <w:tc>
          <w:p>
            <w:pPr>
              <w:pStyle w:val="Compact"/>
              <w:jc w:val="right"/>
            </w:pPr>
            <w:r>
              <w:t xml:space="preserve">33</w:t>
            </w:r>
          </w:p>
        </w:tc>
        <w:tc>
          <w:p>
            <w:pPr>
              <w:pStyle w:val="Compact"/>
              <w:jc w:val="right"/>
            </w:pPr>
            <w:r>
              <w:t xml:space="preserve">1</w:t>
            </w:r>
          </w:p>
        </w:tc>
        <w:tc>
          <w:p>
            <w:pPr>
              <w:pStyle w:val="Compact"/>
            </w:pPr>
          </w:p>
        </w:tc>
      </w:tr>
      <w:tr>
        <w:tc>
          <w:p>
            <w:pPr>
              <w:pStyle w:val="Compact"/>
              <w:jc w:val="right"/>
            </w:pPr>
            <w:r>
              <w:t xml:space="preserve">Médiane</w:t>
            </w:r>
          </w:p>
        </w:tc>
        <w:tc>
          <w:p>
            <w:pPr>
              <w:pStyle w:val="Compact"/>
              <w:jc w:val="right"/>
            </w:pPr>
            <w:r>
              <w:t xml:space="preserve">69 071</w:t>
            </w:r>
          </w:p>
        </w:tc>
        <w:tc>
          <w:p>
            <w:pPr>
              <w:pStyle w:val="Compact"/>
              <w:jc w:val="right"/>
            </w:pPr>
            <w:r>
              <w:t xml:space="preserve">34 445</w:t>
            </w:r>
          </w:p>
        </w:tc>
        <w:tc>
          <w:p>
            <w:pPr>
              <w:pStyle w:val="Compact"/>
              <w:jc w:val="right"/>
            </w:pPr>
            <w:r>
              <w:t xml:space="preserve">34 716</w:t>
            </w:r>
          </w:p>
        </w:tc>
        <w:tc>
          <w:p>
            <w:pPr>
              <w:pStyle w:val="Compact"/>
              <w:jc w:val="right"/>
            </w:pPr>
            <w:r>
              <w:t xml:space="preserve">37</w:t>
            </w:r>
          </w:p>
        </w:tc>
        <w:tc>
          <w:p>
            <w:pPr>
              <w:pStyle w:val="Compact"/>
              <w:jc w:val="right"/>
            </w:pPr>
            <w:r>
              <w:t xml:space="preserve">1</w:t>
            </w:r>
          </w:p>
        </w:tc>
        <w:tc>
          <w:p>
            <w:pPr>
              <w:pStyle w:val="Compact"/>
            </w:pPr>
          </w:p>
        </w:tc>
      </w:tr>
      <w:tr>
        <w:tc>
          <w:p>
            <w:pPr>
              <w:pStyle w:val="Compact"/>
              <w:jc w:val="right"/>
            </w:pPr>
            <w:r>
              <w:t xml:space="preserve">Moyenne</w:t>
            </w:r>
          </w:p>
        </w:tc>
        <w:tc>
          <w:p>
            <w:pPr>
              <w:pStyle w:val="Compact"/>
              <w:jc w:val="right"/>
            </w:pPr>
            <w:r>
              <w:t xml:space="preserve">72 926</w:t>
            </w:r>
          </w:p>
        </w:tc>
        <w:tc>
          <w:p>
            <w:pPr>
              <w:pStyle w:val="Compact"/>
              <w:jc w:val="right"/>
            </w:pPr>
            <w:r>
              <w:t xml:space="preserve">36 421</w:t>
            </w:r>
          </w:p>
        </w:tc>
        <w:tc>
          <w:p>
            <w:pPr>
              <w:pStyle w:val="Compact"/>
              <w:jc w:val="right"/>
            </w:pPr>
            <w:r>
              <w:t xml:space="preserve">36 855</w:t>
            </w:r>
          </w:p>
        </w:tc>
        <w:tc>
          <w:p>
            <w:pPr>
              <w:pStyle w:val="Compact"/>
              <w:jc w:val="right"/>
            </w:pPr>
            <w:r>
              <w:t xml:space="preserve">35</w:t>
            </w:r>
          </w:p>
        </w:tc>
        <w:tc>
          <w:p>
            <w:pPr>
              <w:pStyle w:val="Compact"/>
              <w:jc w:val="right"/>
            </w:pPr>
            <w:r>
              <w:t xml:space="preserve">0,98</w:t>
            </w:r>
          </w:p>
        </w:tc>
        <w:tc>
          <w:p>
            <w:pPr>
              <w:pStyle w:val="Compact"/>
              <w:jc w:val="right"/>
            </w:pPr>
            <w:r>
              <w:t xml:space="preserve">978</w:t>
            </w:r>
          </w:p>
        </w:tc>
      </w:tr>
      <w:tr>
        <w:tc>
          <w:p>
            <w:pPr>
              <w:pStyle w:val="Compact"/>
              <w:jc w:val="right"/>
            </w:pPr>
            <w:r>
              <w:t xml:space="preserve">3ème quartile</w:t>
            </w:r>
          </w:p>
        </w:tc>
        <w:tc>
          <w:p>
            <w:pPr>
              <w:pStyle w:val="Compact"/>
              <w:jc w:val="right"/>
            </w:pPr>
            <w:r>
              <w:t xml:space="preserve">83 288</w:t>
            </w:r>
          </w:p>
        </w:tc>
        <w:tc>
          <w:p>
            <w:pPr>
              <w:pStyle w:val="Compact"/>
              <w:jc w:val="right"/>
            </w:pPr>
            <w:r>
              <w:t xml:space="preserve">41 415</w:t>
            </w:r>
          </w:p>
        </w:tc>
        <w:tc>
          <w:p>
            <w:pPr>
              <w:pStyle w:val="Compact"/>
              <w:jc w:val="right"/>
            </w:pPr>
            <w:r>
              <w:t xml:space="preserve">41 540</w:t>
            </w:r>
          </w:p>
        </w:tc>
        <w:tc>
          <w:p>
            <w:pPr>
              <w:pStyle w:val="Compact"/>
              <w:jc w:val="right"/>
            </w:pPr>
            <w:r>
              <w:t xml:space="preserve">39</w:t>
            </w:r>
          </w:p>
        </w:tc>
        <w:tc>
          <w:p>
            <w:pPr>
              <w:pStyle w:val="Compact"/>
              <w:jc w:val="right"/>
            </w:pPr>
            <w:r>
              <w:t xml:space="preserve">1</w:t>
            </w:r>
          </w:p>
        </w:tc>
        <w:tc>
          <w:p>
            <w:pPr>
              <w:pStyle w:val="Compact"/>
            </w:pPr>
          </w:p>
        </w:tc>
      </w:tr>
      <w:tr>
        <w:tc>
          <w:p>
            <w:pPr>
              <w:pStyle w:val="Compact"/>
              <w:jc w:val="right"/>
            </w:pPr>
            <w:r>
              <w:t xml:space="preserve">Maximum</w:t>
            </w:r>
          </w:p>
        </w:tc>
        <w:tc>
          <w:p>
            <w:pPr>
              <w:pStyle w:val="Compact"/>
              <w:jc w:val="right"/>
            </w:pPr>
            <w:r>
              <w:t xml:space="preserve">175 790</w:t>
            </w:r>
          </w:p>
        </w:tc>
        <w:tc>
          <w:p>
            <w:pPr>
              <w:pStyle w:val="Compact"/>
              <w:jc w:val="right"/>
            </w:pPr>
            <w:r>
              <w:t xml:space="preserve">88 192</w:t>
            </w:r>
          </w:p>
        </w:tc>
        <w:tc>
          <w:p>
            <w:pPr>
              <w:pStyle w:val="Compact"/>
              <w:jc w:val="right"/>
            </w:pPr>
            <w:r>
              <w:t xml:space="preserve">87 951</w:t>
            </w:r>
          </w:p>
        </w:tc>
        <w:tc>
          <w:p>
            <w:pPr>
              <w:pStyle w:val="Compact"/>
              <w:jc w:val="right"/>
            </w:pPr>
            <w:r>
              <w:t xml:space="preserve">53</w:t>
            </w:r>
          </w:p>
        </w:tc>
        <w:tc>
          <w:p>
            <w:pPr>
              <w:pStyle w:val="Compact"/>
              <w:jc w:val="right"/>
            </w:pPr>
            <w:r>
              <w:t xml:space="preserve">1,2</w:t>
            </w:r>
          </w:p>
        </w:tc>
        <w:tc>
          <w:p>
            <w:pPr>
              <w:pStyle w:val="Compact"/>
            </w:pPr>
          </w:p>
        </w:tc>
      </w:tr>
    </w:tbl>
    <w:p>
      <w:pPr>
        <w:pStyle w:val="BodyText"/>
      </w:pPr>
      <w:r>
        <w:rPr>
          <w:i/>
        </w:rPr>
        <w:t xml:space="preserve">Hors vacataires identifiés, assistantes maternelles, élus locaux et pour les postes actifs non annexes</w:t>
      </w:r>
    </w:p>
    <w:p>
      <w:pPr>
        <w:pStyle w:val="BodyText"/>
      </w:pPr>
      <w:r>
        <w:rPr>
          <w:b/>
        </w:rPr>
        <w:t xml:space="preserve">Catégorie A</w:t>
      </w:r>
    </w:p>
    <w:p>
      <w:pPr>
        <w:pStyle w:val="BodyText"/>
      </w:pPr>
      <w:r>
        <w:t xml:space="preserve"> </w:t>
      </w:r>
      <w:r>
        <w:rPr>
          <w:i/>
        </w:rPr>
        <w:t xml:space="preserve">Tableau 28</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Traitement indiciaire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30 034</w:t>
            </w:r>
          </w:p>
        </w:tc>
        <w:tc>
          <w:p>
            <w:pPr>
              <w:pStyle w:val="Compact"/>
              <w:jc w:val="right"/>
            </w:pPr>
            <w:r>
              <w:t xml:space="preserve">6 507</w:t>
            </w:r>
          </w:p>
        </w:tc>
        <w:tc>
          <w:p>
            <w:pPr>
              <w:pStyle w:val="Compact"/>
              <w:jc w:val="right"/>
            </w:pPr>
            <w:r>
              <w:t xml:space="preserve">0</w:t>
            </w:r>
          </w:p>
        </w:tc>
        <w:tc>
          <w:p>
            <w:pPr>
              <w:pStyle w:val="Compact"/>
              <w:jc w:val="right"/>
            </w:pPr>
            <w:r>
              <w:t xml:space="preserve">0,33</w:t>
            </w:r>
          </w:p>
        </w:tc>
      </w:tr>
      <w:tr>
        <w:tc>
          <w:p>
            <w:pPr>
              <w:pStyle w:val="Compact"/>
              <w:jc w:val="right"/>
            </w:pPr>
            <w:r>
              <w:t xml:space="preserve">1er quartile</w:t>
            </w:r>
          </w:p>
        </w:tc>
        <w:tc>
          <w:p>
            <w:pPr>
              <w:pStyle w:val="Compact"/>
              <w:jc w:val="right"/>
            </w:pPr>
            <w:r>
              <w:t xml:space="preserve">83 103</w:t>
            </w:r>
          </w:p>
        </w:tc>
        <w:tc>
          <w:p>
            <w:pPr>
              <w:pStyle w:val="Compact"/>
              <w:jc w:val="right"/>
            </w:pPr>
            <w:r>
              <w:t xml:space="preserve">17 350</w:t>
            </w:r>
          </w:p>
        </w:tc>
        <w:tc>
          <w:p>
            <w:pPr>
              <w:pStyle w:val="Compact"/>
              <w:jc w:val="right"/>
            </w:pPr>
            <w:r>
              <w:t xml:space="preserve">0</w:t>
            </w:r>
          </w:p>
        </w:tc>
        <w:tc>
          <w:p>
            <w:pPr>
              <w:pStyle w:val="Compact"/>
              <w:jc w:val="right"/>
            </w:pPr>
            <w:r>
              <w:t xml:space="preserve">1</w:t>
            </w:r>
          </w:p>
        </w:tc>
      </w:tr>
      <w:tr>
        <w:tc>
          <w:p>
            <w:pPr>
              <w:pStyle w:val="Compact"/>
              <w:jc w:val="right"/>
            </w:pPr>
            <w:r>
              <w:t xml:space="preserve">Médiane</w:t>
            </w:r>
          </w:p>
        </w:tc>
        <w:tc>
          <w:p>
            <w:pPr>
              <w:pStyle w:val="Compact"/>
              <w:jc w:val="right"/>
            </w:pPr>
            <w:r>
              <w:t xml:space="preserve">92 921</w:t>
            </w:r>
          </w:p>
        </w:tc>
        <w:tc>
          <w:p>
            <w:pPr>
              <w:pStyle w:val="Compact"/>
              <w:jc w:val="right"/>
            </w:pPr>
            <w:r>
              <w:t xml:space="preserve">21 535</w:t>
            </w:r>
          </w:p>
        </w:tc>
        <w:tc>
          <w:p>
            <w:pPr>
              <w:pStyle w:val="Compact"/>
              <w:jc w:val="right"/>
            </w:pPr>
            <w:r>
              <w:t xml:space="preserve">0</w:t>
            </w:r>
          </w:p>
        </w:tc>
        <w:tc>
          <w:p>
            <w:pPr>
              <w:pStyle w:val="Compact"/>
              <w:jc w:val="right"/>
            </w:pPr>
            <w:r>
              <w:t xml:space="preserve">1</w:t>
            </w:r>
          </w:p>
        </w:tc>
      </w:tr>
      <w:tr>
        <w:tc>
          <w:p>
            <w:pPr>
              <w:pStyle w:val="Compact"/>
              <w:jc w:val="right"/>
            </w:pPr>
            <w:r>
              <w:t xml:space="preserve">Moyenne</w:t>
            </w:r>
          </w:p>
        </w:tc>
        <w:tc>
          <w:p>
            <w:pPr>
              <w:pStyle w:val="Compact"/>
              <w:jc w:val="right"/>
            </w:pPr>
            <w:r>
              <w:t xml:space="preserve">94 297</w:t>
            </w:r>
          </w:p>
        </w:tc>
        <w:tc>
          <w:p>
            <w:pPr>
              <w:pStyle w:val="Compact"/>
              <w:jc w:val="right"/>
            </w:pPr>
            <w:r>
              <w:t xml:space="preserve">20 923</w:t>
            </w:r>
          </w:p>
        </w:tc>
        <w:tc>
          <w:p>
            <w:pPr>
              <w:pStyle w:val="Compact"/>
              <w:jc w:val="right"/>
            </w:pPr>
            <w:r>
              <w:t xml:space="preserve">0</w:t>
            </w:r>
          </w:p>
        </w:tc>
        <w:tc>
          <w:p>
            <w:pPr>
              <w:pStyle w:val="Compact"/>
              <w:jc w:val="right"/>
            </w:pPr>
            <w:r>
              <w:t xml:space="preserve">0,98</w:t>
            </w:r>
          </w:p>
        </w:tc>
      </w:tr>
      <w:tr>
        <w:tc>
          <w:p>
            <w:pPr>
              <w:pStyle w:val="Compact"/>
              <w:jc w:val="right"/>
            </w:pPr>
            <w:r>
              <w:t xml:space="preserve">3ème quartile</w:t>
            </w:r>
          </w:p>
        </w:tc>
        <w:tc>
          <w:p>
            <w:pPr>
              <w:pStyle w:val="Compact"/>
              <w:jc w:val="right"/>
            </w:pPr>
            <w:r>
              <w:t xml:space="preserve">110 162</w:t>
            </w:r>
          </w:p>
        </w:tc>
        <w:tc>
          <w:p>
            <w:pPr>
              <w:pStyle w:val="Compact"/>
              <w:jc w:val="right"/>
            </w:pPr>
            <w:r>
              <w:t xml:space="preserve">26 753</w:t>
            </w:r>
          </w:p>
        </w:tc>
        <w:tc>
          <w:p>
            <w:pPr>
              <w:pStyle w:val="Compact"/>
              <w:jc w:val="right"/>
            </w:pPr>
            <w:r>
              <w:t xml:space="preserve">0</w:t>
            </w:r>
          </w:p>
        </w:tc>
        <w:tc>
          <w:p>
            <w:pPr>
              <w:pStyle w:val="Compact"/>
              <w:jc w:val="right"/>
            </w:pPr>
            <w:r>
              <w:t xml:space="preserve">1</w:t>
            </w:r>
          </w:p>
        </w:tc>
      </w:tr>
      <w:tr>
        <w:tc>
          <w:p>
            <w:pPr>
              <w:pStyle w:val="Compact"/>
              <w:jc w:val="right"/>
            </w:pPr>
            <w:r>
              <w:t xml:space="preserve">Maximum</w:t>
            </w:r>
          </w:p>
        </w:tc>
        <w:tc>
          <w:p>
            <w:pPr>
              <w:pStyle w:val="Compact"/>
              <w:jc w:val="right"/>
            </w:pPr>
            <w:r>
              <w:t xml:space="preserve">145 840</w:t>
            </w:r>
          </w:p>
        </w:tc>
        <w:tc>
          <w:p>
            <w:pPr>
              <w:pStyle w:val="Compact"/>
              <w:jc w:val="right"/>
            </w:pPr>
            <w:r>
              <w:t xml:space="preserve">33 341</w:t>
            </w:r>
          </w:p>
        </w:tc>
        <w:tc>
          <w:p>
            <w:pPr>
              <w:pStyle w:val="Compact"/>
              <w:jc w:val="right"/>
            </w:pPr>
            <w:r>
              <w:t xml:space="preserve">0</w:t>
            </w:r>
          </w:p>
        </w:tc>
        <w:tc>
          <w:p>
            <w:pPr>
              <w:pStyle w:val="Compact"/>
              <w:jc w:val="right"/>
            </w:pPr>
            <w:r>
              <w:t xml:space="preserve">1,1</w:t>
            </w:r>
          </w:p>
        </w:tc>
      </w:tr>
    </w:tbl>
    <w:p>
      <w:pPr>
        <w:pStyle w:val="BodyText"/>
      </w:pPr>
      <w:r>
        <w:t xml:space="preserve"> </w:t>
      </w:r>
      <w:r>
        <w:rPr>
          <w:i/>
        </w:rPr>
        <w:t xml:space="preserve">Tableau 29</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rémunérations</w:t>
            </w:r>
          </w:p>
        </w:tc>
        <w:tc>
          <w:tcPr>
            <w:tcBorders>
              <w:bottom w:val="single"/>
            </w:tcBorders>
            <w:vAlign w:val="bottom"/>
          </w:tcPr>
          <w:p>
            <w:pPr>
              <w:pStyle w:val="Compact"/>
              <w:jc w:val="right"/>
            </w:pPr>
            <w:r>
              <w:t xml:space="preserve">Total rémunérations EQTP</w:t>
            </w:r>
          </w:p>
        </w:tc>
        <w:tc>
          <w:tcPr>
            <w:tcBorders>
              <w:bottom w:val="single"/>
            </w:tcBorders>
            <w:vAlign w:val="bottom"/>
          </w:tcPr>
          <w:p>
            <w:pPr>
              <w:pStyle w:val="Compact"/>
              <w:jc w:val="right"/>
            </w:pPr>
            <w:r>
              <w:t xml:space="preserve">Part indemnitaire</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17 203</w:t>
            </w:r>
          </w:p>
        </w:tc>
        <w:tc>
          <w:p>
            <w:pPr>
              <w:pStyle w:val="Compact"/>
              <w:jc w:val="right"/>
            </w:pPr>
            <w:r>
              <w:t xml:space="preserve">28 097</w:t>
            </w:r>
          </w:p>
        </w:tc>
        <w:tc>
          <w:p>
            <w:pPr>
              <w:pStyle w:val="Compact"/>
              <w:jc w:val="right"/>
            </w:pPr>
            <w:r>
              <w:t xml:space="preserve">17</w:t>
            </w:r>
          </w:p>
        </w:tc>
        <w:tc>
          <w:p>
            <w:pPr>
              <w:pStyle w:val="Compact"/>
              <w:jc w:val="right"/>
            </w:pPr>
            <w:r>
              <w:t xml:space="preserve">0,33</w:t>
            </w:r>
          </w:p>
        </w:tc>
      </w:tr>
      <w:tr>
        <w:tc>
          <w:p>
            <w:pPr>
              <w:pStyle w:val="Compact"/>
              <w:jc w:val="right"/>
            </w:pPr>
            <w:r>
              <w:t xml:space="preserve">1er quartile</w:t>
            </w:r>
          </w:p>
        </w:tc>
        <w:tc>
          <w:p>
            <w:pPr>
              <w:pStyle w:val="Compact"/>
              <w:jc w:val="right"/>
            </w:pPr>
            <w:r>
              <w:t xml:space="preserve">50 152</w:t>
            </w:r>
          </w:p>
        </w:tc>
        <w:tc>
          <w:p>
            <w:pPr>
              <w:pStyle w:val="Compact"/>
              <w:jc w:val="right"/>
            </w:pPr>
            <w:r>
              <w:t xml:space="preserve">50 385</w:t>
            </w:r>
          </w:p>
        </w:tc>
        <w:tc>
          <w:p>
            <w:pPr>
              <w:pStyle w:val="Compact"/>
              <w:jc w:val="right"/>
            </w:pPr>
            <w:r>
              <w:t xml:space="preserve">33</w:t>
            </w:r>
          </w:p>
        </w:tc>
        <w:tc>
          <w:p>
            <w:pPr>
              <w:pStyle w:val="Compact"/>
              <w:jc w:val="right"/>
            </w:pPr>
            <w:r>
              <w:t xml:space="preserve">1</w:t>
            </w:r>
          </w:p>
        </w:tc>
      </w:tr>
      <w:tr>
        <w:tc>
          <w:p>
            <w:pPr>
              <w:pStyle w:val="Compact"/>
              <w:jc w:val="right"/>
            </w:pPr>
            <w:r>
              <w:t xml:space="preserve">Médiane</w:t>
            </w:r>
          </w:p>
        </w:tc>
        <w:tc>
          <w:p>
            <w:pPr>
              <w:pStyle w:val="Compact"/>
              <w:jc w:val="right"/>
            </w:pPr>
            <w:r>
              <w:t xml:space="preserve">56 798</w:t>
            </w:r>
          </w:p>
        </w:tc>
        <w:tc>
          <w:p>
            <w:pPr>
              <w:pStyle w:val="Compact"/>
              <w:jc w:val="right"/>
            </w:pPr>
            <w:r>
              <w:t xml:space="preserve">56 643</w:t>
            </w:r>
          </w:p>
        </w:tc>
        <w:tc>
          <w:p>
            <w:pPr>
              <w:pStyle w:val="Compact"/>
              <w:jc w:val="right"/>
            </w:pPr>
            <w:r>
              <w:t xml:space="preserve">38</w:t>
            </w:r>
          </w:p>
        </w:tc>
        <w:tc>
          <w:p>
            <w:pPr>
              <w:pStyle w:val="Compact"/>
              <w:jc w:val="right"/>
            </w:pPr>
            <w:r>
              <w:t xml:space="preserve">1</w:t>
            </w:r>
          </w:p>
        </w:tc>
      </w:tr>
      <w:tr>
        <w:tc>
          <w:p>
            <w:pPr>
              <w:pStyle w:val="Compact"/>
              <w:jc w:val="right"/>
            </w:pPr>
            <w:r>
              <w:t xml:space="preserve">Moyenne</w:t>
            </w:r>
          </w:p>
        </w:tc>
        <w:tc>
          <w:p>
            <w:pPr>
              <w:pStyle w:val="Compact"/>
              <w:jc w:val="right"/>
            </w:pPr>
            <w:r>
              <w:t xml:space="preserve">57 140</w:t>
            </w:r>
          </w:p>
        </w:tc>
        <w:tc>
          <w:p>
            <w:pPr>
              <w:pStyle w:val="Compact"/>
              <w:jc w:val="right"/>
            </w:pPr>
            <w:r>
              <w:t xml:space="preserve">57 883</w:t>
            </w:r>
          </w:p>
        </w:tc>
        <w:tc>
          <w:p>
            <w:pPr>
              <w:pStyle w:val="Compact"/>
              <w:jc w:val="right"/>
            </w:pPr>
            <w:r>
              <w:t xml:space="preserve">36</w:t>
            </w:r>
          </w:p>
        </w:tc>
        <w:tc>
          <w:p>
            <w:pPr>
              <w:pStyle w:val="Compact"/>
              <w:jc w:val="right"/>
            </w:pPr>
            <w:r>
              <w:t xml:space="preserve">0,98</w:t>
            </w:r>
          </w:p>
        </w:tc>
      </w:tr>
      <w:tr>
        <w:tc>
          <w:p>
            <w:pPr>
              <w:pStyle w:val="Compact"/>
              <w:jc w:val="right"/>
            </w:pPr>
            <w:r>
              <w:t xml:space="preserve">3ème quartile</w:t>
            </w:r>
          </w:p>
        </w:tc>
        <w:tc>
          <w:p>
            <w:pPr>
              <w:pStyle w:val="Compact"/>
              <w:jc w:val="right"/>
            </w:pPr>
            <w:r>
              <w:t xml:space="preserve">66 731</w:t>
            </w:r>
          </w:p>
        </w:tc>
        <w:tc>
          <w:p>
            <w:pPr>
              <w:pStyle w:val="Compact"/>
              <w:jc w:val="right"/>
            </w:pPr>
            <w:r>
              <w:t xml:space="preserve">66 549</w:t>
            </w:r>
          </w:p>
        </w:tc>
        <w:tc>
          <w:p>
            <w:pPr>
              <w:pStyle w:val="Compact"/>
              <w:jc w:val="right"/>
            </w:pPr>
            <w:r>
              <w:t xml:space="preserve">41</w:t>
            </w:r>
          </w:p>
        </w:tc>
        <w:tc>
          <w:p>
            <w:pPr>
              <w:pStyle w:val="Compact"/>
              <w:jc w:val="right"/>
            </w:pPr>
            <w:r>
              <w:t xml:space="preserve">1</w:t>
            </w:r>
          </w:p>
        </w:tc>
      </w:tr>
      <w:tr>
        <w:tc>
          <w:p>
            <w:pPr>
              <w:pStyle w:val="Compact"/>
              <w:jc w:val="right"/>
            </w:pPr>
            <w:r>
              <w:t xml:space="preserve">Maximum</w:t>
            </w:r>
          </w:p>
        </w:tc>
        <w:tc>
          <w:p>
            <w:pPr>
              <w:pStyle w:val="Compact"/>
              <w:jc w:val="right"/>
            </w:pPr>
            <w:r>
              <w:t xml:space="preserve">88 192</w:t>
            </w:r>
          </w:p>
        </w:tc>
        <w:tc>
          <w:p>
            <w:pPr>
              <w:pStyle w:val="Compact"/>
              <w:jc w:val="right"/>
            </w:pPr>
            <w:r>
              <w:t xml:space="preserve">87 951</w:t>
            </w:r>
          </w:p>
        </w:tc>
        <w:tc>
          <w:p>
            <w:pPr>
              <w:pStyle w:val="Compact"/>
              <w:jc w:val="right"/>
            </w:pPr>
            <w:r>
              <w:t xml:space="preserve">45</w:t>
            </w:r>
          </w:p>
        </w:tc>
        <w:tc>
          <w:p>
            <w:pPr>
              <w:pStyle w:val="Compact"/>
              <w:jc w:val="right"/>
            </w:pPr>
            <w:r>
              <w:t xml:space="preserve">1,1</w:t>
            </w:r>
          </w:p>
        </w:tc>
      </w:tr>
    </w:tbl>
    <w:p>
      <w:pPr>
        <w:pStyle w:val="BodyText"/>
      </w:pPr>
      <w:r>
        <w:rPr>
          <w:b/>
        </w:rPr>
        <w:t xml:space="preserve">Effectif : 90</w:t>
      </w:r>
    </w:p>
    <w:p>
      <w:pPr>
        <w:pStyle w:val="BodyText"/>
      </w:pPr>
      <w:r>
        <w:rPr>
          <w:b/>
        </w:rPr>
        <w:t xml:space="preserve">Catégorie B</w:t>
      </w:r>
    </w:p>
    <w:p>
      <w:pPr>
        <w:pStyle w:val="BodyText"/>
      </w:pPr>
      <w:r>
        <w:t xml:space="preserve"> </w:t>
      </w:r>
      <w:r>
        <w:rPr>
          <w:i/>
        </w:rPr>
        <w:t xml:space="preserve">Tableau 30</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Traitement indiciaire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23 328</w:t>
            </w:r>
          </w:p>
        </w:tc>
        <w:tc>
          <w:p>
            <w:pPr>
              <w:pStyle w:val="Compact"/>
              <w:jc w:val="right"/>
            </w:pPr>
            <w:r>
              <w:t xml:space="preserve">1 202</w:t>
            </w:r>
          </w:p>
        </w:tc>
        <w:tc>
          <w:p>
            <w:pPr>
              <w:pStyle w:val="Compact"/>
              <w:jc w:val="right"/>
            </w:pPr>
            <w:r>
              <w:t xml:space="preserve">0</w:t>
            </w:r>
          </w:p>
        </w:tc>
        <w:tc>
          <w:p>
            <w:pPr>
              <w:pStyle w:val="Compact"/>
              <w:jc w:val="right"/>
            </w:pPr>
            <w:r>
              <w:t xml:space="preserve">0,42</w:t>
            </w:r>
          </w:p>
        </w:tc>
      </w:tr>
      <w:tr>
        <w:tc>
          <w:p>
            <w:pPr>
              <w:pStyle w:val="Compact"/>
              <w:jc w:val="right"/>
            </w:pPr>
            <w:r>
              <w:t xml:space="preserve">1er quartile</w:t>
            </w:r>
          </w:p>
        </w:tc>
        <w:tc>
          <w:p>
            <w:pPr>
              <w:pStyle w:val="Compact"/>
              <w:jc w:val="right"/>
            </w:pPr>
            <w:r>
              <w:t xml:space="preserve">62 864</w:t>
            </w:r>
          </w:p>
        </w:tc>
        <w:tc>
          <w:p>
            <w:pPr>
              <w:pStyle w:val="Compact"/>
              <w:jc w:val="right"/>
            </w:pPr>
            <w:r>
              <w:t xml:space="preserve">10 630</w:t>
            </w:r>
          </w:p>
        </w:tc>
        <w:tc>
          <w:p>
            <w:pPr>
              <w:pStyle w:val="Compact"/>
              <w:jc w:val="right"/>
            </w:pPr>
            <w:r>
              <w:t xml:space="preserve">0</w:t>
            </w:r>
          </w:p>
        </w:tc>
        <w:tc>
          <w:p>
            <w:pPr>
              <w:pStyle w:val="Compact"/>
              <w:jc w:val="right"/>
            </w:pPr>
            <w:r>
              <w:t xml:space="preserve">1</w:t>
            </w:r>
          </w:p>
        </w:tc>
      </w:tr>
      <w:tr>
        <w:tc>
          <w:p>
            <w:pPr>
              <w:pStyle w:val="Compact"/>
              <w:jc w:val="right"/>
            </w:pPr>
            <w:r>
              <w:t xml:space="preserve">Médiane</w:t>
            </w:r>
          </w:p>
        </w:tc>
        <w:tc>
          <w:p>
            <w:pPr>
              <w:pStyle w:val="Compact"/>
              <w:jc w:val="right"/>
            </w:pPr>
            <w:r>
              <w:t xml:space="preserve">70 341</w:t>
            </w:r>
          </w:p>
        </w:tc>
        <w:tc>
          <w:p>
            <w:pPr>
              <w:pStyle w:val="Compact"/>
              <w:jc w:val="right"/>
            </w:pPr>
            <w:r>
              <w:t xml:space="preserve">15 983</w:t>
            </w:r>
          </w:p>
        </w:tc>
        <w:tc>
          <w:p>
            <w:pPr>
              <w:pStyle w:val="Compact"/>
              <w:jc w:val="right"/>
            </w:pPr>
            <w:r>
              <w:t xml:space="preserve">0</w:t>
            </w:r>
          </w:p>
        </w:tc>
        <w:tc>
          <w:p>
            <w:pPr>
              <w:pStyle w:val="Compact"/>
              <w:jc w:val="right"/>
            </w:pPr>
            <w:r>
              <w:t xml:space="preserve">1</w:t>
            </w:r>
          </w:p>
        </w:tc>
      </w:tr>
      <w:tr>
        <w:tc>
          <w:p>
            <w:pPr>
              <w:pStyle w:val="Compact"/>
              <w:jc w:val="right"/>
            </w:pPr>
            <w:r>
              <w:t xml:space="preserve">Moyenne</w:t>
            </w:r>
          </w:p>
        </w:tc>
        <w:tc>
          <w:p>
            <w:pPr>
              <w:pStyle w:val="Compact"/>
              <w:jc w:val="right"/>
            </w:pPr>
            <w:r>
              <w:t xml:space="preserve">67 582</w:t>
            </w:r>
          </w:p>
        </w:tc>
        <w:tc>
          <w:p>
            <w:pPr>
              <w:pStyle w:val="Compact"/>
              <w:jc w:val="right"/>
            </w:pPr>
            <w:r>
              <w:t xml:space="preserve">14 001</w:t>
            </w:r>
          </w:p>
        </w:tc>
        <w:tc>
          <w:p>
            <w:pPr>
              <w:pStyle w:val="Compact"/>
              <w:jc w:val="right"/>
            </w:pPr>
            <w:r>
              <w:t xml:space="preserve">0</w:t>
            </w:r>
          </w:p>
        </w:tc>
        <w:tc>
          <w:p>
            <w:pPr>
              <w:pStyle w:val="Compact"/>
              <w:jc w:val="right"/>
            </w:pPr>
            <w:r>
              <w:t xml:space="preserve">0,99</w:t>
            </w:r>
          </w:p>
        </w:tc>
      </w:tr>
      <w:tr>
        <w:tc>
          <w:p>
            <w:pPr>
              <w:pStyle w:val="Compact"/>
              <w:jc w:val="right"/>
            </w:pPr>
            <w:r>
              <w:t xml:space="preserve">3ème quartile</w:t>
            </w:r>
          </w:p>
        </w:tc>
        <w:tc>
          <w:p>
            <w:pPr>
              <w:pStyle w:val="Compact"/>
              <w:jc w:val="right"/>
            </w:pPr>
            <w:r>
              <w:t xml:space="preserve">76 005</w:t>
            </w:r>
          </w:p>
        </w:tc>
        <w:tc>
          <w:p>
            <w:pPr>
              <w:pStyle w:val="Compact"/>
              <w:jc w:val="right"/>
            </w:pPr>
            <w:r>
              <w:t xml:space="preserve">17 613</w:t>
            </w:r>
          </w:p>
        </w:tc>
        <w:tc>
          <w:p>
            <w:pPr>
              <w:pStyle w:val="Compact"/>
              <w:jc w:val="right"/>
            </w:pPr>
            <w:r>
              <w:t xml:space="preserve">0</w:t>
            </w:r>
          </w:p>
        </w:tc>
        <w:tc>
          <w:p>
            <w:pPr>
              <w:pStyle w:val="Compact"/>
              <w:jc w:val="right"/>
            </w:pPr>
            <w:r>
              <w:t xml:space="preserve">1</w:t>
            </w:r>
          </w:p>
        </w:tc>
      </w:tr>
      <w:tr>
        <w:tc>
          <w:p>
            <w:pPr>
              <w:pStyle w:val="Compact"/>
              <w:jc w:val="right"/>
            </w:pPr>
            <w:r>
              <w:t xml:space="preserve">Maximum</w:t>
            </w:r>
          </w:p>
        </w:tc>
        <w:tc>
          <w:p>
            <w:pPr>
              <w:pStyle w:val="Compact"/>
              <w:jc w:val="right"/>
            </w:pPr>
            <w:r>
              <w:t xml:space="preserve">84 320</w:t>
            </w:r>
          </w:p>
        </w:tc>
        <w:tc>
          <w:p>
            <w:pPr>
              <w:pStyle w:val="Compact"/>
              <w:jc w:val="right"/>
            </w:pPr>
            <w:r>
              <w:t xml:space="preserve">21 963</w:t>
            </w:r>
          </w:p>
        </w:tc>
        <w:tc>
          <w:p>
            <w:pPr>
              <w:pStyle w:val="Compact"/>
              <w:jc w:val="right"/>
            </w:pPr>
            <w:r>
              <w:t xml:space="preserve">0</w:t>
            </w:r>
          </w:p>
        </w:tc>
        <w:tc>
          <w:p>
            <w:pPr>
              <w:pStyle w:val="Compact"/>
              <w:jc w:val="right"/>
            </w:pPr>
            <w:r>
              <w:t xml:space="preserve">1,2</w:t>
            </w:r>
          </w:p>
        </w:tc>
      </w:tr>
    </w:tbl>
    <w:p>
      <w:pPr>
        <w:pStyle w:val="BodyText"/>
      </w:pPr>
      <w:r>
        <w:t xml:space="preserve"> </w:t>
      </w:r>
      <w:r>
        <w:rPr>
          <w:i/>
        </w:rPr>
        <w:t xml:space="preserve">Tableau 31</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rémunérations</w:t>
            </w:r>
          </w:p>
        </w:tc>
        <w:tc>
          <w:tcPr>
            <w:tcBorders>
              <w:bottom w:val="single"/>
            </w:tcBorders>
            <w:vAlign w:val="bottom"/>
          </w:tcPr>
          <w:p>
            <w:pPr>
              <w:pStyle w:val="Compact"/>
              <w:jc w:val="right"/>
            </w:pPr>
            <w:r>
              <w:t xml:space="preserve">Total rémunérations EQTP</w:t>
            </w:r>
          </w:p>
        </w:tc>
        <w:tc>
          <w:tcPr>
            <w:tcBorders>
              <w:bottom w:val="single"/>
            </w:tcBorders>
            <w:vAlign w:val="bottom"/>
          </w:tcPr>
          <w:p>
            <w:pPr>
              <w:pStyle w:val="Compact"/>
              <w:jc w:val="right"/>
            </w:pPr>
            <w:r>
              <w:t xml:space="preserve">Part de la rémunération indemnitaire</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14 519</w:t>
            </w:r>
          </w:p>
        </w:tc>
        <w:tc>
          <w:p>
            <w:pPr>
              <w:pStyle w:val="Compact"/>
              <w:jc w:val="right"/>
            </w:pPr>
            <w:r>
              <w:t xml:space="preserve">23 834</w:t>
            </w:r>
          </w:p>
        </w:tc>
        <w:tc>
          <w:p>
            <w:pPr>
              <w:pStyle w:val="Compact"/>
              <w:jc w:val="right"/>
            </w:pPr>
            <w:r>
              <w:t xml:space="preserve">4,6</w:t>
            </w:r>
          </w:p>
        </w:tc>
        <w:tc>
          <w:p>
            <w:pPr>
              <w:pStyle w:val="Compact"/>
              <w:jc w:val="right"/>
            </w:pPr>
            <w:r>
              <w:t xml:space="preserve">0,42</w:t>
            </w:r>
          </w:p>
        </w:tc>
      </w:tr>
      <w:tr>
        <w:tc>
          <w:p>
            <w:pPr>
              <w:pStyle w:val="Compact"/>
              <w:jc w:val="right"/>
            </w:pPr>
            <w:r>
              <w:t xml:space="preserve">1er quartile</w:t>
            </w:r>
          </w:p>
        </w:tc>
        <w:tc>
          <w:p>
            <w:pPr>
              <w:pStyle w:val="Compact"/>
              <w:jc w:val="right"/>
            </w:pPr>
            <w:r>
              <w:t xml:space="preserve">36 449</w:t>
            </w:r>
          </w:p>
        </w:tc>
        <w:tc>
          <w:p>
            <w:pPr>
              <w:pStyle w:val="Compact"/>
              <w:jc w:val="right"/>
            </w:pPr>
            <w:r>
              <w:t xml:space="preserve">36 637</w:t>
            </w:r>
          </w:p>
        </w:tc>
        <w:tc>
          <w:p>
            <w:pPr>
              <w:pStyle w:val="Compact"/>
              <w:jc w:val="right"/>
            </w:pPr>
            <w:r>
              <w:t xml:space="preserve">29</w:t>
            </w:r>
          </w:p>
        </w:tc>
        <w:tc>
          <w:p>
            <w:pPr>
              <w:pStyle w:val="Compact"/>
              <w:jc w:val="right"/>
            </w:pPr>
            <w:r>
              <w:t xml:space="preserve">1</w:t>
            </w:r>
          </w:p>
        </w:tc>
      </w:tr>
      <w:tr>
        <w:tc>
          <w:p>
            <w:pPr>
              <w:pStyle w:val="Compact"/>
              <w:jc w:val="right"/>
            </w:pPr>
            <w:r>
              <w:t xml:space="preserve">Médiane</w:t>
            </w:r>
          </w:p>
        </w:tc>
        <w:tc>
          <w:p>
            <w:pPr>
              <w:pStyle w:val="Compact"/>
              <w:jc w:val="right"/>
            </w:pPr>
            <w:r>
              <w:t xml:space="preserve">41 874</w:t>
            </w:r>
          </w:p>
        </w:tc>
        <w:tc>
          <w:p>
            <w:pPr>
              <w:pStyle w:val="Compact"/>
              <w:jc w:val="right"/>
            </w:pPr>
            <w:r>
              <w:t xml:space="preserve">41 941</w:t>
            </w:r>
          </w:p>
        </w:tc>
        <w:tc>
          <w:p>
            <w:pPr>
              <w:pStyle w:val="Compact"/>
              <w:jc w:val="right"/>
            </w:pPr>
            <w:r>
              <w:t xml:space="preserve">37</w:t>
            </w:r>
          </w:p>
        </w:tc>
        <w:tc>
          <w:p>
            <w:pPr>
              <w:pStyle w:val="Compact"/>
              <w:jc w:val="right"/>
            </w:pPr>
            <w:r>
              <w:t xml:space="preserve">1</w:t>
            </w:r>
          </w:p>
        </w:tc>
      </w:tr>
      <w:tr>
        <w:tc>
          <w:p>
            <w:pPr>
              <w:pStyle w:val="Compact"/>
              <w:jc w:val="right"/>
            </w:pPr>
            <w:r>
              <w:t xml:space="preserve">Moyenne</w:t>
            </w:r>
          </w:p>
        </w:tc>
        <w:tc>
          <w:p>
            <w:pPr>
              <w:pStyle w:val="Compact"/>
              <w:jc w:val="right"/>
            </w:pPr>
            <w:r>
              <w:t xml:space="preserve">40 502</w:t>
            </w:r>
          </w:p>
        </w:tc>
        <w:tc>
          <w:p>
            <w:pPr>
              <w:pStyle w:val="Compact"/>
              <w:jc w:val="right"/>
            </w:pPr>
            <w:r>
              <w:t xml:space="preserve">40 788</w:t>
            </w:r>
          </w:p>
        </w:tc>
        <w:tc>
          <w:p>
            <w:pPr>
              <w:pStyle w:val="Compact"/>
              <w:jc w:val="right"/>
            </w:pPr>
            <w:r>
              <w:t xml:space="preserve">34</w:t>
            </w:r>
          </w:p>
        </w:tc>
        <w:tc>
          <w:p>
            <w:pPr>
              <w:pStyle w:val="Compact"/>
              <w:jc w:val="right"/>
            </w:pPr>
            <w:r>
              <w:t xml:space="preserve">0,99</w:t>
            </w:r>
          </w:p>
        </w:tc>
      </w:tr>
      <w:tr>
        <w:tc>
          <w:p>
            <w:pPr>
              <w:pStyle w:val="Compact"/>
              <w:jc w:val="right"/>
            </w:pPr>
            <w:r>
              <w:t xml:space="preserve">3ème quartile</w:t>
            </w:r>
          </w:p>
        </w:tc>
        <w:tc>
          <w:p>
            <w:pPr>
              <w:pStyle w:val="Compact"/>
              <w:jc w:val="right"/>
            </w:pPr>
            <w:r>
              <w:t xml:space="preserve">46 450</w:t>
            </w:r>
          </w:p>
        </w:tc>
        <w:tc>
          <w:p>
            <w:pPr>
              <w:pStyle w:val="Compact"/>
              <w:jc w:val="right"/>
            </w:pPr>
            <w:r>
              <w:t xml:space="preserve">45 938</w:t>
            </w:r>
          </w:p>
        </w:tc>
        <w:tc>
          <w:p>
            <w:pPr>
              <w:pStyle w:val="Compact"/>
              <w:jc w:val="right"/>
            </w:pPr>
            <w:r>
              <w:t xml:space="preserve">39</w:t>
            </w:r>
          </w:p>
        </w:tc>
        <w:tc>
          <w:p>
            <w:pPr>
              <w:pStyle w:val="Compact"/>
              <w:jc w:val="right"/>
            </w:pPr>
            <w:r>
              <w:t xml:space="preserve">1</w:t>
            </w:r>
          </w:p>
        </w:tc>
      </w:tr>
      <w:tr>
        <w:tc>
          <w:p>
            <w:pPr>
              <w:pStyle w:val="Compact"/>
              <w:jc w:val="right"/>
            </w:pPr>
            <w:r>
              <w:t xml:space="preserve">Maximum</w:t>
            </w:r>
          </w:p>
        </w:tc>
        <w:tc>
          <w:p>
            <w:pPr>
              <w:pStyle w:val="Compact"/>
              <w:jc w:val="right"/>
            </w:pPr>
            <w:r>
              <w:t xml:space="preserve">52 937</w:t>
            </w:r>
          </w:p>
        </w:tc>
        <w:tc>
          <w:p>
            <w:pPr>
              <w:pStyle w:val="Compact"/>
              <w:jc w:val="right"/>
            </w:pPr>
            <w:r>
              <w:t xml:space="preserve">52 792</w:t>
            </w:r>
          </w:p>
        </w:tc>
        <w:tc>
          <w:p>
            <w:pPr>
              <w:pStyle w:val="Compact"/>
              <w:jc w:val="right"/>
            </w:pPr>
            <w:r>
              <w:t xml:space="preserve">44</w:t>
            </w:r>
          </w:p>
        </w:tc>
        <w:tc>
          <w:p>
            <w:pPr>
              <w:pStyle w:val="Compact"/>
              <w:jc w:val="right"/>
            </w:pPr>
            <w:r>
              <w:t xml:space="preserve">1,2</w:t>
            </w:r>
          </w:p>
        </w:tc>
      </w:tr>
    </w:tbl>
    <w:p>
      <w:pPr>
        <w:pStyle w:val="BodyText"/>
      </w:pPr>
      <w:r>
        <w:rPr>
          <w:b/>
        </w:rPr>
        <w:t xml:space="preserve">Effectif : 120</w:t>
      </w:r>
    </w:p>
    <w:p>
      <w:pPr>
        <w:pStyle w:val="BodyText"/>
      </w:pPr>
      <w:r>
        <w:rPr>
          <w:b/>
        </w:rPr>
        <w:t xml:space="preserve">Catégorie C</w:t>
      </w:r>
    </w:p>
    <w:p>
      <w:pPr>
        <w:pStyle w:val="BodyText"/>
      </w:pPr>
      <w:r>
        <w:t xml:space="preserve"> </w:t>
      </w:r>
      <w:r>
        <w:rPr>
          <w:i/>
        </w:rPr>
        <w:t xml:space="preserve">Tableau 32</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Traitement indiciaire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11 384</w:t>
            </w:r>
          </w:p>
        </w:tc>
        <w:tc>
          <w:p>
            <w:pPr>
              <w:pStyle w:val="Compact"/>
              <w:jc w:val="right"/>
            </w:pPr>
            <w:r>
              <w:t xml:space="preserve">1 000</w:t>
            </w:r>
          </w:p>
        </w:tc>
        <w:tc>
          <w:p>
            <w:pPr>
              <w:pStyle w:val="Compact"/>
              <w:jc w:val="right"/>
            </w:pPr>
            <w:r>
              <w:t xml:space="preserve">-194</w:t>
            </w:r>
          </w:p>
        </w:tc>
        <w:tc>
          <w:p>
            <w:pPr>
              <w:pStyle w:val="Compact"/>
              <w:jc w:val="right"/>
            </w:pPr>
            <w:r>
              <w:t xml:space="preserve">0,17</w:t>
            </w:r>
          </w:p>
        </w:tc>
      </w:tr>
      <w:tr>
        <w:tc>
          <w:p>
            <w:pPr>
              <w:pStyle w:val="Compact"/>
              <w:jc w:val="right"/>
            </w:pPr>
            <w:r>
              <w:t xml:space="preserve">1er quartile</w:t>
            </w:r>
          </w:p>
        </w:tc>
        <w:tc>
          <w:p>
            <w:pPr>
              <w:pStyle w:val="Compact"/>
              <w:jc w:val="right"/>
            </w:pPr>
            <w:r>
              <w:t xml:space="preserve">49 215</w:t>
            </w:r>
          </w:p>
        </w:tc>
        <w:tc>
          <w:p>
            <w:pPr>
              <w:pStyle w:val="Compact"/>
              <w:jc w:val="right"/>
            </w:pPr>
            <w:r>
              <w:t xml:space="preserve">10 120</w:t>
            </w:r>
          </w:p>
        </w:tc>
        <w:tc>
          <w:p>
            <w:pPr>
              <w:pStyle w:val="Compact"/>
              <w:jc w:val="right"/>
            </w:pPr>
            <w:r>
              <w:t xml:space="preserve">0</w:t>
            </w:r>
          </w:p>
        </w:tc>
        <w:tc>
          <w:p>
            <w:pPr>
              <w:pStyle w:val="Compact"/>
              <w:jc w:val="right"/>
            </w:pPr>
            <w:r>
              <w:t xml:space="preserve">1</w:t>
            </w:r>
          </w:p>
        </w:tc>
      </w:tr>
      <w:tr>
        <w:tc>
          <w:p>
            <w:pPr>
              <w:pStyle w:val="Compact"/>
              <w:jc w:val="right"/>
            </w:pPr>
            <w:r>
              <w:t xml:space="preserve">Médiane</w:t>
            </w:r>
          </w:p>
        </w:tc>
        <w:tc>
          <w:p>
            <w:pPr>
              <w:pStyle w:val="Compact"/>
              <w:jc w:val="right"/>
            </w:pPr>
            <w:r>
              <w:t xml:space="preserve">54 779</w:t>
            </w:r>
          </w:p>
        </w:tc>
        <w:tc>
          <w:p>
            <w:pPr>
              <w:pStyle w:val="Compact"/>
              <w:jc w:val="right"/>
            </w:pPr>
            <w:r>
              <w:t xml:space="preserve">12 347</w:t>
            </w:r>
          </w:p>
        </w:tc>
        <w:tc>
          <w:p>
            <w:pPr>
              <w:pStyle w:val="Compact"/>
              <w:jc w:val="right"/>
            </w:pPr>
            <w:r>
              <w:t xml:space="preserve">0</w:t>
            </w:r>
          </w:p>
        </w:tc>
        <w:tc>
          <w:p>
            <w:pPr>
              <w:pStyle w:val="Compact"/>
              <w:jc w:val="right"/>
            </w:pPr>
            <w:r>
              <w:t xml:space="preserve">1</w:t>
            </w:r>
          </w:p>
        </w:tc>
      </w:tr>
      <w:tr>
        <w:tc>
          <w:p>
            <w:pPr>
              <w:pStyle w:val="Compact"/>
              <w:jc w:val="right"/>
            </w:pPr>
            <w:r>
              <w:t xml:space="preserve">Moyenne</w:t>
            </w:r>
          </w:p>
        </w:tc>
        <w:tc>
          <w:p>
            <w:pPr>
              <w:pStyle w:val="Compact"/>
              <w:jc w:val="right"/>
            </w:pPr>
            <w:r>
              <w:t xml:space="preserve">55 621</w:t>
            </w:r>
          </w:p>
        </w:tc>
        <w:tc>
          <w:p>
            <w:pPr>
              <w:pStyle w:val="Compact"/>
              <w:jc w:val="right"/>
            </w:pPr>
            <w:r>
              <w:t xml:space="preserve">11 958</w:t>
            </w:r>
          </w:p>
        </w:tc>
        <w:tc>
          <w:p>
            <w:pPr>
              <w:pStyle w:val="Compact"/>
              <w:jc w:val="right"/>
            </w:pPr>
            <w:r>
              <w:t xml:space="preserve">-0,26</w:t>
            </w:r>
          </w:p>
        </w:tc>
        <w:tc>
          <w:p>
            <w:pPr>
              <w:pStyle w:val="Compact"/>
              <w:jc w:val="right"/>
            </w:pPr>
            <w:r>
              <w:t xml:space="preserve">0,98</w:t>
            </w:r>
          </w:p>
        </w:tc>
      </w:tr>
      <w:tr>
        <w:tc>
          <w:p>
            <w:pPr>
              <w:pStyle w:val="Compact"/>
              <w:jc w:val="right"/>
            </w:pPr>
            <w:r>
              <w:t xml:space="preserve">3ème quartile</w:t>
            </w:r>
          </w:p>
        </w:tc>
        <w:tc>
          <w:p>
            <w:pPr>
              <w:pStyle w:val="Compact"/>
              <w:jc w:val="right"/>
            </w:pPr>
            <w:r>
              <w:t xml:space="preserve">62 488</w:t>
            </w:r>
          </w:p>
        </w:tc>
        <w:tc>
          <w:p>
            <w:pPr>
              <w:pStyle w:val="Compact"/>
              <w:jc w:val="right"/>
            </w:pPr>
            <w:r>
              <w:t xml:space="preserve">14 425</w:t>
            </w:r>
          </w:p>
        </w:tc>
        <w:tc>
          <w:p>
            <w:pPr>
              <w:pStyle w:val="Compact"/>
              <w:jc w:val="right"/>
            </w:pPr>
            <w:r>
              <w:t xml:space="preserve">0</w:t>
            </w:r>
          </w:p>
        </w:tc>
        <w:tc>
          <w:p>
            <w:pPr>
              <w:pStyle w:val="Compact"/>
              <w:jc w:val="right"/>
            </w:pPr>
            <w:r>
              <w:t xml:space="preserve">1</w:t>
            </w:r>
          </w:p>
        </w:tc>
      </w:tr>
      <w:tr>
        <w:tc>
          <w:p>
            <w:pPr>
              <w:pStyle w:val="Compact"/>
              <w:jc w:val="right"/>
            </w:pPr>
            <w:r>
              <w:t xml:space="preserve">Maximum</w:t>
            </w:r>
          </w:p>
        </w:tc>
        <w:tc>
          <w:p>
            <w:pPr>
              <w:pStyle w:val="Compact"/>
              <w:jc w:val="right"/>
            </w:pPr>
            <w:r>
              <w:t xml:space="preserve">78 538</w:t>
            </w:r>
          </w:p>
        </w:tc>
        <w:tc>
          <w:p>
            <w:pPr>
              <w:pStyle w:val="Compact"/>
              <w:jc w:val="right"/>
            </w:pPr>
            <w:r>
              <w:t xml:space="preserve">20 117</w:t>
            </w:r>
          </w:p>
        </w:tc>
        <w:tc>
          <w:p>
            <w:pPr>
              <w:pStyle w:val="Compact"/>
              <w:jc w:val="right"/>
            </w:pPr>
            <w:r>
              <w:t xml:space="preserve">0</w:t>
            </w:r>
          </w:p>
        </w:tc>
        <w:tc>
          <w:p>
            <w:pPr>
              <w:pStyle w:val="Compact"/>
              <w:jc w:val="right"/>
            </w:pPr>
            <w:r>
              <w:t xml:space="preserve">1,2</w:t>
            </w:r>
          </w:p>
        </w:tc>
      </w:tr>
    </w:tbl>
    <w:p>
      <w:pPr>
        <w:pStyle w:val="BodyText"/>
      </w:pPr>
      <w:r>
        <w:t xml:space="preserve"> </w:t>
      </w:r>
      <w:r>
        <w:rPr>
          <w:i/>
        </w:rPr>
        <w:t xml:space="preserve">Tableau 33</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rémunérations</w:t>
            </w:r>
          </w:p>
        </w:tc>
        <w:tc>
          <w:tcPr>
            <w:tcBorders>
              <w:bottom w:val="single"/>
            </w:tcBorders>
            <w:vAlign w:val="bottom"/>
          </w:tcPr>
          <w:p>
            <w:pPr>
              <w:pStyle w:val="Compact"/>
              <w:jc w:val="right"/>
            </w:pPr>
            <w:r>
              <w:t xml:space="preserve">Total rémunérations EQTP</w:t>
            </w:r>
          </w:p>
        </w:tc>
        <w:tc>
          <w:tcPr>
            <w:tcBorders>
              <w:bottom w:val="single"/>
            </w:tcBorders>
            <w:vAlign w:val="bottom"/>
          </w:tcPr>
          <w:p>
            <w:pPr>
              <w:pStyle w:val="Compact"/>
              <w:jc w:val="right"/>
            </w:pPr>
            <w:r>
              <w:t xml:space="preserve">Part de la rémunération indemnitaire</w:t>
            </w:r>
          </w:p>
        </w:tc>
        <w:tc>
          <w:tcPr>
            <w:tcBorders>
              <w:bottom w:val="single"/>
            </w:tcBorders>
            <w:vAlign w:val="bottom"/>
          </w:tcPr>
          <w:p>
            <w:pPr>
              <w:pStyle w:val="Compact"/>
              <w:jc w:val="right"/>
            </w:pPr>
            <w:r>
              <w:t xml:space="preserve">Quotité</w:t>
            </w:r>
          </w:p>
        </w:tc>
      </w:tr>
      <w:tr>
        <w:tc>
          <w:p>
            <w:pPr>
              <w:pStyle w:val="Compact"/>
              <w:jc w:val="right"/>
            </w:pPr>
            <w:r>
              <w:t xml:space="preserve">Minimum</w:t>
            </w:r>
          </w:p>
        </w:tc>
        <w:tc>
          <w:p>
            <w:pPr>
              <w:pStyle w:val="Compact"/>
              <w:jc w:val="right"/>
            </w:pPr>
            <w:r>
              <w:t xml:space="preserve">6 854</w:t>
            </w:r>
          </w:p>
        </w:tc>
        <w:tc>
          <w:p>
            <w:pPr>
              <w:pStyle w:val="Compact"/>
              <w:jc w:val="right"/>
            </w:pPr>
            <w:r>
              <w:t xml:space="preserve">14 559</w:t>
            </w:r>
          </w:p>
        </w:tc>
        <w:tc>
          <w:p>
            <w:pPr>
              <w:pStyle w:val="Compact"/>
              <w:jc w:val="right"/>
            </w:pPr>
            <w:r>
              <w:t xml:space="preserve">4</w:t>
            </w:r>
          </w:p>
        </w:tc>
        <w:tc>
          <w:p>
            <w:pPr>
              <w:pStyle w:val="Compact"/>
              <w:jc w:val="right"/>
            </w:pPr>
            <w:r>
              <w:t xml:space="preserve">0,17</w:t>
            </w:r>
          </w:p>
        </w:tc>
      </w:tr>
      <w:tr>
        <w:tc>
          <w:p>
            <w:pPr>
              <w:pStyle w:val="Compact"/>
              <w:jc w:val="right"/>
            </w:pPr>
            <w:r>
              <w:t xml:space="preserve">1er quartile</w:t>
            </w:r>
          </w:p>
        </w:tc>
        <w:tc>
          <w:p>
            <w:pPr>
              <w:pStyle w:val="Compact"/>
              <w:jc w:val="right"/>
            </w:pPr>
            <w:r>
              <w:t xml:space="preserve">29 488</w:t>
            </w:r>
          </w:p>
        </w:tc>
        <w:tc>
          <w:p>
            <w:pPr>
              <w:pStyle w:val="Compact"/>
              <w:jc w:val="right"/>
            </w:pPr>
            <w:r>
              <w:t xml:space="preserve">29 589</w:t>
            </w:r>
          </w:p>
        </w:tc>
        <w:tc>
          <w:p>
            <w:pPr>
              <w:pStyle w:val="Compact"/>
              <w:jc w:val="right"/>
            </w:pPr>
            <w:r>
              <w:t xml:space="preserve">34</w:t>
            </w:r>
          </w:p>
        </w:tc>
        <w:tc>
          <w:p>
            <w:pPr>
              <w:pStyle w:val="Compact"/>
              <w:jc w:val="right"/>
            </w:pPr>
            <w:r>
              <w:t xml:space="preserve">1</w:t>
            </w:r>
          </w:p>
        </w:tc>
      </w:tr>
      <w:tr>
        <w:tc>
          <w:p>
            <w:pPr>
              <w:pStyle w:val="Compact"/>
              <w:jc w:val="right"/>
            </w:pPr>
            <w:r>
              <w:t xml:space="preserve">Médiane</w:t>
            </w:r>
          </w:p>
        </w:tc>
        <w:tc>
          <w:p>
            <w:pPr>
              <w:pStyle w:val="Compact"/>
              <w:jc w:val="right"/>
            </w:pPr>
            <w:r>
              <w:t xml:space="preserve">33 136</w:t>
            </w:r>
          </w:p>
        </w:tc>
        <w:tc>
          <w:p>
            <w:pPr>
              <w:pStyle w:val="Compact"/>
              <w:jc w:val="right"/>
            </w:pPr>
            <w:r>
              <w:t xml:space="preserve">33 282</w:t>
            </w:r>
          </w:p>
        </w:tc>
        <w:tc>
          <w:p>
            <w:pPr>
              <w:pStyle w:val="Compact"/>
              <w:jc w:val="right"/>
            </w:pPr>
            <w:r>
              <w:t xml:space="preserve">36</w:t>
            </w:r>
          </w:p>
        </w:tc>
        <w:tc>
          <w:p>
            <w:pPr>
              <w:pStyle w:val="Compact"/>
              <w:jc w:val="right"/>
            </w:pPr>
            <w:r>
              <w:t xml:space="preserve">1</w:t>
            </w:r>
          </w:p>
        </w:tc>
      </w:tr>
      <w:tr>
        <w:tc>
          <w:p>
            <w:pPr>
              <w:pStyle w:val="Compact"/>
              <w:jc w:val="right"/>
            </w:pPr>
            <w:r>
              <w:t xml:space="preserve">Moyenne</w:t>
            </w:r>
          </w:p>
        </w:tc>
        <w:tc>
          <w:p>
            <w:pPr>
              <w:pStyle w:val="Compact"/>
              <w:jc w:val="right"/>
            </w:pPr>
            <w:r>
              <w:t xml:space="preserve">33 414</w:t>
            </w:r>
          </w:p>
        </w:tc>
        <w:tc>
          <w:p>
            <w:pPr>
              <w:pStyle w:val="Compact"/>
              <w:jc w:val="right"/>
            </w:pPr>
            <w:r>
              <w:t xml:space="preserve">33 836</w:t>
            </w:r>
          </w:p>
        </w:tc>
        <w:tc>
          <w:p>
            <w:pPr>
              <w:pStyle w:val="Compact"/>
              <w:jc w:val="right"/>
            </w:pPr>
            <w:r>
              <w:t xml:space="preserve">35</w:t>
            </w:r>
          </w:p>
        </w:tc>
        <w:tc>
          <w:p>
            <w:pPr>
              <w:pStyle w:val="Compact"/>
              <w:jc w:val="right"/>
            </w:pPr>
            <w:r>
              <w:t xml:space="preserve">0,98</w:t>
            </w:r>
          </w:p>
        </w:tc>
      </w:tr>
      <w:tr>
        <w:tc>
          <w:p>
            <w:pPr>
              <w:pStyle w:val="Compact"/>
              <w:jc w:val="right"/>
            </w:pPr>
            <w:r>
              <w:t xml:space="preserve">3ème quartile</w:t>
            </w:r>
          </w:p>
        </w:tc>
        <w:tc>
          <w:p>
            <w:pPr>
              <w:pStyle w:val="Compact"/>
              <w:jc w:val="right"/>
            </w:pPr>
            <w:r>
              <w:t xml:space="preserve">37 907</w:t>
            </w:r>
          </w:p>
        </w:tc>
        <w:tc>
          <w:p>
            <w:pPr>
              <w:pStyle w:val="Compact"/>
              <w:jc w:val="right"/>
            </w:pPr>
            <w:r>
              <w:t xml:space="preserve">37 931</w:t>
            </w:r>
          </w:p>
        </w:tc>
        <w:tc>
          <w:p>
            <w:pPr>
              <w:pStyle w:val="Compact"/>
              <w:jc w:val="right"/>
            </w:pPr>
            <w:r>
              <w:t xml:space="preserve">38</w:t>
            </w:r>
          </w:p>
        </w:tc>
        <w:tc>
          <w:p>
            <w:pPr>
              <w:pStyle w:val="Compact"/>
              <w:jc w:val="right"/>
            </w:pPr>
            <w:r>
              <w:t xml:space="preserve">1</w:t>
            </w:r>
          </w:p>
        </w:tc>
      </w:tr>
      <w:tr>
        <w:tc>
          <w:p>
            <w:pPr>
              <w:pStyle w:val="Compact"/>
              <w:jc w:val="right"/>
            </w:pPr>
            <w:r>
              <w:t xml:space="preserve">Maximum</w:t>
            </w:r>
          </w:p>
        </w:tc>
        <w:tc>
          <w:p>
            <w:pPr>
              <w:pStyle w:val="Compact"/>
              <w:jc w:val="right"/>
            </w:pPr>
            <w:r>
              <w:t xml:space="preserve">48 133</w:t>
            </w:r>
          </w:p>
        </w:tc>
        <w:tc>
          <w:p>
            <w:pPr>
              <w:pStyle w:val="Compact"/>
              <w:jc w:val="right"/>
            </w:pPr>
            <w:r>
              <w:t xml:space="preserve">48 001</w:t>
            </w:r>
          </w:p>
        </w:tc>
        <w:tc>
          <w:p>
            <w:pPr>
              <w:pStyle w:val="Compact"/>
              <w:jc w:val="right"/>
            </w:pPr>
            <w:r>
              <w:t xml:space="preserve">53</w:t>
            </w:r>
          </w:p>
        </w:tc>
        <w:tc>
          <w:p>
            <w:pPr>
              <w:pStyle w:val="Compact"/>
              <w:jc w:val="right"/>
            </w:pPr>
            <w:r>
              <w:t xml:space="preserve">1,2</w:t>
            </w:r>
          </w:p>
        </w:tc>
      </w:tr>
    </w:tbl>
    <w:p>
      <w:pPr>
        <w:pStyle w:val="BodyText"/>
      </w:pPr>
      <w:r>
        <w:rPr>
          <w:b/>
        </w:rPr>
        <w:t xml:space="preserve">Effectif : 768</w:t>
      </w:r>
    </w:p>
    <w:p>
      <w:pPr>
        <w:pStyle w:val="Heading6"/>
      </w:pPr>
      <w:bookmarkStart w:id="81" w:name="section-1"/>
      <w:bookmarkEnd w:id="81"/>
    </w:p>
    <w:p>
      <w:pPr>
        <w:pStyle w:val="Heading2"/>
      </w:pPr>
      <w:bookmarkStart w:id="82" w:name="contractuels-vacataires-et-stagiaires-inclus-1"/>
      <w:bookmarkEnd w:id="82"/>
      <w:r>
        <w:t xml:space="preserve">3.3 Contractuels, vacataires et stagiaires inclus</w:t>
      </w:r>
    </w:p>
    <w:p>
      <w:pPr>
        <w:pStyle w:val="FirstParagraph"/>
      </w:pPr>
      <w:r>
        <w:rPr>
          <w:i/>
        </w:rPr>
        <w:t xml:space="preserve">Les assistantes maternelles et les vacataires sont ici inclus, pour les postes non annexes</w:t>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199-1.png" id="0" name="Picture"/>
                    <pic:cNvPicPr>
                      <a:picLocks noChangeArrowheads="1" noChangeAspect="1"/>
                    </pic:cNvPicPr>
                  </pic:nvPicPr>
                  <pic:blipFill>
                    <a:blip r:embed="rId83"/>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b/>
        </w:rPr>
        <w:t xml:space="preserve">Nota :</w:t>
      </w:r>
      <w:r>
        <w:t xml:space="preserve"> </w:t>
      </w:r>
      <w:r>
        <w:t xml:space="preserve">Ne sont retenues que les rémunérations supérieures à 1 000 k€.</w:t>
      </w:r>
      <w:r>
        <w:t xml:space="preserve"> </w:t>
      </w:r>
      <w:r>
        <w:t xml:space="preserve">Les élus ne sont pas pris en compte.</w:t>
      </w:r>
    </w:p>
    <w:p>
      <w:pPr>
        <w:pStyle w:val="BodyText"/>
      </w:pPr>
      <w:r>
        <w:rPr>
          <w:b/>
        </w:rPr>
        <w:t xml:space="preserve">Formation et distribution du salaire brut moyen par tête (SMPT) en EQTP pour l'année 2016</w:t>
      </w:r>
    </w:p>
    <w:p>
      <w:pPr>
        <w:pStyle w:val="BodyText"/>
      </w:pPr>
      <w:r>
        <w:t xml:space="preserve"> </w:t>
      </w:r>
      <w:r>
        <w:rPr>
          <w:i/>
        </w:rPr>
        <w:t xml:space="preserve">Tableau 34</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Primes</w:t>
            </w:r>
          </w:p>
        </w:tc>
        <w:tc>
          <w:tcPr>
            <w:tcBorders>
              <w:bottom w:val="single"/>
            </w:tcBorders>
            <w:vAlign w:val="bottom"/>
          </w:tcPr>
          <w:p>
            <w:pPr>
              <w:pStyle w:val="Compact"/>
              <w:jc w:val="right"/>
            </w:pPr>
            <w:r>
              <w:t xml:space="preserve">Autres rémunérations</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0</w:t>
            </w:r>
          </w:p>
        </w:tc>
        <w:tc>
          <w:p>
            <w:pPr>
              <w:pStyle w:val="Compact"/>
              <w:jc w:val="right"/>
            </w:pPr>
            <w:r>
              <w:t xml:space="preserve">0</w:t>
            </w:r>
          </w:p>
        </w:tc>
        <w:tc>
          <w:p>
            <w:pPr>
              <w:pStyle w:val="Compact"/>
              <w:jc w:val="right"/>
            </w:pPr>
            <w:r>
              <w:t xml:space="preserve">0,28</w:t>
            </w:r>
          </w:p>
        </w:tc>
        <w:tc>
          <w:p>
            <w:pPr>
              <w:pStyle w:val="Compact"/>
            </w:pPr>
          </w:p>
        </w:tc>
      </w:tr>
      <w:tr>
        <w:tc>
          <w:p>
            <w:pPr>
              <w:pStyle w:val="Compact"/>
              <w:jc w:val="right"/>
            </w:pPr>
            <w:r>
              <w:t xml:space="preserve">1er quartile</w:t>
            </w:r>
          </w:p>
        </w:tc>
        <w:tc>
          <w:p>
            <w:pPr>
              <w:pStyle w:val="Compact"/>
              <w:jc w:val="right"/>
            </w:pPr>
            <w:r>
              <w:t xml:space="preserve">2 314</w:t>
            </w:r>
          </w:p>
        </w:tc>
        <w:tc>
          <w:p>
            <w:pPr>
              <w:pStyle w:val="Compact"/>
              <w:jc w:val="right"/>
            </w:pPr>
            <w:r>
              <w:t xml:space="preserve">0</w:t>
            </w:r>
          </w:p>
        </w:tc>
        <w:tc>
          <w:p>
            <w:pPr>
              <w:pStyle w:val="Compact"/>
              <w:jc w:val="right"/>
            </w:pPr>
            <w:r>
              <w:t xml:space="preserve">0,99</w:t>
            </w:r>
          </w:p>
        </w:tc>
        <w:tc>
          <w:p>
            <w:pPr>
              <w:pStyle w:val="Compact"/>
            </w:pPr>
          </w:p>
        </w:tc>
      </w:tr>
      <w:tr>
        <w:tc>
          <w:p>
            <w:pPr>
              <w:pStyle w:val="Compact"/>
              <w:jc w:val="right"/>
            </w:pPr>
            <w:r>
              <w:t xml:space="preserve">Médiane</w:t>
            </w:r>
          </w:p>
        </w:tc>
        <w:tc>
          <w:p>
            <w:pPr>
              <w:pStyle w:val="Compact"/>
              <w:jc w:val="right"/>
            </w:pPr>
            <w:r>
              <w:t xml:space="preserve">6 869</w:t>
            </w:r>
          </w:p>
        </w:tc>
        <w:tc>
          <w:p>
            <w:pPr>
              <w:pStyle w:val="Compact"/>
              <w:jc w:val="right"/>
            </w:pPr>
            <w:r>
              <w:t xml:space="preserve">0</w:t>
            </w:r>
          </w:p>
        </w:tc>
        <w:tc>
          <w:p>
            <w:pPr>
              <w:pStyle w:val="Compact"/>
              <w:jc w:val="right"/>
            </w:pPr>
            <w:r>
              <w:t xml:space="preserve">1</w:t>
            </w:r>
          </w:p>
        </w:tc>
        <w:tc>
          <w:p>
            <w:pPr>
              <w:pStyle w:val="Compact"/>
            </w:pPr>
          </w:p>
        </w:tc>
      </w:tr>
      <w:tr>
        <w:tc>
          <w:p>
            <w:pPr>
              <w:pStyle w:val="Compact"/>
              <w:jc w:val="right"/>
            </w:pPr>
            <w:r>
              <w:t xml:space="preserve">Moyenne</w:t>
            </w:r>
          </w:p>
        </w:tc>
        <w:tc>
          <w:p>
            <w:pPr>
              <w:pStyle w:val="Compact"/>
              <w:jc w:val="right"/>
            </w:pPr>
            <w:r>
              <w:t xml:space="preserve">5 205</w:t>
            </w:r>
          </w:p>
        </w:tc>
        <w:tc>
          <w:p>
            <w:pPr>
              <w:pStyle w:val="Compact"/>
              <w:jc w:val="right"/>
            </w:pPr>
            <w:r>
              <w:t xml:space="preserve">0</w:t>
            </w:r>
          </w:p>
        </w:tc>
        <w:tc>
          <w:p>
            <w:pPr>
              <w:pStyle w:val="Compact"/>
              <w:jc w:val="right"/>
            </w:pPr>
            <w:r>
              <w:t xml:space="preserve">0,9</w:t>
            </w:r>
          </w:p>
        </w:tc>
        <w:tc>
          <w:p>
            <w:pPr>
              <w:pStyle w:val="Compact"/>
              <w:jc w:val="right"/>
            </w:pPr>
            <w:r>
              <w:t xml:space="preserve">33</w:t>
            </w:r>
          </w:p>
        </w:tc>
      </w:tr>
      <w:tr>
        <w:tc>
          <w:p>
            <w:pPr>
              <w:pStyle w:val="Compact"/>
              <w:jc w:val="right"/>
            </w:pPr>
            <w:r>
              <w:t xml:space="preserve">3ème quartile</w:t>
            </w:r>
          </w:p>
        </w:tc>
        <w:tc>
          <w:p>
            <w:pPr>
              <w:pStyle w:val="Compact"/>
              <w:jc w:val="right"/>
            </w:pPr>
            <w:r>
              <w:t xml:space="preserve">8 246</w:t>
            </w:r>
          </w:p>
        </w:tc>
        <w:tc>
          <w:p>
            <w:pPr>
              <w:pStyle w:val="Compact"/>
              <w:jc w:val="right"/>
            </w:pPr>
            <w:r>
              <w:t xml:space="preserve">0</w:t>
            </w:r>
          </w:p>
        </w:tc>
        <w:tc>
          <w:p>
            <w:pPr>
              <w:pStyle w:val="Compact"/>
              <w:jc w:val="right"/>
            </w:pPr>
            <w:r>
              <w:t xml:space="preserve">1</w:t>
            </w:r>
          </w:p>
        </w:tc>
        <w:tc>
          <w:p>
            <w:pPr>
              <w:pStyle w:val="Compact"/>
            </w:pPr>
          </w:p>
        </w:tc>
      </w:tr>
      <w:tr>
        <w:tc>
          <w:p>
            <w:pPr>
              <w:pStyle w:val="Compact"/>
              <w:jc w:val="right"/>
            </w:pPr>
            <w:r>
              <w:t xml:space="preserve">Maximum</w:t>
            </w:r>
          </w:p>
        </w:tc>
        <w:tc>
          <w:p>
            <w:pPr>
              <w:pStyle w:val="Compact"/>
              <w:jc w:val="right"/>
            </w:pPr>
            <w:r>
              <w:t xml:space="preserve">9 656</w:t>
            </w:r>
          </w:p>
        </w:tc>
        <w:tc>
          <w:p>
            <w:pPr>
              <w:pStyle w:val="Compact"/>
              <w:jc w:val="right"/>
            </w:pPr>
            <w:r>
              <w:t xml:space="preserve">0</w:t>
            </w:r>
          </w:p>
        </w:tc>
        <w:tc>
          <w:p>
            <w:pPr>
              <w:pStyle w:val="Compact"/>
              <w:jc w:val="right"/>
            </w:pPr>
            <w:r>
              <w:t xml:space="preserve">1</w:t>
            </w:r>
          </w:p>
        </w:tc>
        <w:tc>
          <w:p>
            <w:pPr>
              <w:pStyle w:val="Compact"/>
            </w:pPr>
          </w:p>
        </w:tc>
      </w:tr>
    </w:tbl>
    <w:p>
      <w:pPr>
        <w:pStyle w:val="BodyText"/>
      </w:pPr>
      <w:r>
        <w:t xml:space="preserve"> </w:t>
      </w:r>
      <w:r>
        <w:rPr>
          <w:i/>
        </w:rPr>
        <w:t xml:space="preserve">Tableau 35</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Total rémunérations</w:t>
            </w:r>
          </w:p>
        </w:tc>
        <w:tc>
          <w:tcPr>
            <w:tcBorders>
              <w:bottom w:val="single"/>
            </w:tcBorders>
            <w:vAlign w:val="bottom"/>
          </w:tcPr>
          <w:p>
            <w:pPr>
              <w:pStyle w:val="Compact"/>
              <w:jc w:val="right"/>
            </w:pPr>
            <w:r>
              <w:t xml:space="preserve">Total rémunérations EQTP</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5 096</w:t>
            </w:r>
          </w:p>
        </w:tc>
        <w:tc>
          <w:p>
            <w:pPr>
              <w:pStyle w:val="Compact"/>
              <w:jc w:val="right"/>
            </w:pPr>
            <w:r>
              <w:t xml:space="preserve">7 415</w:t>
            </w:r>
          </w:p>
        </w:tc>
        <w:tc>
          <w:p>
            <w:pPr>
              <w:pStyle w:val="Compact"/>
              <w:jc w:val="right"/>
            </w:pPr>
            <w:r>
              <w:t xml:space="preserve">0,28</w:t>
            </w:r>
          </w:p>
        </w:tc>
        <w:tc>
          <w:p>
            <w:pPr>
              <w:pStyle w:val="Compact"/>
            </w:pPr>
          </w:p>
        </w:tc>
      </w:tr>
      <w:tr>
        <w:tc>
          <w:p>
            <w:pPr>
              <w:pStyle w:val="Compact"/>
              <w:jc w:val="right"/>
            </w:pPr>
            <w:r>
              <w:t xml:space="preserve">1er quartile</w:t>
            </w:r>
          </w:p>
        </w:tc>
        <w:tc>
          <w:p>
            <w:pPr>
              <w:pStyle w:val="Compact"/>
              <w:jc w:val="right"/>
            </w:pPr>
            <w:r>
              <w:t xml:space="preserve">15 250</w:t>
            </w:r>
          </w:p>
        </w:tc>
        <w:tc>
          <w:p>
            <w:pPr>
              <w:pStyle w:val="Compact"/>
              <w:jc w:val="right"/>
            </w:pPr>
            <w:r>
              <w:t xml:space="preserve">20 214</w:t>
            </w:r>
          </w:p>
        </w:tc>
        <w:tc>
          <w:p>
            <w:pPr>
              <w:pStyle w:val="Compact"/>
              <w:jc w:val="right"/>
            </w:pPr>
            <w:r>
              <w:t xml:space="preserve">0,99</w:t>
            </w:r>
          </w:p>
        </w:tc>
        <w:tc>
          <w:p>
            <w:pPr>
              <w:pStyle w:val="Compact"/>
            </w:pPr>
          </w:p>
        </w:tc>
      </w:tr>
      <w:tr>
        <w:tc>
          <w:p>
            <w:pPr>
              <w:pStyle w:val="Compact"/>
              <w:jc w:val="right"/>
            </w:pPr>
            <w:r>
              <w:t xml:space="preserve">Médiane</w:t>
            </w:r>
          </w:p>
        </w:tc>
        <w:tc>
          <w:p>
            <w:pPr>
              <w:pStyle w:val="Compact"/>
              <w:jc w:val="right"/>
            </w:pPr>
            <w:r>
              <w:t xml:space="preserve">25 341</w:t>
            </w:r>
          </w:p>
        </w:tc>
        <w:tc>
          <w:p>
            <w:pPr>
              <w:pStyle w:val="Compact"/>
              <w:jc w:val="right"/>
            </w:pPr>
            <w:r>
              <w:t xml:space="preserve">25 902</w:t>
            </w:r>
          </w:p>
        </w:tc>
        <w:tc>
          <w:p>
            <w:pPr>
              <w:pStyle w:val="Compact"/>
              <w:jc w:val="right"/>
            </w:pPr>
            <w:r>
              <w:t xml:space="preserve">1</w:t>
            </w:r>
          </w:p>
        </w:tc>
        <w:tc>
          <w:p>
            <w:pPr>
              <w:pStyle w:val="Compact"/>
            </w:pPr>
          </w:p>
        </w:tc>
      </w:tr>
      <w:tr>
        <w:tc>
          <w:p>
            <w:pPr>
              <w:pStyle w:val="Compact"/>
              <w:jc w:val="right"/>
            </w:pPr>
            <w:r>
              <w:t xml:space="preserve">Moyenne</w:t>
            </w:r>
          </w:p>
        </w:tc>
        <w:tc>
          <w:p>
            <w:pPr>
              <w:pStyle w:val="Compact"/>
              <w:jc w:val="right"/>
            </w:pPr>
            <w:r>
              <w:t xml:space="preserve">20 360</w:t>
            </w:r>
          </w:p>
        </w:tc>
        <w:tc>
          <w:p>
            <w:pPr>
              <w:pStyle w:val="Compact"/>
              <w:jc w:val="right"/>
            </w:pPr>
            <w:r>
              <w:t xml:space="preserve">22 503</w:t>
            </w:r>
          </w:p>
        </w:tc>
        <w:tc>
          <w:p>
            <w:pPr>
              <w:pStyle w:val="Compact"/>
              <w:jc w:val="right"/>
            </w:pPr>
            <w:r>
              <w:t xml:space="preserve">0,9</w:t>
            </w:r>
          </w:p>
        </w:tc>
        <w:tc>
          <w:p>
            <w:pPr>
              <w:pStyle w:val="Compact"/>
              <w:jc w:val="right"/>
            </w:pPr>
            <w:r>
              <w:t xml:space="preserve">33</w:t>
            </w:r>
          </w:p>
        </w:tc>
      </w:tr>
      <w:tr>
        <w:tc>
          <w:p>
            <w:pPr>
              <w:pStyle w:val="Compact"/>
              <w:jc w:val="right"/>
            </w:pPr>
            <w:r>
              <w:t xml:space="preserve">3ème quartile</w:t>
            </w:r>
          </w:p>
        </w:tc>
        <w:tc>
          <w:p>
            <w:pPr>
              <w:pStyle w:val="Compact"/>
              <w:jc w:val="right"/>
            </w:pPr>
            <w:r>
              <w:t xml:space="preserve">27 377</w:t>
            </w:r>
          </w:p>
        </w:tc>
        <w:tc>
          <w:p>
            <w:pPr>
              <w:pStyle w:val="Compact"/>
              <w:jc w:val="right"/>
            </w:pPr>
            <w:r>
              <w:t xml:space="preserve">27 302</w:t>
            </w:r>
          </w:p>
        </w:tc>
        <w:tc>
          <w:p>
            <w:pPr>
              <w:pStyle w:val="Compact"/>
              <w:jc w:val="right"/>
            </w:pPr>
            <w:r>
              <w:t xml:space="preserve">1</w:t>
            </w:r>
          </w:p>
        </w:tc>
        <w:tc>
          <w:p>
            <w:pPr>
              <w:pStyle w:val="Compact"/>
            </w:pPr>
          </w:p>
        </w:tc>
      </w:tr>
      <w:tr>
        <w:tc>
          <w:p>
            <w:pPr>
              <w:pStyle w:val="Compact"/>
              <w:jc w:val="right"/>
            </w:pPr>
            <w:r>
              <w:t xml:space="preserve">Maximum</w:t>
            </w:r>
          </w:p>
        </w:tc>
        <w:tc>
          <w:p>
            <w:pPr>
              <w:pStyle w:val="Compact"/>
              <w:jc w:val="right"/>
            </w:pPr>
            <w:r>
              <w:t xml:space="preserve">28 458</w:t>
            </w:r>
          </w:p>
        </w:tc>
        <w:tc>
          <w:p>
            <w:pPr>
              <w:pStyle w:val="Compact"/>
              <w:jc w:val="right"/>
            </w:pPr>
            <w:r>
              <w:t xml:space="preserve">29 011</w:t>
            </w:r>
          </w:p>
        </w:tc>
        <w:tc>
          <w:p>
            <w:pPr>
              <w:pStyle w:val="Compact"/>
              <w:jc w:val="right"/>
            </w:pPr>
            <w:r>
              <w:t xml:space="preserve">1</w:t>
            </w:r>
          </w:p>
        </w:tc>
        <w:tc>
          <w:p>
            <w:pPr>
              <w:pStyle w:val="Compact"/>
            </w:pPr>
          </w:p>
        </w:tc>
      </w:tr>
    </w:tbl>
    <w:p>
      <w:pPr>
        <w:pStyle w:val="BodyText"/>
      </w:pPr>
      <w:hyperlink r:id="rId84">
        <w:r>
          <w:rPr>
            <w:rStyle w:val="Hyperlink"/>
          </w:rPr>
          <w:t xml:space="preserve">Lien vers la base des rémunérations</w:t>
        </w:r>
      </w:hyperlink>
    </w:p>
    <w:p>
      <w:pPr>
        <w:pStyle w:val="Heading2"/>
      </w:pPr>
      <w:bookmarkStart w:id="85" w:name="comparaisons-source-inseedgcl"/>
      <w:bookmarkEnd w:id="85"/>
      <w:r>
        <w:t xml:space="preserve">3.4 Comparaisons source INSEE/DGCL</w:t>
      </w:r>
    </w:p>
    <w:p>
      <w:pPr>
        <w:pStyle w:val="FirstParagraph"/>
      </w:pPr>
      <w:r>
        <w:rPr>
          <w:i/>
        </w:rPr>
        <w:t xml:space="preserve">Salaires annnuels moyens 2011 en EQTP (hors assistantes maternelles)</w:t>
      </w:r>
    </w:p>
    <w:p>
      <w:pPr>
        <w:pStyle w:val="BodyText"/>
      </w:pPr>
      <w:r>
        <w:t xml:space="preserve"> </w:t>
      </w:r>
      <w:r>
        <w:rPr>
          <w:i/>
        </w:rPr>
        <w:t xml:space="preserve">Tableau 36</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Agrégat (euros)</w:t>
            </w:r>
          </w:p>
        </w:tc>
        <w:tc>
          <w:tcPr>
            <w:tcBorders>
              <w:bottom w:val="single"/>
            </w:tcBorders>
            <w:vAlign w:val="bottom"/>
          </w:tcPr>
          <w:p>
            <w:pPr>
              <w:pStyle w:val="Compact"/>
              <w:jc w:val="center"/>
            </w:pPr>
            <w:r>
              <w:t xml:space="preserve">Salaires bruts 2011</w:t>
            </w:r>
          </w:p>
        </w:tc>
        <w:tc>
          <w:tcPr>
            <w:tcBorders>
              <w:bottom w:val="single"/>
            </w:tcBorders>
            <w:vAlign w:val="bottom"/>
          </w:tcPr>
          <w:p>
            <w:pPr>
              <w:pStyle w:val="Compact"/>
              <w:jc w:val="center"/>
            </w:pPr>
            <w:r>
              <w:t xml:space="preserve">Salaires bruts 2012</w:t>
            </w:r>
          </w:p>
        </w:tc>
        <w:tc>
          <w:tcPr>
            <w:tcBorders>
              <w:bottom w:val="single"/>
            </w:tcBorders>
            <w:vAlign w:val="bottom"/>
          </w:tcPr>
          <w:p>
            <w:pPr>
              <w:pStyle w:val="Compact"/>
              <w:jc w:val="center"/>
            </w:pPr>
            <w:r>
              <w:t xml:space="preserve">Salaires bruts 2013</w:t>
            </w:r>
          </w:p>
        </w:tc>
      </w:tr>
      <w:tr>
        <w:tc>
          <w:p>
            <w:pPr>
              <w:pStyle w:val="Compact"/>
              <w:jc w:val="center"/>
            </w:pPr>
            <w:r>
              <w:t xml:space="preserve">Ensemble</w:t>
            </w:r>
          </w:p>
        </w:tc>
        <w:tc>
          <w:p>
            <w:pPr>
              <w:pStyle w:val="Compact"/>
              <w:jc w:val="center"/>
            </w:pPr>
            <w:r>
              <w:t xml:space="preserve">25 908,0</w:t>
            </w:r>
          </w:p>
        </w:tc>
        <w:tc>
          <w:p>
            <w:pPr>
              <w:pStyle w:val="Compact"/>
              <w:jc w:val="center"/>
            </w:pPr>
            <w:r>
              <w:t xml:space="preserve">26 340,0</w:t>
            </w:r>
          </w:p>
        </w:tc>
        <w:tc>
          <w:p>
            <w:pPr>
              <w:pStyle w:val="Compact"/>
              <w:jc w:val="center"/>
            </w:pPr>
            <w:r>
              <w:t xml:space="preserve">26 616,0</w:t>
            </w:r>
          </w:p>
        </w:tc>
      </w:tr>
      <w:tr>
        <w:tc>
          <w:p>
            <w:pPr>
              <w:pStyle w:val="Compact"/>
              <w:jc w:val="center"/>
            </w:pPr>
            <w:r>
              <w:t xml:space="preserve">Titulaires</w:t>
            </w:r>
          </w:p>
        </w:tc>
        <w:tc>
          <w:p>
            <w:pPr>
              <w:pStyle w:val="Compact"/>
              <w:jc w:val="center"/>
            </w:pPr>
            <w:r>
              <w:t xml:space="preserve">26 676,0</w:t>
            </w:r>
          </w:p>
        </w:tc>
        <w:tc>
          <w:p>
            <w:pPr>
              <w:pStyle w:val="Compact"/>
              <w:jc w:val="center"/>
            </w:pPr>
            <w:r>
              <w:t xml:space="preserve">27 108,0</w:t>
            </w:r>
          </w:p>
        </w:tc>
        <w:tc>
          <w:p>
            <w:pPr>
              <w:pStyle w:val="Compact"/>
              <w:jc w:val="center"/>
            </w:pPr>
            <w:r>
              <w:t xml:space="preserve">27 444,0</w:t>
            </w:r>
          </w:p>
        </w:tc>
      </w:tr>
      <w:tr>
        <w:tc>
          <w:p>
            <w:pPr>
              <w:pStyle w:val="Compact"/>
              <w:jc w:val="center"/>
            </w:pPr>
            <w:r>
              <w:t xml:space="preserve">Autres salariés</w:t>
            </w:r>
          </w:p>
        </w:tc>
        <w:tc>
          <w:p>
            <w:pPr>
              <w:pStyle w:val="Compact"/>
              <w:jc w:val="center"/>
            </w:pPr>
            <w:r>
              <w:t xml:space="preserve">22 836,0</w:t>
            </w:r>
          </w:p>
        </w:tc>
        <w:tc>
          <w:p>
            <w:pPr>
              <w:pStyle w:val="Compact"/>
              <w:jc w:val="center"/>
            </w:pPr>
            <w:r>
              <w:t xml:space="preserve">NA</w:t>
            </w:r>
          </w:p>
        </w:tc>
        <w:tc>
          <w:p>
            <w:pPr>
              <w:pStyle w:val="Compact"/>
              <w:jc w:val="center"/>
            </w:pPr>
            <w:r>
              <w:t xml:space="preserve">24 360,0</w:t>
            </w:r>
          </w:p>
        </w:tc>
      </w:tr>
    </w:tbl>
    <w:p>
      <w:pPr>
        <w:pStyle w:val="BodyText"/>
      </w:pPr>
      <w:r>
        <w:rPr>
          <w:b/>
        </w:rPr>
        <w:t xml:space="preserve">Eléments de la rémunération brute pour les titulaires de la fonction publique territoriale</w:t>
      </w:r>
    </w:p>
    <w:p>
      <w:pPr>
        <w:pStyle w:val="BodyText"/>
      </w:pPr>
      <w:r>
        <w:t xml:space="preserve"> </w:t>
      </w:r>
      <w:r>
        <w:rPr>
          <w:i/>
        </w:rPr>
        <w:t xml:space="preserve">Tableau 37</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Rém. annuelles</w:t>
            </w:r>
          </w:p>
        </w:tc>
        <w:tc>
          <w:tcPr>
            <w:tcBorders>
              <w:bottom w:val="single"/>
            </w:tcBorders>
            <w:vAlign w:val="bottom"/>
          </w:tcPr>
          <w:p>
            <w:pPr>
              <w:pStyle w:val="Compact"/>
              <w:jc w:val="center"/>
            </w:pPr>
            <w:r>
              <w:t xml:space="preserve">2010</w:t>
            </w:r>
          </w:p>
        </w:tc>
        <w:tc>
          <w:tcPr>
            <w:tcBorders>
              <w:bottom w:val="single"/>
            </w:tcBorders>
            <w:vAlign w:val="bottom"/>
          </w:tcPr>
          <w:p>
            <w:pPr>
              <w:pStyle w:val="Compact"/>
              <w:jc w:val="center"/>
            </w:pPr>
            <w:r>
              <w:t xml:space="preserve">Primes</w:t>
            </w:r>
          </w:p>
        </w:tc>
        <w:tc>
          <w:tcPr>
            <w:tcBorders>
              <w:bottom w:val="single"/>
            </w:tcBorders>
            <w:vAlign w:val="bottom"/>
          </w:tcPr>
          <w:p>
            <w:pPr>
              <w:pStyle w:val="Compact"/>
              <w:jc w:val="center"/>
            </w:pPr>
            <w:r>
              <w:t xml:space="preserve">2011</w:t>
            </w:r>
          </w:p>
        </w:tc>
        <w:tc>
          <w:tcPr>
            <w:tcBorders>
              <w:bottom w:val="single"/>
            </w:tcBorders>
            <w:vAlign w:val="bottom"/>
          </w:tcPr>
          <w:p>
            <w:pPr>
              <w:pStyle w:val="Compact"/>
              <w:jc w:val="center"/>
            </w:pPr>
            <w:r>
              <w:t xml:space="preserve">Primes</w:t>
            </w:r>
          </w:p>
        </w:tc>
        <w:tc>
          <w:tcPr>
            <w:tcBorders>
              <w:bottom w:val="single"/>
            </w:tcBorders>
            <w:vAlign w:val="bottom"/>
          </w:tcPr>
          <w:p>
            <w:pPr>
              <w:pStyle w:val="Compact"/>
              <w:jc w:val="center"/>
            </w:pPr>
            <w:r>
              <w:t xml:space="preserve">2012</w:t>
            </w:r>
          </w:p>
        </w:tc>
        <w:tc>
          <w:tcPr>
            <w:tcBorders>
              <w:bottom w:val="single"/>
            </w:tcBorders>
            <w:vAlign w:val="bottom"/>
          </w:tcPr>
          <w:p>
            <w:pPr>
              <w:pStyle w:val="Compact"/>
              <w:jc w:val="center"/>
            </w:pPr>
            <w:r>
              <w:t xml:space="preserve">Primes</w:t>
            </w:r>
          </w:p>
        </w:tc>
        <w:tc>
          <w:tcPr>
            <w:tcBorders>
              <w:bottom w:val="single"/>
            </w:tcBorders>
            <w:vAlign w:val="bottom"/>
          </w:tcPr>
          <w:p>
            <w:pPr>
              <w:pStyle w:val="Compact"/>
              <w:jc w:val="center"/>
            </w:pPr>
            <w:r>
              <w:t xml:space="preserve">2013</w:t>
            </w:r>
          </w:p>
        </w:tc>
        <w:tc>
          <w:tcPr>
            <w:tcBorders>
              <w:bottom w:val="single"/>
            </w:tcBorders>
            <w:vAlign w:val="bottom"/>
          </w:tcPr>
          <w:p>
            <w:pPr>
              <w:pStyle w:val="Compact"/>
              <w:jc w:val="center"/>
            </w:pPr>
            <w:r>
              <w:t xml:space="preserve">Primes</w:t>
            </w:r>
          </w:p>
        </w:tc>
      </w:tr>
      <w:tr>
        <w:tc>
          <w:p>
            <w:pPr>
              <w:pStyle w:val="Compact"/>
              <w:jc w:val="center"/>
            </w:pPr>
            <w:r>
              <w:t xml:space="preserve">Salaire brut</w:t>
            </w:r>
          </w:p>
        </w:tc>
        <w:tc>
          <w:p>
            <w:pPr>
              <w:pStyle w:val="Compact"/>
              <w:jc w:val="center"/>
            </w:pPr>
            <w:r>
              <w:t xml:space="preserve">26305</w:t>
            </w:r>
          </w:p>
        </w:tc>
        <w:tc>
          <w:p>
            <w:pPr>
              <w:pStyle w:val="Compact"/>
            </w:pPr>
          </w:p>
        </w:tc>
        <w:tc>
          <w:p>
            <w:pPr>
              <w:pStyle w:val="Compact"/>
              <w:jc w:val="center"/>
            </w:pPr>
            <w:r>
              <w:t xml:space="preserve">26660</w:t>
            </w:r>
          </w:p>
        </w:tc>
        <w:tc>
          <w:p>
            <w:pPr>
              <w:pStyle w:val="Compact"/>
            </w:pPr>
          </w:p>
        </w:tc>
        <w:tc>
          <w:p>
            <w:pPr>
              <w:pStyle w:val="Compact"/>
              <w:jc w:val="center"/>
            </w:pPr>
            <w:r>
              <w:t xml:space="preserve">27108</w:t>
            </w:r>
          </w:p>
        </w:tc>
        <w:tc>
          <w:p>
            <w:pPr>
              <w:pStyle w:val="Compact"/>
            </w:pPr>
          </w:p>
        </w:tc>
        <w:tc>
          <w:p>
            <w:pPr>
              <w:pStyle w:val="Compact"/>
              <w:jc w:val="center"/>
            </w:pPr>
            <w:r>
              <w:t xml:space="preserve">27444</w:t>
            </w:r>
          </w:p>
        </w:tc>
        <w:tc>
          <w:p>
            <w:pPr>
              <w:pStyle w:val="Compact"/>
            </w:pPr>
          </w:p>
        </w:tc>
      </w:tr>
      <w:tr>
        <w:tc>
          <w:p>
            <w:pPr>
              <w:pStyle w:val="Compact"/>
              <w:jc w:val="center"/>
            </w:pPr>
            <w:r>
              <w:t xml:space="preserve">Traitement brut</w:t>
            </w:r>
          </w:p>
        </w:tc>
        <w:tc>
          <w:p>
            <w:pPr>
              <w:pStyle w:val="Compact"/>
              <w:jc w:val="center"/>
            </w:pPr>
            <w:r>
              <w:t xml:space="preserve">20350</w:t>
            </w:r>
          </w:p>
        </w:tc>
        <w:tc>
          <w:p>
            <w:pPr>
              <w:pStyle w:val="Compact"/>
              <w:jc w:val="center"/>
            </w:pPr>
            <w:r>
              <w:t xml:space="preserve">22,6 %</w:t>
            </w:r>
          </w:p>
        </w:tc>
        <w:tc>
          <w:p>
            <w:pPr>
              <w:pStyle w:val="Compact"/>
              <w:jc w:val="center"/>
            </w:pPr>
            <w:r>
              <w:t xml:space="preserve">20562</w:t>
            </w:r>
          </w:p>
        </w:tc>
        <w:tc>
          <w:p>
            <w:pPr>
              <w:pStyle w:val="Compact"/>
              <w:jc w:val="center"/>
            </w:pPr>
            <w:r>
              <w:t xml:space="preserve">22,9 %</w:t>
            </w:r>
          </w:p>
        </w:tc>
        <w:tc>
          <w:p>
            <w:pPr>
              <w:pStyle w:val="Compact"/>
              <w:jc w:val="center"/>
            </w:pPr>
            <w:r>
              <w:t xml:space="preserve">20724</w:t>
            </w:r>
          </w:p>
        </w:tc>
        <w:tc>
          <w:p>
            <w:pPr>
              <w:pStyle w:val="Compact"/>
              <w:jc w:val="center"/>
            </w:pPr>
            <w:r>
              <w:t xml:space="preserve">23,6 %</w:t>
            </w:r>
          </w:p>
        </w:tc>
        <w:tc>
          <w:p>
            <w:pPr>
              <w:pStyle w:val="Compact"/>
              <w:jc w:val="center"/>
            </w:pPr>
            <w:r>
              <w:t xml:space="preserve">21060</w:t>
            </w:r>
          </w:p>
        </w:tc>
        <w:tc>
          <w:p>
            <w:pPr>
              <w:pStyle w:val="Compact"/>
              <w:jc w:val="center"/>
            </w:pPr>
            <w:r>
              <w:t xml:space="preserve">23,6 %</w:t>
            </w:r>
          </w:p>
        </w:tc>
      </w:tr>
      <w:tr>
        <w:tc>
          <w:p>
            <w:pPr>
              <w:pStyle w:val="Compact"/>
              <w:jc w:val="center"/>
            </w:pPr>
            <w:r>
              <w:t xml:space="preserve">Primes et rémunérations annexes</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center"/>
            </w:pPr>
            <w:r>
              <w:t xml:space="preserve">y compris IR et SFT</w:t>
            </w:r>
          </w:p>
        </w:tc>
        <w:tc>
          <w:p>
            <w:pPr>
              <w:pStyle w:val="Compact"/>
              <w:jc w:val="center"/>
            </w:pPr>
            <w:r>
              <w:t xml:space="preserve">5955</w:t>
            </w:r>
          </w:p>
        </w:tc>
        <w:tc>
          <w:p>
            <w:pPr>
              <w:pStyle w:val="Compact"/>
            </w:pPr>
          </w:p>
        </w:tc>
        <w:tc>
          <w:p>
            <w:pPr>
              <w:pStyle w:val="Compact"/>
              <w:jc w:val="center"/>
            </w:pPr>
            <w:r>
              <w:t xml:space="preserve">6098</w:t>
            </w:r>
          </w:p>
        </w:tc>
        <w:tc>
          <w:p>
            <w:pPr>
              <w:pStyle w:val="Compact"/>
            </w:pPr>
          </w:p>
        </w:tc>
        <w:tc>
          <w:p>
            <w:pPr>
              <w:pStyle w:val="Compact"/>
              <w:jc w:val="center"/>
            </w:pPr>
            <w:r>
              <w:t xml:space="preserve">6384</w:t>
            </w:r>
          </w:p>
        </w:tc>
        <w:tc>
          <w:p>
            <w:pPr>
              <w:pStyle w:val="Compact"/>
            </w:pPr>
          </w:p>
        </w:tc>
        <w:tc>
          <w:p>
            <w:pPr>
              <w:pStyle w:val="Compact"/>
              <w:jc w:val="center"/>
            </w:pPr>
            <w:r>
              <w:t xml:space="preserve">6384</w:t>
            </w:r>
          </w:p>
        </w:tc>
        <w:tc>
          <w:p>
            <w:pPr>
              <w:pStyle w:val="Compact"/>
            </w:pPr>
          </w:p>
        </w:tc>
      </w:tr>
    </w:tbl>
    <w:p>
      <w:pPr>
        <w:pStyle w:val="BodyText"/>
      </w:pPr>
      <w:r>
        <w:rPr>
          <w:i/>
        </w:rPr>
        <w:t xml:space="preserve">Champ : France. Salariés en équivalent-temps plein (EQTP) des collectivités territoriales (y compris bénéficiaires de contrats aidés, hors assistantes maternelles).</w:t>
      </w:r>
      <w:r>
        <w:br w:type="textWrapping"/>
      </w:r>
      <w:r>
        <w:rPr>
          <w:i/>
        </w:rPr>
        <w:t xml:space="preserve">Les primes sont cumulées au supplément familial de traitement (SFT) et à l'indemnité de résidence (IR). Le cumul est rapporté à la rémunération brute totale.</w:t>
      </w:r>
      <w:r>
        <w:br w:type="textWrapping"/>
      </w:r>
      <w:hyperlink r:id="rId86">
        <w:r>
          <w:rPr>
            <w:rStyle w:val="Hyperlink"/>
          </w:rPr>
          <w:t xml:space="preserve">Source INSEE</w:t>
        </w:r>
      </w:hyperlink>
      <w:r>
        <w:br w:type="textWrapping"/>
      </w:r>
      <w:hyperlink r:id="rId87">
        <w:r>
          <w:rPr>
            <w:rStyle w:val="Hyperlink"/>
          </w:rPr>
          <w:t xml:space="preserve">Source DGCL</w:t>
        </w:r>
      </w:hyperlink>
      <w:r>
        <w:br w:type="textWrapping"/>
      </w:r>
      <w:hyperlink r:id="rId88">
        <w:r>
          <w:rPr>
            <w:rStyle w:val="Hyperlink"/>
          </w:rPr>
          <w:t xml:space="preserve">Source RAEFP 2015</w:t>
        </w:r>
      </w:hyperlink>
    </w:p>
    <w:p>
      <w:pPr>
        <w:pStyle w:val="Heading1"/>
      </w:pPr>
      <w:bookmarkStart w:id="89" w:name="remunerations-nettes-evolutions-sur-la-periode-2011---2016"/>
      <w:bookmarkEnd w:id="89"/>
      <w:r>
        <w:t xml:space="preserve">4. Rémunérations nettes : évolutions sur la période 2011 - 2016</w:t>
      </w:r>
    </w:p>
    <w:p>
      <w:pPr>
        <w:pStyle w:val="FirstParagraph"/>
      </w:pPr>
      <w:r>
        <w:t xml:space="preserve">Nombre d'exercices: 6</w:t>
      </w:r>
    </w:p>
    <w:p>
      <w:pPr>
        <w:pStyle w:val="BodyText"/>
      </w:pPr>
      <w:r>
        <w:rPr>
          <w:b/>
        </w:rPr>
        <w:t xml:space="preserve">Périmètre des données</w:t>
      </w:r>
      <w:r>
        <w:br w:type="textWrapping"/>
      </w:r>
      <w:r>
        <w:rPr>
          <w:b/>
        </w:rPr>
        <w:t xml:space="preserve">Les données présentées dans cette section sont toutes relatives à des rémunérations nettes en équivalent temps plein (EQTP)</w:t>
      </w:r>
      <w:r>
        <w:br w:type="textWrapping"/>
      </w:r>
      <w:r>
        <w:rPr>
          <w:b/>
        </w:rPr>
        <w:t xml:space="preserve">Les élus, les vacataires et les assistantes maternelles ont été retirés de la population étudiée</w:t>
      </w:r>
      <w:r>
        <w:br w:type="textWrapping"/>
      </w:r>
      <w:r>
        <w:rPr>
          <w:b/>
        </w:rPr>
        <w:t xml:space="preserve">Seuls sont considérés les postes actifs et non annexes</w:t>
      </w:r>
    </w:p>
    <w:p>
      <w:pPr>
        <w:pStyle w:val="BodyText"/>
      </w:pPr>
      <w:r>
        <w:rPr>
          <w:i/>
        </w:rPr>
        <w:t xml:space="preserve">Nota :</w:t>
      </w:r>
      <w:r>
        <w:br w:type="textWrapping"/>
      </w:r>
      <w:r>
        <w:rPr>
          <w:i/>
        </w:rPr>
        <w:t xml:space="preserve">EQTP = Equivalent temps plein = 12 . moyenne du ratio rémunération / quotité</w:t>
      </w:r>
    </w:p>
    <w:p>
      <w:pPr>
        <w:pStyle w:val="Heading2"/>
      </w:pPr>
      <w:bookmarkStart w:id="90" w:name="distribution-de-la-remuneration-nette-moyenne-sur-la-periode"/>
      <w:bookmarkEnd w:id="90"/>
      <w:r>
        <w:t xml:space="preserve">4.1 Distribution de la rémunération nette moyenne sur la période</w:t>
      </w:r>
    </w:p>
    <w:p>
      <w:pPr>
        <w:pStyle w:val="FirstParagraph"/>
      </w:pPr>
      <w:r>
        <w:drawing>
          <wp:inline>
            <wp:extent cx="5334000" cy="3555999"/>
            <wp:effectExtent b="0" l="0" r="0" t="0"/>
            <wp:docPr descr="" title="" id="1" name="Picture"/>
            <a:graphic>
              <a:graphicData uri="http://schemas.openxmlformats.org/drawingml/2006/picture">
                <pic:pic>
                  <pic:nvPicPr>
                    <pic:cNvPr descr="altair_files/figure-latex/remuneration-nette-1.png" id="0" name="Picture"/>
                    <pic:cNvPicPr>
                      <a:picLocks noChangeArrowheads="1" noChangeAspect="1"/>
                    </pic:cNvPicPr>
                  </pic:nvPicPr>
                  <pic:blipFill>
                    <a:blip r:embed="rId91"/>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drawing>
          <wp:inline>
            <wp:extent cx="5334000" cy="3200399"/>
            <wp:effectExtent b="0" l="0" r="0" t="0"/>
            <wp:docPr descr="" title="" id="1" name="Picture"/>
            <a:graphic>
              <a:graphicData uri="http://schemas.openxmlformats.org/drawingml/2006/picture">
                <pic:pic>
                  <pic:nvPicPr>
                    <pic:cNvPr descr="altair_files/figure-latex/unnamed-chunk-27-1.png" id="0" name="Picture"/>
                    <pic:cNvPicPr>
                      <a:picLocks noChangeArrowheads="1" noChangeAspect="1"/>
                    </pic:cNvPicPr>
                  </pic:nvPicPr>
                  <pic:blipFill>
                    <a:blip r:embed="rId92"/>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hyperlink r:id="rId93">
        <w:r>
          <w:rPr>
            <w:rStyle w:val="Hyperlink"/>
          </w:rPr>
          <w:t xml:space="preserve">Lien vers la base de données synthétique</w:t>
        </w:r>
      </w:hyperlink>
      <w:r>
        <w:br w:type="textWrapping"/>
      </w:r>
      <w:hyperlink r:id="rId93">
        <w:r>
          <w:rPr>
            <w:rStyle w:val="Hyperlink"/>
          </w:rPr>
          <w:t xml:space="preserve">Lien vers la base de données détaillée par année</w:t>
        </w:r>
      </w:hyperlink>
    </w:p>
    <w:p>
      <w:pPr>
        <w:pStyle w:val="Heading2"/>
      </w:pPr>
      <w:bookmarkStart w:id="94" w:name="evolutions-du-smpt-sur-la-periode-2011---2016"/>
      <w:bookmarkEnd w:id="94"/>
      <w:r>
        <w:t xml:space="preserve">4.2 Evolutions du SMPT sur la période 2011 - 2016</w:t>
      </w:r>
    </w:p>
    <w:p>
      <w:pPr>
        <w:pStyle w:val="Heading3"/>
      </w:pPr>
      <w:bookmarkStart w:id="95" w:name="evolution-du-smpt-pour-lensemble-des-personnels-fonctionnaires-et-non-titulaires-hors-elus"/>
      <w:bookmarkEnd w:id="95"/>
      <w:r>
        <w:t xml:space="preserve">4.2.1 Evolution du SMPT pour l'ensemble des personnels fonctionnaires et non titulaires (hors élus)</w:t>
      </w:r>
    </w:p>
    <w:p>
      <w:pPr>
        <w:pStyle w:val="FirstParagraph"/>
      </w:pPr>
      <w:r>
        <w:rPr>
          <w:b/>
        </w:rPr>
        <w:t xml:space="preserve">Salaire net moyen par tête (SMPT net) en EQTP, hors élus</w:t>
      </w:r>
    </w:p>
    <w:p>
      <w:pPr>
        <w:pStyle w:val="BodyText"/>
      </w:pPr>
      <w:r>
        <w:t xml:space="preserve"> </w:t>
      </w:r>
      <w:r>
        <w:rPr>
          <w:i/>
        </w:rPr>
        <w:t xml:space="preserve">Tableau 38</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smpt net (euros)</w:t>
            </w:r>
          </w:p>
        </w:tc>
        <w:tc>
          <w:tcPr>
            <w:tcBorders>
              <w:bottom w:val="single"/>
            </w:tcBorders>
            <w:vAlign w:val="bottom"/>
          </w:tcPr>
          <w:p>
            <w:pPr>
              <w:pStyle w:val="Compact"/>
              <w:jc w:val="center"/>
            </w:pPr>
            <w:r>
              <w:t xml:space="preserve">Variation (%)</w:t>
            </w:r>
          </w:p>
        </w:tc>
        <w:tc>
          <w:tcPr>
            <w:tcBorders>
              <w:bottom w:val="single"/>
            </w:tcBorders>
            <w:vAlign w:val="bottom"/>
          </w:tcPr>
          <w:p>
            <w:pPr>
              <w:pStyle w:val="Compact"/>
              <w:jc w:val="center"/>
            </w:pPr>
            <w:r>
              <w:t xml:space="preserve">smpt net temps complet (euros)</w:t>
            </w:r>
          </w:p>
        </w:tc>
        <w:tc>
          <w:tcPr>
            <w:tcBorders>
              <w:bottom w:val="single"/>
            </w:tcBorders>
            <w:vAlign w:val="bottom"/>
          </w:tcPr>
          <w:p>
            <w:pPr>
              <w:pStyle w:val="Compact"/>
              <w:jc w:val="center"/>
            </w:pPr>
            <w:r>
              <w:t xml:space="preserve">Variation (%)</w:t>
            </w:r>
          </w:p>
        </w:tc>
      </w:tr>
      <w:tr>
        <w:tc>
          <w:p>
            <w:pPr>
              <w:pStyle w:val="Compact"/>
              <w:jc w:val="center"/>
            </w:pPr>
            <w:r>
              <w:t xml:space="preserve">2011</w:t>
            </w:r>
          </w:p>
        </w:tc>
        <w:tc>
          <w:p>
            <w:pPr>
              <w:pStyle w:val="Compact"/>
              <w:jc w:val="center"/>
            </w:pPr>
            <w:r>
              <w:t xml:space="preserve">27 591</w:t>
            </w:r>
          </w:p>
        </w:tc>
        <w:tc>
          <w:p>
            <w:pPr>
              <w:pStyle w:val="Compact"/>
            </w:pPr>
          </w:p>
        </w:tc>
        <w:tc>
          <w:p>
            <w:pPr>
              <w:pStyle w:val="Compact"/>
              <w:jc w:val="center"/>
            </w:pPr>
            <w:r>
              <w:t xml:space="preserve">34 950</w:t>
            </w:r>
          </w:p>
        </w:tc>
        <w:tc>
          <w:p>
            <w:pPr>
              <w:pStyle w:val="Compact"/>
            </w:pPr>
          </w:p>
        </w:tc>
      </w:tr>
      <w:tr>
        <w:tc>
          <w:p>
            <w:pPr>
              <w:pStyle w:val="Compact"/>
              <w:jc w:val="center"/>
            </w:pPr>
            <w:r>
              <w:t xml:space="preserve">2012</w:t>
            </w:r>
          </w:p>
        </w:tc>
        <w:tc>
          <w:p>
            <w:pPr>
              <w:pStyle w:val="Compact"/>
              <w:jc w:val="center"/>
            </w:pPr>
            <w:r>
              <w:t xml:space="preserve">27 781</w:t>
            </w:r>
          </w:p>
        </w:tc>
        <w:tc>
          <w:p>
            <w:pPr>
              <w:pStyle w:val="Compact"/>
            </w:pPr>
          </w:p>
        </w:tc>
        <w:tc>
          <w:p>
            <w:pPr>
              <w:pStyle w:val="Compact"/>
              <w:jc w:val="center"/>
            </w:pPr>
            <w:r>
              <w:t xml:space="preserve">34 410</w:t>
            </w:r>
          </w:p>
        </w:tc>
        <w:tc>
          <w:p>
            <w:pPr>
              <w:pStyle w:val="Compact"/>
            </w:pPr>
          </w:p>
        </w:tc>
      </w:tr>
      <w:tr>
        <w:tc>
          <w:p>
            <w:pPr>
              <w:pStyle w:val="Compact"/>
              <w:jc w:val="center"/>
            </w:pPr>
            <w:r>
              <w:t xml:space="preserve">2013</w:t>
            </w:r>
          </w:p>
        </w:tc>
        <w:tc>
          <w:p>
            <w:pPr>
              <w:pStyle w:val="Compact"/>
              <w:jc w:val="center"/>
            </w:pPr>
            <w:r>
              <w:t xml:space="preserve">28 691</w:t>
            </w:r>
          </w:p>
        </w:tc>
        <w:tc>
          <w:p>
            <w:pPr>
              <w:pStyle w:val="Compact"/>
              <w:jc w:val="center"/>
            </w:pPr>
            <w:r>
              <w:t xml:space="preserve">5,6</w:t>
            </w:r>
          </w:p>
        </w:tc>
        <w:tc>
          <w:p>
            <w:pPr>
              <w:pStyle w:val="Compact"/>
              <w:jc w:val="center"/>
            </w:pPr>
            <w:r>
              <w:t xml:space="preserve">30 670</w:t>
            </w:r>
          </w:p>
        </w:tc>
        <w:tc>
          <w:p>
            <w:pPr>
              <w:pStyle w:val="Compact"/>
              <w:jc w:val="center"/>
            </w:pPr>
            <w:r>
              <w:t xml:space="preserve">-24,5</w:t>
            </w:r>
          </w:p>
        </w:tc>
      </w:tr>
      <w:tr>
        <w:tc>
          <w:p>
            <w:pPr>
              <w:pStyle w:val="Compact"/>
              <w:jc w:val="center"/>
            </w:pPr>
            <w:r>
              <w:t xml:space="preserve">2014</w:t>
            </w:r>
          </w:p>
        </w:tc>
        <w:tc>
          <w:p>
            <w:pPr>
              <w:pStyle w:val="Compact"/>
              <w:jc w:val="center"/>
            </w:pPr>
            <w:r>
              <w:t xml:space="preserve">28 959</w:t>
            </w:r>
          </w:p>
        </w:tc>
        <w:tc>
          <w:p>
            <w:pPr>
              <w:pStyle w:val="Compact"/>
            </w:pPr>
          </w:p>
        </w:tc>
        <w:tc>
          <w:p>
            <w:pPr>
              <w:pStyle w:val="Compact"/>
              <w:jc w:val="center"/>
            </w:pPr>
            <w:r>
              <w:t xml:space="preserve">26 226</w:t>
            </w:r>
          </w:p>
        </w:tc>
        <w:tc>
          <w:p>
            <w:pPr>
              <w:pStyle w:val="Compact"/>
            </w:pPr>
          </w:p>
        </w:tc>
      </w:tr>
      <w:tr>
        <w:tc>
          <w:p>
            <w:pPr>
              <w:pStyle w:val="Compact"/>
              <w:jc w:val="center"/>
            </w:pPr>
            <w:r>
              <w:t xml:space="preserve">2015</w:t>
            </w:r>
          </w:p>
        </w:tc>
        <w:tc>
          <w:p>
            <w:pPr>
              <w:pStyle w:val="Compact"/>
              <w:jc w:val="center"/>
            </w:pPr>
            <w:r>
              <w:t xml:space="preserve">29 209</w:t>
            </w:r>
          </w:p>
        </w:tc>
        <w:tc>
          <w:p>
            <w:pPr>
              <w:pStyle w:val="Compact"/>
            </w:pPr>
          </w:p>
        </w:tc>
        <w:tc>
          <w:p>
            <w:pPr>
              <w:pStyle w:val="Compact"/>
              <w:jc w:val="center"/>
            </w:pPr>
            <w:r>
              <w:t xml:space="preserve">25 638</w:t>
            </w:r>
          </w:p>
        </w:tc>
        <w:tc>
          <w:p>
            <w:pPr>
              <w:pStyle w:val="Compact"/>
            </w:pPr>
          </w:p>
        </w:tc>
      </w:tr>
      <w:tr>
        <w:tc>
          <w:p>
            <w:pPr>
              <w:pStyle w:val="Compact"/>
              <w:jc w:val="center"/>
            </w:pPr>
            <w:r>
              <w:t xml:space="preserve">2016</w:t>
            </w:r>
          </w:p>
        </w:tc>
        <w:tc>
          <w:p>
            <w:pPr>
              <w:pStyle w:val="Compact"/>
              <w:jc w:val="center"/>
            </w:pPr>
            <w:r>
              <w:t xml:space="preserve">29 137</w:t>
            </w:r>
          </w:p>
        </w:tc>
        <w:tc>
          <w:p>
            <w:pPr>
              <w:pStyle w:val="Compact"/>
            </w:pPr>
          </w:p>
        </w:tc>
        <w:tc>
          <w:p>
            <w:pPr>
              <w:pStyle w:val="Compact"/>
              <w:jc w:val="center"/>
            </w:pPr>
            <w:r>
              <w:t xml:space="preserve">26 387</w:t>
            </w:r>
          </w:p>
        </w:tc>
        <w:tc>
          <w:p>
            <w:pPr>
              <w:pStyle w:val="Compact"/>
            </w:pPr>
          </w:p>
        </w:tc>
      </w:tr>
    </w:tbl>
    <w:p>
      <w:pPr>
        <w:pStyle w:val="BodyText"/>
      </w:pPr>
      <w:r>
        <w:rPr>
          <w:b/>
        </w:rPr>
        <w:t xml:space="preserve">Distribution et variation sur la période du salaire moyen net par tête (SMPT net) en EQTP</w:t>
      </w:r>
      <w:r>
        <w:br w:type="textWrapping"/>
      </w:r>
      <w:r>
        <w:rPr>
          <w:b/>
        </w:rPr>
        <w:t xml:space="preserve">pour les salariés à temps complet</w:t>
      </w:r>
    </w:p>
    <w:p>
      <w:pPr>
        <w:pStyle w:val="BodyText"/>
      </w:pPr>
      <w:r>
        <w:t xml:space="preserve"> </w:t>
      </w:r>
      <w:r>
        <w:rPr>
          <w:i/>
        </w:rPr>
        <w:t xml:space="preserve">Tableau 39</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2011</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2011 TC</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2016</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2016 TC</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16 093,86</w:t>
            </w:r>
          </w:p>
        </w:tc>
        <w:tc>
          <w:p>
            <w:pPr>
              <w:pStyle w:val="Compact"/>
            </w:pPr>
          </w:p>
        </w:tc>
        <w:tc>
          <w:p>
            <w:pPr>
              <w:pStyle w:val="Compact"/>
              <w:jc w:val="right"/>
            </w:pPr>
            <w:r>
              <w:t xml:space="preserve">21 362,61</w:t>
            </w:r>
          </w:p>
        </w:tc>
        <w:tc>
          <w:p>
            <w:pPr>
              <w:pStyle w:val="Compact"/>
            </w:pPr>
          </w:p>
        </w:tc>
        <w:tc>
          <w:p>
            <w:pPr>
              <w:pStyle w:val="Compact"/>
              <w:jc w:val="right"/>
            </w:pPr>
            <w:r>
              <w:t xml:space="preserve">6 556,178</w:t>
            </w:r>
          </w:p>
        </w:tc>
        <w:tc>
          <w:p>
            <w:pPr>
              <w:pStyle w:val="Compact"/>
            </w:pPr>
          </w:p>
        </w:tc>
        <w:tc>
          <w:p>
            <w:pPr>
              <w:pStyle w:val="Compact"/>
              <w:jc w:val="right"/>
            </w:pPr>
            <w:r>
              <w:t xml:space="preserve">16 333,04</w:t>
            </w:r>
          </w:p>
        </w:tc>
        <w:tc>
          <w:p>
            <w:pPr>
              <w:pStyle w:val="Compact"/>
            </w:pPr>
          </w:p>
        </w:tc>
      </w:tr>
      <w:tr>
        <w:tc>
          <w:p>
            <w:pPr>
              <w:pStyle w:val="Compact"/>
              <w:jc w:val="right"/>
            </w:pPr>
            <w:r>
              <w:t xml:space="preserve">1er quartile</w:t>
            </w:r>
          </w:p>
        </w:tc>
        <w:tc>
          <w:p>
            <w:pPr>
              <w:pStyle w:val="Compact"/>
              <w:jc w:val="right"/>
            </w:pPr>
            <w:r>
              <w:t xml:space="preserve">22 171,83</w:t>
            </w:r>
          </w:p>
        </w:tc>
        <w:tc>
          <w:p>
            <w:pPr>
              <w:pStyle w:val="Compact"/>
            </w:pPr>
          </w:p>
        </w:tc>
        <w:tc>
          <w:p>
            <w:pPr>
              <w:pStyle w:val="Compact"/>
              <w:jc w:val="right"/>
            </w:pPr>
            <w:r>
              <w:t xml:space="preserve">29 808,72</w:t>
            </w:r>
          </w:p>
        </w:tc>
        <w:tc>
          <w:p>
            <w:pPr>
              <w:pStyle w:val="Compact"/>
            </w:pPr>
          </w:p>
        </w:tc>
        <w:tc>
          <w:p>
            <w:pPr>
              <w:pStyle w:val="Compact"/>
              <w:jc w:val="right"/>
            </w:pPr>
            <w:r>
              <w:t xml:space="preserve">23 911,82</w:t>
            </w:r>
          </w:p>
        </w:tc>
        <w:tc>
          <w:p>
            <w:pPr>
              <w:pStyle w:val="Compact"/>
            </w:pPr>
          </w:p>
        </w:tc>
        <w:tc>
          <w:p>
            <w:pPr>
              <w:pStyle w:val="Compact"/>
              <w:jc w:val="right"/>
            </w:pPr>
            <w:r>
              <w:t xml:space="preserve">22 251,74</w:t>
            </w:r>
          </w:p>
        </w:tc>
        <w:tc>
          <w:p>
            <w:pPr>
              <w:pStyle w:val="Compact"/>
            </w:pPr>
          </w:p>
        </w:tc>
      </w:tr>
      <w:tr>
        <w:tc>
          <w:p>
            <w:pPr>
              <w:pStyle w:val="Compact"/>
              <w:jc w:val="right"/>
            </w:pPr>
            <w:r>
              <w:t xml:space="preserve">Médiane</w:t>
            </w:r>
          </w:p>
        </w:tc>
        <w:tc>
          <w:p>
            <w:pPr>
              <w:pStyle w:val="Compact"/>
              <w:jc w:val="right"/>
            </w:pPr>
            <w:r>
              <w:t xml:space="preserve">25 508,81</w:t>
            </w:r>
          </w:p>
        </w:tc>
        <w:tc>
          <w:p>
            <w:pPr>
              <w:pStyle w:val="Compact"/>
            </w:pPr>
          </w:p>
        </w:tc>
        <w:tc>
          <w:p>
            <w:pPr>
              <w:pStyle w:val="Compact"/>
              <w:jc w:val="right"/>
            </w:pPr>
            <w:r>
              <w:t xml:space="preserve">32 856,03</w:t>
            </w:r>
          </w:p>
        </w:tc>
        <w:tc>
          <w:p>
            <w:pPr>
              <w:pStyle w:val="Compact"/>
            </w:pPr>
          </w:p>
        </w:tc>
        <w:tc>
          <w:p>
            <w:pPr>
              <w:pStyle w:val="Compact"/>
              <w:jc w:val="right"/>
            </w:pPr>
            <w:r>
              <w:t xml:space="preserve">27 399,82</w:t>
            </w:r>
          </w:p>
        </w:tc>
        <w:tc>
          <w:p>
            <w:pPr>
              <w:pStyle w:val="Compact"/>
            </w:pPr>
          </w:p>
        </w:tc>
        <w:tc>
          <w:p>
            <w:pPr>
              <w:pStyle w:val="Compact"/>
              <w:jc w:val="right"/>
            </w:pPr>
            <w:r>
              <w:t xml:space="preserve">22 683,7</w:t>
            </w:r>
          </w:p>
        </w:tc>
        <w:tc>
          <w:p>
            <w:pPr>
              <w:pStyle w:val="Compact"/>
            </w:pPr>
          </w:p>
        </w:tc>
      </w:tr>
      <w:tr>
        <w:tc>
          <w:p>
            <w:pPr>
              <w:pStyle w:val="Compact"/>
              <w:jc w:val="right"/>
            </w:pPr>
            <w:r>
              <w:t xml:space="preserve">Moyenne</w:t>
            </w:r>
          </w:p>
        </w:tc>
        <w:tc>
          <w:p>
            <w:pPr>
              <w:pStyle w:val="Compact"/>
              <w:jc w:val="right"/>
            </w:pPr>
            <w:r>
              <w:t xml:space="preserve">27 591,36</w:t>
            </w:r>
          </w:p>
        </w:tc>
        <w:tc>
          <w:p>
            <w:pPr>
              <w:pStyle w:val="Compact"/>
              <w:jc w:val="right"/>
            </w:pPr>
            <w:r>
              <w:t xml:space="preserve">978</w:t>
            </w:r>
          </w:p>
        </w:tc>
        <w:tc>
          <w:p>
            <w:pPr>
              <w:pStyle w:val="Compact"/>
              <w:jc w:val="right"/>
            </w:pPr>
            <w:r>
              <w:t xml:space="preserve">34 949,52</w:t>
            </w:r>
          </w:p>
        </w:tc>
        <w:tc>
          <w:p>
            <w:pPr>
              <w:pStyle w:val="Compact"/>
              <w:jc w:val="right"/>
            </w:pPr>
            <w:r>
              <w:t xml:space="preserve">9</w:t>
            </w:r>
          </w:p>
        </w:tc>
        <w:tc>
          <w:p>
            <w:pPr>
              <w:pStyle w:val="Compact"/>
              <w:jc w:val="right"/>
            </w:pPr>
            <w:r>
              <w:t xml:space="preserve">29 136,79</w:t>
            </w:r>
          </w:p>
        </w:tc>
        <w:tc>
          <w:p>
            <w:pPr>
              <w:pStyle w:val="Compact"/>
              <w:jc w:val="right"/>
            </w:pPr>
            <w:r>
              <w:t xml:space="preserve">1007</w:t>
            </w:r>
          </w:p>
        </w:tc>
        <w:tc>
          <w:p>
            <w:pPr>
              <w:pStyle w:val="Compact"/>
              <w:jc w:val="right"/>
            </w:pPr>
            <w:r>
              <w:t xml:space="preserve">26 386,75</w:t>
            </w:r>
          </w:p>
        </w:tc>
        <w:tc>
          <w:p>
            <w:pPr>
              <w:pStyle w:val="Compact"/>
              <w:jc w:val="right"/>
            </w:pPr>
            <w:r>
              <w:t xml:space="preserve">52</w:t>
            </w:r>
          </w:p>
        </w:tc>
      </w:tr>
      <w:tr>
        <w:tc>
          <w:p>
            <w:pPr>
              <w:pStyle w:val="Compact"/>
              <w:jc w:val="right"/>
            </w:pPr>
            <w:r>
              <w:t xml:space="preserve">3ème quartile</w:t>
            </w:r>
          </w:p>
        </w:tc>
        <w:tc>
          <w:p>
            <w:pPr>
              <w:pStyle w:val="Compact"/>
              <w:jc w:val="right"/>
            </w:pPr>
            <w:r>
              <w:t xml:space="preserve">31 177,56</w:t>
            </w:r>
          </w:p>
        </w:tc>
        <w:tc>
          <w:p>
            <w:pPr>
              <w:pStyle w:val="Compact"/>
            </w:pPr>
          </w:p>
        </w:tc>
        <w:tc>
          <w:p>
            <w:pPr>
              <w:pStyle w:val="Compact"/>
              <w:jc w:val="right"/>
            </w:pPr>
            <w:r>
              <w:t xml:space="preserve">37 777,65</w:t>
            </w:r>
          </w:p>
        </w:tc>
        <w:tc>
          <w:p>
            <w:pPr>
              <w:pStyle w:val="Compact"/>
            </w:pPr>
          </w:p>
        </w:tc>
        <w:tc>
          <w:p>
            <w:pPr>
              <w:pStyle w:val="Compact"/>
              <w:jc w:val="right"/>
            </w:pPr>
            <w:r>
              <w:t xml:space="preserve">32 808,61</w:t>
            </w:r>
          </w:p>
        </w:tc>
        <w:tc>
          <w:p>
            <w:pPr>
              <w:pStyle w:val="Compact"/>
            </w:pPr>
          </w:p>
        </w:tc>
        <w:tc>
          <w:p>
            <w:pPr>
              <w:pStyle w:val="Compact"/>
              <w:jc w:val="right"/>
            </w:pPr>
            <w:r>
              <w:t xml:space="preserve">29 294,53</w:t>
            </w:r>
          </w:p>
        </w:tc>
        <w:tc>
          <w:p>
            <w:pPr>
              <w:pStyle w:val="Compact"/>
            </w:pPr>
          </w:p>
        </w:tc>
      </w:tr>
      <w:tr>
        <w:tc>
          <w:p>
            <w:pPr>
              <w:pStyle w:val="Compact"/>
              <w:jc w:val="right"/>
            </w:pPr>
            <w:r>
              <w:t xml:space="preserve">Maximum</w:t>
            </w:r>
          </w:p>
        </w:tc>
        <w:tc>
          <w:p>
            <w:pPr>
              <w:pStyle w:val="Compact"/>
              <w:jc w:val="right"/>
            </w:pPr>
            <w:r>
              <w:t xml:space="preserve">66 600,34</w:t>
            </w:r>
          </w:p>
        </w:tc>
        <w:tc>
          <w:p>
            <w:pPr>
              <w:pStyle w:val="Compact"/>
            </w:pPr>
          </w:p>
        </w:tc>
        <w:tc>
          <w:p>
            <w:pPr>
              <w:pStyle w:val="Compact"/>
              <w:jc w:val="right"/>
            </w:pPr>
            <w:r>
              <w:t xml:space="preserve">54 951,76</w:t>
            </w:r>
          </w:p>
        </w:tc>
        <w:tc>
          <w:p>
            <w:pPr>
              <w:pStyle w:val="Compact"/>
            </w:pPr>
          </w:p>
        </w:tc>
        <w:tc>
          <w:p>
            <w:pPr>
              <w:pStyle w:val="Compact"/>
              <w:jc w:val="right"/>
            </w:pPr>
            <w:r>
              <w:t xml:space="preserve">68 033,31</w:t>
            </w:r>
          </w:p>
        </w:tc>
        <w:tc>
          <w:p>
            <w:pPr>
              <w:pStyle w:val="Compact"/>
            </w:pPr>
          </w:p>
        </w:tc>
        <w:tc>
          <w:p>
            <w:pPr>
              <w:pStyle w:val="Compact"/>
              <w:jc w:val="right"/>
            </w:pPr>
            <w:r>
              <w:t xml:space="preserve">57 622,61</w:t>
            </w:r>
          </w:p>
        </w:tc>
        <w:tc>
          <w:p>
            <w:pPr>
              <w:pStyle w:val="Compact"/>
            </w:pPr>
          </w:p>
        </w:tc>
      </w:tr>
    </w:tbl>
    <w:p>
      <w:pPr>
        <w:pStyle w:val="BodyText"/>
      </w:pPr>
      <w:r>
        <w:rPr>
          <w:i/>
        </w:rPr>
        <w:t xml:space="preserve">Nota :</w:t>
      </w:r>
      <w:r>
        <w:t xml:space="preserve"> </w:t>
      </w:r>
      <w:r>
        <w:t xml:space="preserve">La population retenue est constituée des agents qui ne font pas partie des 2 centiles extrêmaux</w:t>
      </w:r>
      <w:r>
        <w:br w:type="textWrapping"/>
      </w:r>
      <w:r>
        <w:t xml:space="preserve">Les élus, vacataires et assistantes maternelles sont retirés du périmètre.</w:t>
      </w:r>
      <w:r>
        <w:br w:type="textWrapping"/>
      </w:r>
      <w:r>
        <w:t xml:space="preserve">TC : personnels à temps complet sur toute l'année</w:t>
      </w:r>
      <w:r>
        <w:br w:type="textWrapping"/>
      </w:r>
      <w:r>
        <w:t xml:space="preserve">Seuls sont pris en compte les agents ayant connu au moins un mois actif et ayant eu, sur l'année, des rémunérations non annexes.</w:t>
      </w:r>
      <w:r>
        <w:br w:type="textWrapping"/>
      </w:r>
      <w:hyperlink r:id="rId31">
        <w:r>
          <w:rPr>
            <w:rStyle w:val="Hyperlink"/>
          </w:rPr>
          <w:t xml:space="preserve">Compléments méthodologiques</w:t>
        </w:r>
      </w:hyperlink>
    </w:p>
    <w:p>
      <w:pPr>
        <w:pStyle w:val="BodyText"/>
      </w:pPr>
      <w:r>
        <w:rPr>
          <w:b/>
        </w:rPr>
        <w:t xml:space="preserve">Comparaisons source INSEE/DGCL</w:t>
      </w:r>
    </w:p>
    <w:p>
      <w:pPr>
        <w:pStyle w:val="BodyText"/>
      </w:pPr>
      <w:r>
        <w:rPr>
          <w:b/>
        </w:rPr>
        <w:t xml:space="preserve">Salaires nets annuels moyens 2011 à 2013 en EQTP (hors assistantes maternelles)</w:t>
      </w:r>
    </w:p>
    <w:p>
      <w:pPr>
        <w:pStyle w:val="BodyText"/>
      </w:pPr>
      <w:r>
        <w:t xml:space="preserve"> </w:t>
      </w:r>
      <w:r>
        <w:rPr>
          <w:i/>
        </w:rPr>
        <w:t xml:space="preserve">Tableau 40</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net (euros)</w:t>
            </w:r>
          </w:p>
        </w:tc>
        <w:tc>
          <w:tcPr>
            <w:tcBorders>
              <w:bottom w:val="single"/>
            </w:tcBorders>
            <w:vAlign w:val="bottom"/>
          </w:tcPr>
          <w:p>
            <w:pPr>
              <w:pStyle w:val="Compact"/>
              <w:jc w:val="right"/>
            </w:pPr>
            <w:r>
              <w:t xml:space="preserve">2011</w:t>
            </w:r>
          </w:p>
        </w:tc>
        <w:tc>
          <w:tcPr>
            <w:tcBorders>
              <w:bottom w:val="single"/>
            </w:tcBorders>
            <w:vAlign w:val="bottom"/>
          </w:tcPr>
          <w:p>
            <w:pPr>
              <w:pStyle w:val="Compact"/>
              <w:jc w:val="right"/>
            </w:pPr>
            <w:r>
              <w:t xml:space="preserve">2012</w:t>
            </w:r>
          </w:p>
        </w:tc>
        <w:tc>
          <w:tcPr>
            <w:tcBorders>
              <w:bottom w:val="single"/>
            </w:tcBorders>
            <w:vAlign w:val="bottom"/>
          </w:tcPr>
          <w:p>
            <w:pPr>
              <w:pStyle w:val="Compact"/>
              <w:jc w:val="right"/>
            </w:pPr>
            <w:r>
              <w:t xml:space="preserve">2013</w:t>
            </w:r>
          </w:p>
        </w:tc>
        <w:tc>
          <w:tcPr>
            <w:tcBorders>
              <w:bottom w:val="single"/>
            </w:tcBorders>
            <w:vAlign w:val="bottom"/>
          </w:tcPr>
          <w:p>
            <w:pPr>
              <w:pStyle w:val="Compact"/>
              <w:jc w:val="right"/>
            </w:pPr>
            <w:r>
              <w:t xml:space="preserve">2014</w:t>
            </w:r>
          </w:p>
        </w:tc>
      </w:tr>
      <w:tr>
        <w:tc>
          <w:p>
            <w:pPr>
              <w:pStyle w:val="Compact"/>
              <w:jc w:val="left"/>
            </w:pPr>
            <w:r>
              <w:t xml:space="preserve">Ensemble</w:t>
            </w:r>
          </w:p>
        </w:tc>
        <w:tc>
          <w:p>
            <w:pPr>
              <w:pStyle w:val="Compact"/>
              <w:jc w:val="right"/>
            </w:pPr>
            <w:r>
              <w:t xml:space="preserve">21 876</w:t>
            </w:r>
          </w:p>
        </w:tc>
        <w:tc>
          <w:p>
            <w:pPr>
              <w:pStyle w:val="Compact"/>
              <w:jc w:val="right"/>
            </w:pPr>
            <w:r>
              <w:t xml:space="preserve">22 176</w:t>
            </w:r>
          </w:p>
        </w:tc>
        <w:tc>
          <w:p>
            <w:pPr>
              <w:pStyle w:val="Compact"/>
              <w:jc w:val="right"/>
            </w:pPr>
            <w:r>
              <w:t xml:space="preserve">22 224</w:t>
            </w:r>
          </w:p>
        </w:tc>
        <w:tc>
          <w:p>
            <w:pPr>
              <w:pStyle w:val="Compact"/>
              <w:jc w:val="right"/>
            </w:pPr>
            <w:r>
              <w:t xml:space="preserve">22 524</w:t>
            </w:r>
          </w:p>
        </w:tc>
      </w:tr>
      <w:tr>
        <w:tc>
          <w:p>
            <w:pPr>
              <w:pStyle w:val="Compact"/>
              <w:jc w:val="left"/>
            </w:pPr>
            <w:r>
              <w:t xml:space="preserve">Titulaires</w:t>
            </w:r>
          </w:p>
        </w:tc>
        <w:tc>
          <w:p>
            <w:pPr>
              <w:pStyle w:val="Compact"/>
              <w:jc w:val="right"/>
            </w:pPr>
            <w:r>
              <w:t xml:space="preserve">22 632</w:t>
            </w:r>
          </w:p>
        </w:tc>
        <w:tc>
          <w:p>
            <w:pPr>
              <w:pStyle w:val="Compact"/>
              <w:jc w:val="right"/>
            </w:pPr>
            <w:r>
              <w:t xml:space="preserve">22 920</w:t>
            </w:r>
          </w:p>
        </w:tc>
        <w:tc>
          <w:p>
            <w:pPr>
              <w:pStyle w:val="Compact"/>
              <w:jc w:val="right"/>
            </w:pPr>
            <w:r>
              <w:t xml:space="preserve">22 920</w:t>
            </w:r>
          </w:p>
        </w:tc>
        <w:tc>
          <w:p>
            <w:pPr>
              <w:pStyle w:val="Compact"/>
              <w:jc w:val="right"/>
            </w:pPr>
            <w:r>
              <w:t xml:space="preserve">23 424</w:t>
            </w:r>
          </w:p>
        </w:tc>
      </w:tr>
      <w:tr>
        <w:tc>
          <w:p>
            <w:pPr>
              <w:pStyle w:val="Compact"/>
              <w:jc w:val="left"/>
            </w:pPr>
            <w:r>
              <w:t xml:space="preserve">Autres salariés</w:t>
            </w:r>
          </w:p>
        </w:tc>
        <w:tc>
          <w:p>
            <w:pPr>
              <w:pStyle w:val="Compact"/>
              <w:jc w:val="right"/>
            </w:pPr>
            <w:r>
              <w:t xml:space="preserve">18 864</w:t>
            </w:r>
          </w:p>
        </w:tc>
        <w:tc>
          <w:p>
            <w:pPr>
              <w:pStyle w:val="Compact"/>
              <w:jc w:val="right"/>
            </w:pPr>
            <w:r>
              <w:t xml:space="preserve">NA</w:t>
            </w:r>
          </w:p>
        </w:tc>
        <w:tc>
          <w:p>
            <w:pPr>
              <w:pStyle w:val="Compact"/>
              <w:jc w:val="right"/>
            </w:pPr>
            <w:r>
              <w:t xml:space="preserve">NA</w:t>
            </w:r>
          </w:p>
        </w:tc>
        <w:tc>
          <w:p>
            <w:pPr>
              <w:pStyle w:val="Compact"/>
              <w:jc w:val="right"/>
            </w:pPr>
            <w:r>
              <w:t xml:space="preserve">18 732</w:t>
            </w:r>
          </w:p>
        </w:tc>
      </w:tr>
    </w:tbl>
    <w:p>
      <w:pPr>
        <w:pStyle w:val="BodyText"/>
      </w:pPr>
      <w:r>
        <w:rPr>
          <w:i/>
        </w:rPr>
        <w:t xml:space="preserve">Champ : France. Salariés en équivalent-temps plein (EQTP) des collectivités territoriales (y compris bénéficiaires de contrats aidés, hors assistantes maternelles).</w:t>
      </w:r>
    </w:p>
    <w:p>
      <w:pPr>
        <w:pStyle w:val="BodyText"/>
      </w:pPr>
      <w:r>
        <w:rPr>
          <w:b/>
        </w:rPr>
        <w:t xml:space="preserve">Distribution des salaires nets annuels en EQTP dans la fonction publique territoriale (2011-2014)</w:t>
      </w:r>
    </w:p>
    <w:p>
      <w:pPr>
        <w:pStyle w:val="BodyText"/>
      </w:pPr>
      <w:r>
        <w:t xml:space="preserve"> </w:t>
      </w:r>
      <w:r>
        <w:rPr>
          <w:i/>
        </w:rPr>
        <w:t xml:space="preserve">Tableau 41</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Décile  euros</w:t>
            </w:r>
          </w:p>
        </w:tc>
        <w:tc>
          <w:tcPr>
            <w:tcBorders>
              <w:bottom w:val="single"/>
            </w:tcBorders>
            <w:vAlign w:val="bottom"/>
          </w:tcPr>
          <w:p>
            <w:pPr>
              <w:pStyle w:val="Compact"/>
              <w:jc w:val="left"/>
            </w:pPr>
            <w:r>
              <w:t xml:space="preserve">2011</w:t>
            </w:r>
          </w:p>
        </w:tc>
        <w:tc>
          <w:tcPr>
            <w:tcBorders>
              <w:bottom w:val="single"/>
            </w:tcBorders>
            <w:vAlign w:val="bottom"/>
          </w:tcPr>
          <w:p>
            <w:pPr>
              <w:pStyle w:val="Compact"/>
              <w:jc w:val="left"/>
            </w:pPr>
            <w:r>
              <w:t xml:space="preserve">2013</w:t>
            </w:r>
          </w:p>
        </w:tc>
        <w:tc>
          <w:tcPr>
            <w:tcBorders>
              <w:bottom w:val="single"/>
            </w:tcBorders>
            <w:vAlign w:val="bottom"/>
          </w:tcPr>
          <w:p>
            <w:pPr>
              <w:pStyle w:val="Compact"/>
              <w:jc w:val="left"/>
            </w:pPr>
            <w:r>
              <w:t xml:space="preserve">2014</w:t>
            </w:r>
          </w:p>
        </w:tc>
      </w:tr>
      <w:tr>
        <w:tc>
          <w:p>
            <w:pPr>
              <w:pStyle w:val="Compact"/>
              <w:jc w:val="left"/>
            </w:pPr>
            <w:r>
              <w:t xml:space="preserve">D1</w:t>
            </w:r>
          </w:p>
        </w:tc>
        <w:tc>
          <w:p>
            <w:pPr>
              <w:pStyle w:val="Compact"/>
              <w:jc w:val="left"/>
            </w:pPr>
            <w:r>
              <w:t xml:space="preserve">15 288</w:t>
            </w:r>
          </w:p>
        </w:tc>
        <w:tc>
          <w:p>
            <w:pPr>
              <w:pStyle w:val="Compact"/>
              <w:jc w:val="left"/>
            </w:pPr>
            <w:r>
              <w:t xml:space="preserve">15 600</w:t>
            </w:r>
          </w:p>
        </w:tc>
        <w:tc>
          <w:p>
            <w:pPr>
              <w:pStyle w:val="Compact"/>
              <w:jc w:val="left"/>
            </w:pPr>
            <w:r>
              <w:t xml:space="preserve">15 768</w:t>
            </w:r>
          </w:p>
        </w:tc>
      </w:tr>
      <w:tr>
        <w:tc>
          <w:p>
            <w:pPr>
              <w:pStyle w:val="Compact"/>
              <w:jc w:val="left"/>
            </w:pPr>
            <w:r>
              <w:t xml:space="preserve">D2</w:t>
            </w:r>
          </w:p>
        </w:tc>
        <w:tc>
          <w:p>
            <w:pPr>
              <w:pStyle w:val="Compact"/>
              <w:jc w:val="left"/>
            </w:pPr>
            <w:r>
              <w:t xml:space="preserve">16 512</w:t>
            </w:r>
          </w:p>
        </w:tc>
        <w:tc>
          <w:p>
            <w:pPr>
              <w:pStyle w:val="Compact"/>
              <w:jc w:val="left"/>
            </w:pPr>
            <w:r>
              <w:t xml:space="preserve">16 860</w:t>
            </w:r>
          </w:p>
        </w:tc>
        <w:tc>
          <w:p>
            <w:pPr>
              <w:pStyle w:val="Compact"/>
              <w:jc w:val="left"/>
            </w:pPr>
            <w:r>
              <w:t xml:space="preserve">17 124</w:t>
            </w:r>
          </w:p>
        </w:tc>
      </w:tr>
      <w:tr>
        <w:tc>
          <w:p>
            <w:pPr>
              <w:pStyle w:val="Compact"/>
              <w:jc w:val="left"/>
            </w:pPr>
            <w:r>
              <w:t xml:space="preserve">D3</w:t>
            </w:r>
          </w:p>
        </w:tc>
        <w:tc>
          <w:p>
            <w:pPr>
              <w:pStyle w:val="Compact"/>
              <w:jc w:val="left"/>
            </w:pPr>
            <w:r>
              <w:t xml:space="preserve">17 508</w:t>
            </w:r>
          </w:p>
        </w:tc>
        <w:tc>
          <w:p>
            <w:pPr>
              <w:pStyle w:val="Compact"/>
              <w:jc w:val="left"/>
            </w:pPr>
            <w:r>
              <w:t xml:space="preserve">17 844</w:t>
            </w:r>
          </w:p>
        </w:tc>
        <w:tc>
          <w:p>
            <w:pPr>
              <w:pStyle w:val="Compact"/>
              <w:jc w:val="left"/>
            </w:pPr>
            <w:r>
              <w:t xml:space="preserve">18 156</w:t>
            </w:r>
          </w:p>
        </w:tc>
      </w:tr>
      <w:tr>
        <w:tc>
          <w:p>
            <w:pPr>
              <w:pStyle w:val="Compact"/>
              <w:jc w:val="left"/>
            </w:pPr>
            <w:r>
              <w:t xml:space="preserve">D4</w:t>
            </w:r>
          </w:p>
        </w:tc>
        <w:tc>
          <w:p>
            <w:pPr>
              <w:pStyle w:val="Compact"/>
              <w:jc w:val="left"/>
            </w:pPr>
            <w:r>
              <w:t xml:space="preserve">18 480</w:t>
            </w:r>
          </w:p>
        </w:tc>
        <w:tc>
          <w:p>
            <w:pPr>
              <w:pStyle w:val="Compact"/>
              <w:jc w:val="left"/>
            </w:pPr>
            <w:r>
              <w:t xml:space="preserve">18 816</w:t>
            </w:r>
          </w:p>
        </w:tc>
        <w:tc>
          <w:p>
            <w:pPr>
              <w:pStyle w:val="Compact"/>
              <w:jc w:val="left"/>
            </w:pPr>
            <w:r>
              <w:t xml:space="preserve">19 164</w:t>
            </w:r>
          </w:p>
        </w:tc>
      </w:tr>
      <w:tr>
        <w:tc>
          <w:p>
            <w:pPr>
              <w:pStyle w:val="Compact"/>
              <w:jc w:val="left"/>
            </w:pPr>
            <w:r>
              <w:t xml:space="preserve">D5 (médiane)</w:t>
            </w:r>
          </w:p>
        </w:tc>
        <w:tc>
          <w:p>
            <w:pPr>
              <w:pStyle w:val="Compact"/>
              <w:jc w:val="left"/>
            </w:pPr>
            <w:r>
              <w:t xml:space="preserve">19 632</w:t>
            </w:r>
          </w:p>
        </w:tc>
        <w:tc>
          <w:p>
            <w:pPr>
              <w:pStyle w:val="Compact"/>
              <w:jc w:val="left"/>
            </w:pPr>
            <w:r>
              <w:t xml:space="preserve">19 908</w:t>
            </w:r>
          </w:p>
        </w:tc>
        <w:tc>
          <w:p>
            <w:pPr>
              <w:pStyle w:val="Compact"/>
              <w:jc w:val="left"/>
            </w:pPr>
            <w:r>
              <w:t xml:space="preserve">20 256</w:t>
            </w:r>
          </w:p>
        </w:tc>
      </w:tr>
      <w:tr>
        <w:tc>
          <w:p>
            <w:pPr>
              <w:pStyle w:val="Compact"/>
              <w:jc w:val="left"/>
            </w:pPr>
            <w:r>
              <w:t xml:space="preserve">D6</w:t>
            </w:r>
          </w:p>
        </w:tc>
        <w:tc>
          <w:p>
            <w:pPr>
              <w:pStyle w:val="Compact"/>
              <w:jc w:val="left"/>
            </w:pPr>
            <w:r>
              <w:t xml:space="preserve">21 012</w:t>
            </w:r>
          </w:p>
        </w:tc>
        <w:tc>
          <w:p>
            <w:pPr>
              <w:pStyle w:val="Compact"/>
              <w:jc w:val="left"/>
            </w:pPr>
            <w:r>
              <w:t xml:space="preserve">21 300</w:t>
            </w:r>
          </w:p>
        </w:tc>
        <w:tc>
          <w:p>
            <w:pPr>
              <w:pStyle w:val="Compact"/>
              <w:jc w:val="left"/>
            </w:pPr>
            <w:r>
              <w:t xml:space="preserve">21 648</w:t>
            </w:r>
          </w:p>
        </w:tc>
      </w:tr>
      <w:tr>
        <w:tc>
          <w:p>
            <w:pPr>
              <w:pStyle w:val="Compact"/>
              <w:jc w:val="left"/>
            </w:pPr>
            <w:r>
              <w:t xml:space="preserve">D7</w:t>
            </w:r>
          </w:p>
        </w:tc>
        <w:tc>
          <w:p>
            <w:pPr>
              <w:pStyle w:val="Compact"/>
              <w:jc w:val="left"/>
            </w:pPr>
            <w:r>
              <w:t xml:space="preserve">22 860</w:t>
            </w:r>
          </w:p>
        </w:tc>
        <w:tc>
          <w:p>
            <w:pPr>
              <w:pStyle w:val="Compact"/>
              <w:jc w:val="left"/>
            </w:pPr>
            <w:r>
              <w:t xml:space="preserve">23 160</w:t>
            </w:r>
          </w:p>
        </w:tc>
        <w:tc>
          <w:p>
            <w:pPr>
              <w:pStyle w:val="Compact"/>
              <w:jc w:val="left"/>
            </w:pPr>
            <w:r>
              <w:t xml:space="preserve">23 496</w:t>
            </w:r>
          </w:p>
        </w:tc>
      </w:tr>
      <w:tr>
        <w:tc>
          <w:p>
            <w:pPr>
              <w:pStyle w:val="Compact"/>
              <w:jc w:val="left"/>
            </w:pPr>
            <w:r>
              <w:t xml:space="preserve">D8</w:t>
            </w:r>
          </w:p>
        </w:tc>
        <w:tc>
          <w:p>
            <w:pPr>
              <w:pStyle w:val="Compact"/>
              <w:jc w:val="left"/>
            </w:pPr>
            <w:r>
              <w:t xml:space="preserve">25 596</w:t>
            </w:r>
          </w:p>
        </w:tc>
        <w:tc>
          <w:p>
            <w:pPr>
              <w:pStyle w:val="Compact"/>
              <w:jc w:val="left"/>
            </w:pPr>
            <w:r>
              <w:t xml:space="preserve">25 956</w:t>
            </w:r>
          </w:p>
        </w:tc>
        <w:tc>
          <w:p>
            <w:pPr>
              <w:pStyle w:val="Compact"/>
              <w:jc w:val="left"/>
            </w:pPr>
            <w:r>
              <w:t xml:space="preserve">26 292</w:t>
            </w:r>
          </w:p>
        </w:tc>
      </w:tr>
      <w:tr>
        <w:tc>
          <w:p>
            <w:pPr>
              <w:pStyle w:val="Compact"/>
              <w:jc w:val="left"/>
            </w:pPr>
            <w:r>
              <w:t xml:space="preserve">D9</w:t>
            </w:r>
          </w:p>
        </w:tc>
        <w:tc>
          <w:p>
            <w:pPr>
              <w:pStyle w:val="Compact"/>
              <w:jc w:val="left"/>
            </w:pPr>
            <w:r>
              <w:t xml:space="preserve">30 876</w:t>
            </w:r>
          </w:p>
        </w:tc>
        <w:tc>
          <w:p>
            <w:pPr>
              <w:pStyle w:val="Compact"/>
              <w:jc w:val="left"/>
            </w:pPr>
            <w:r>
              <w:t xml:space="preserve">31 272</w:t>
            </w:r>
          </w:p>
        </w:tc>
        <w:tc>
          <w:p>
            <w:pPr>
              <w:pStyle w:val="Compact"/>
              <w:jc w:val="left"/>
            </w:pPr>
            <w:r>
              <w:t xml:space="preserve">31 596</w:t>
            </w:r>
          </w:p>
        </w:tc>
      </w:tr>
      <w:tr>
        <w:tc>
          <w:p>
            <w:pPr>
              <w:pStyle w:val="Compact"/>
              <w:jc w:val="left"/>
            </w:pPr>
            <w:r>
              <w:t xml:space="preserve">Moyenne</w:t>
            </w:r>
          </w:p>
        </w:tc>
        <w:tc>
          <w:p>
            <w:pPr>
              <w:pStyle w:val="Compact"/>
              <w:jc w:val="left"/>
            </w:pPr>
            <w:r>
              <w:t xml:space="preserve">21 876</w:t>
            </w:r>
          </w:p>
        </w:tc>
        <w:tc>
          <w:p>
            <w:pPr>
              <w:pStyle w:val="Compact"/>
              <w:jc w:val="left"/>
            </w:pPr>
            <w:r>
              <w:t xml:space="preserve">22 212</w:t>
            </w:r>
          </w:p>
        </w:tc>
        <w:tc>
          <w:p>
            <w:pPr>
              <w:pStyle w:val="Compact"/>
              <w:jc w:val="left"/>
            </w:pPr>
            <w:r>
              <w:t xml:space="preserve">22 524</w:t>
            </w:r>
          </w:p>
        </w:tc>
      </w:tr>
    </w:tbl>
    <w:p>
      <w:pPr>
        <w:pStyle w:val="BodyText"/>
      </w:pPr>
      <w:r>
        <w:rPr>
          <w:b/>
        </w:rPr>
        <w:t xml:space="preserve">Distribution des salaires nets annuels en EQTP dans la fonction publique d'Etat (2011-2013)</w:t>
      </w:r>
    </w:p>
    <w:p>
      <w:pPr>
        <w:pStyle w:val="BodyText"/>
      </w:pPr>
      <w:r>
        <w:t xml:space="preserve"> </w:t>
      </w:r>
      <w:r>
        <w:rPr>
          <w:i/>
        </w:rPr>
        <w:t xml:space="preserve">Tableau 42</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Décile  euros</w:t>
            </w:r>
          </w:p>
        </w:tc>
        <w:tc>
          <w:tcPr>
            <w:tcBorders>
              <w:bottom w:val="single"/>
            </w:tcBorders>
            <w:vAlign w:val="bottom"/>
          </w:tcPr>
          <w:p>
            <w:pPr>
              <w:pStyle w:val="Compact"/>
              <w:jc w:val="left"/>
            </w:pPr>
            <w:r>
              <w:t xml:space="preserve">2011</w:t>
            </w:r>
          </w:p>
        </w:tc>
        <w:tc>
          <w:tcPr>
            <w:tcBorders>
              <w:bottom w:val="single"/>
            </w:tcBorders>
            <w:vAlign w:val="bottom"/>
          </w:tcPr>
          <w:p>
            <w:pPr>
              <w:pStyle w:val="Compact"/>
              <w:jc w:val="left"/>
            </w:pPr>
            <w:r>
              <w:t xml:space="preserve">2013</w:t>
            </w:r>
          </w:p>
        </w:tc>
      </w:tr>
      <w:tr>
        <w:tc>
          <w:p>
            <w:pPr>
              <w:pStyle w:val="Compact"/>
              <w:jc w:val="left"/>
            </w:pPr>
            <w:r>
              <w:t xml:space="preserve">D1</w:t>
            </w:r>
          </w:p>
        </w:tc>
        <w:tc>
          <w:p>
            <w:pPr>
              <w:pStyle w:val="Compact"/>
              <w:jc w:val="left"/>
            </w:pPr>
            <w:r>
              <w:t xml:space="preserve">17 496</w:t>
            </w:r>
          </w:p>
        </w:tc>
        <w:tc>
          <w:p>
            <w:pPr>
              <w:pStyle w:val="Compact"/>
              <w:jc w:val="left"/>
            </w:pPr>
            <w:r>
              <w:t xml:space="preserve">18 012</w:t>
            </w:r>
          </w:p>
        </w:tc>
      </w:tr>
      <w:tr>
        <w:tc>
          <w:p>
            <w:pPr>
              <w:pStyle w:val="Compact"/>
              <w:jc w:val="left"/>
            </w:pPr>
            <w:r>
              <w:t xml:space="preserve">D2</w:t>
            </w:r>
          </w:p>
        </w:tc>
        <w:tc>
          <w:p>
            <w:pPr>
              <w:pStyle w:val="Compact"/>
              <w:jc w:val="left"/>
            </w:pPr>
            <w:r>
              <w:t xml:space="preserve">20 916</w:t>
            </w:r>
          </w:p>
        </w:tc>
        <w:tc>
          <w:p>
            <w:pPr>
              <w:pStyle w:val="Compact"/>
              <w:jc w:val="left"/>
            </w:pPr>
            <w:r>
              <w:t xml:space="preserve">21 348</w:t>
            </w:r>
          </w:p>
        </w:tc>
      </w:tr>
      <w:tr>
        <w:tc>
          <w:p>
            <w:pPr>
              <w:pStyle w:val="Compact"/>
              <w:jc w:val="left"/>
            </w:pPr>
            <w:r>
              <w:t xml:space="preserve">D3</w:t>
            </w:r>
          </w:p>
        </w:tc>
        <w:tc>
          <w:p>
            <w:pPr>
              <w:pStyle w:val="Compact"/>
              <w:jc w:val="left"/>
            </w:pPr>
            <w:r>
              <w:t xml:space="preserve">23 052</w:t>
            </w:r>
          </w:p>
        </w:tc>
        <w:tc>
          <w:p>
            <w:pPr>
              <w:pStyle w:val="Compact"/>
              <w:jc w:val="left"/>
            </w:pPr>
            <w:r>
              <w:t xml:space="preserve">23 376</w:t>
            </w:r>
          </w:p>
        </w:tc>
      </w:tr>
      <w:tr>
        <w:tc>
          <w:p>
            <w:pPr>
              <w:pStyle w:val="Compact"/>
              <w:jc w:val="left"/>
            </w:pPr>
            <w:r>
              <w:t xml:space="preserve">D4</w:t>
            </w:r>
          </w:p>
        </w:tc>
        <w:tc>
          <w:p>
            <w:pPr>
              <w:pStyle w:val="Compact"/>
              <w:jc w:val="left"/>
            </w:pPr>
            <w:r>
              <w:t xml:space="preserve">24 912</w:t>
            </w:r>
          </w:p>
        </w:tc>
        <w:tc>
          <w:p>
            <w:pPr>
              <w:pStyle w:val="Compact"/>
              <w:jc w:val="left"/>
            </w:pPr>
            <w:r>
              <w:t xml:space="preserve">25 248</w:t>
            </w:r>
          </w:p>
        </w:tc>
      </w:tr>
      <w:tr>
        <w:tc>
          <w:p>
            <w:pPr>
              <w:pStyle w:val="Compact"/>
              <w:jc w:val="left"/>
            </w:pPr>
            <w:r>
              <w:t xml:space="preserve">D5 (médiane)</w:t>
            </w:r>
          </w:p>
        </w:tc>
        <w:tc>
          <w:p>
            <w:pPr>
              <w:pStyle w:val="Compact"/>
              <w:jc w:val="left"/>
            </w:pPr>
            <w:r>
              <w:t xml:space="preserve">26 832</w:t>
            </w:r>
          </w:p>
        </w:tc>
        <w:tc>
          <w:p>
            <w:pPr>
              <w:pStyle w:val="Compact"/>
              <w:jc w:val="left"/>
            </w:pPr>
            <w:r>
              <w:t xml:space="preserve">27 120</w:t>
            </w:r>
          </w:p>
        </w:tc>
      </w:tr>
      <w:tr>
        <w:tc>
          <w:p>
            <w:pPr>
              <w:pStyle w:val="Compact"/>
              <w:jc w:val="left"/>
            </w:pPr>
            <w:r>
              <w:t xml:space="preserve">D6</w:t>
            </w:r>
          </w:p>
        </w:tc>
        <w:tc>
          <w:p>
            <w:pPr>
              <w:pStyle w:val="Compact"/>
              <w:jc w:val="left"/>
            </w:pPr>
            <w:r>
              <w:t xml:space="preserve">28 944</w:t>
            </w:r>
          </w:p>
        </w:tc>
        <w:tc>
          <w:p>
            <w:pPr>
              <w:pStyle w:val="Compact"/>
              <w:jc w:val="left"/>
            </w:pPr>
            <w:r>
              <w:t xml:space="preserve">29 220</w:t>
            </w:r>
          </w:p>
        </w:tc>
      </w:tr>
      <w:tr>
        <w:tc>
          <w:p>
            <w:pPr>
              <w:pStyle w:val="Compact"/>
              <w:jc w:val="left"/>
            </w:pPr>
            <w:r>
              <w:t xml:space="preserve">D7</w:t>
            </w:r>
          </w:p>
        </w:tc>
        <w:tc>
          <w:p>
            <w:pPr>
              <w:pStyle w:val="Compact"/>
              <w:jc w:val="left"/>
            </w:pPr>
            <w:r>
              <w:t xml:space="preserve">31 632</w:t>
            </w:r>
          </w:p>
        </w:tc>
        <w:tc>
          <w:p>
            <w:pPr>
              <w:pStyle w:val="Compact"/>
              <w:jc w:val="left"/>
            </w:pPr>
            <w:r>
              <w:t xml:space="preserve">31 968</w:t>
            </w:r>
          </w:p>
        </w:tc>
      </w:tr>
      <w:tr>
        <w:tc>
          <w:p>
            <w:pPr>
              <w:pStyle w:val="Compact"/>
              <w:jc w:val="left"/>
            </w:pPr>
            <w:r>
              <w:t xml:space="preserve">D8</w:t>
            </w:r>
          </w:p>
        </w:tc>
        <w:tc>
          <w:p>
            <w:pPr>
              <w:pStyle w:val="Compact"/>
              <w:jc w:val="left"/>
            </w:pPr>
            <w:r>
              <w:t xml:space="preserve">35 592</w:t>
            </w:r>
          </w:p>
        </w:tc>
        <w:tc>
          <w:p>
            <w:pPr>
              <w:pStyle w:val="Compact"/>
              <w:jc w:val="left"/>
            </w:pPr>
            <w:r>
              <w:t xml:space="preserve">35 964</w:t>
            </w:r>
          </w:p>
        </w:tc>
      </w:tr>
      <w:tr>
        <w:tc>
          <w:p>
            <w:pPr>
              <w:pStyle w:val="Compact"/>
              <w:jc w:val="left"/>
            </w:pPr>
            <w:r>
              <w:t xml:space="preserve">D9</w:t>
            </w:r>
          </w:p>
        </w:tc>
        <w:tc>
          <w:p>
            <w:pPr>
              <w:pStyle w:val="Compact"/>
              <w:jc w:val="left"/>
            </w:pPr>
            <w:r>
              <w:t xml:space="preserve">42 456</w:t>
            </w:r>
          </w:p>
        </w:tc>
        <w:tc>
          <w:p>
            <w:pPr>
              <w:pStyle w:val="Compact"/>
              <w:jc w:val="left"/>
            </w:pPr>
            <w:r>
              <w:t xml:space="preserve">42 780</w:t>
            </w:r>
          </w:p>
        </w:tc>
      </w:tr>
      <w:tr>
        <w:tc>
          <w:p>
            <w:pPr>
              <w:pStyle w:val="Compact"/>
              <w:jc w:val="left"/>
            </w:pPr>
            <w:r>
              <w:t xml:space="preserve">Moyenne</w:t>
            </w:r>
          </w:p>
        </w:tc>
        <w:tc>
          <w:p>
            <w:pPr>
              <w:pStyle w:val="Compact"/>
              <w:jc w:val="left"/>
            </w:pPr>
            <w:r>
              <w:t xml:space="preserve">29 208</w:t>
            </w:r>
          </w:p>
        </w:tc>
        <w:tc>
          <w:p>
            <w:pPr>
              <w:pStyle w:val="Compact"/>
              <w:jc w:val="left"/>
            </w:pPr>
            <w:r>
              <w:t xml:space="preserve">29 628</w:t>
            </w:r>
          </w:p>
        </w:tc>
      </w:tr>
    </w:tbl>
    <w:p>
      <w:pPr>
        <w:pStyle w:val="BodyText"/>
      </w:pPr>
      <w:r>
        <w:rPr>
          <w:b/>
        </w:rPr>
        <w:t xml:space="preserve">Distribution des salaires nets annuels en EQTP dans la fonction publique hospitalière (hôpitaux) (2011-2013)</w:t>
      </w:r>
    </w:p>
    <w:p>
      <w:pPr>
        <w:pStyle w:val="BodyText"/>
      </w:pPr>
      <w:r>
        <w:t xml:space="preserve"> </w:t>
      </w:r>
      <w:r>
        <w:rPr>
          <w:i/>
        </w:rPr>
        <w:t xml:space="preserve">Tableau 43</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Décile  euros</w:t>
            </w:r>
          </w:p>
        </w:tc>
        <w:tc>
          <w:tcPr>
            <w:tcBorders>
              <w:bottom w:val="single"/>
            </w:tcBorders>
            <w:vAlign w:val="bottom"/>
          </w:tcPr>
          <w:p>
            <w:pPr>
              <w:pStyle w:val="Compact"/>
              <w:jc w:val="left"/>
            </w:pPr>
            <w:r>
              <w:t xml:space="preserve">2011</w:t>
            </w:r>
          </w:p>
        </w:tc>
        <w:tc>
          <w:tcPr>
            <w:tcBorders>
              <w:bottom w:val="single"/>
            </w:tcBorders>
            <w:vAlign w:val="bottom"/>
          </w:tcPr>
          <w:p>
            <w:pPr>
              <w:pStyle w:val="Compact"/>
              <w:jc w:val="left"/>
            </w:pPr>
            <w:r>
              <w:t xml:space="preserve">2013</w:t>
            </w:r>
          </w:p>
        </w:tc>
      </w:tr>
      <w:tr>
        <w:tc>
          <w:p>
            <w:pPr>
              <w:pStyle w:val="Compact"/>
              <w:jc w:val="left"/>
            </w:pPr>
            <w:r>
              <w:t xml:space="preserve">D1</w:t>
            </w:r>
          </w:p>
        </w:tc>
        <w:tc>
          <w:p>
            <w:pPr>
              <w:pStyle w:val="Compact"/>
              <w:jc w:val="left"/>
            </w:pPr>
            <w:r>
              <w:t xml:space="preserve">16 584</w:t>
            </w:r>
          </w:p>
        </w:tc>
        <w:tc>
          <w:p>
            <w:pPr>
              <w:pStyle w:val="Compact"/>
              <w:jc w:val="left"/>
            </w:pPr>
            <w:r>
              <w:t xml:space="preserve">17 016</w:t>
            </w:r>
          </w:p>
        </w:tc>
      </w:tr>
      <w:tr>
        <w:tc>
          <w:p>
            <w:pPr>
              <w:pStyle w:val="Compact"/>
              <w:jc w:val="left"/>
            </w:pPr>
            <w:r>
              <w:t xml:space="preserve">D2</w:t>
            </w:r>
          </w:p>
        </w:tc>
        <w:tc>
          <w:p>
            <w:pPr>
              <w:pStyle w:val="Compact"/>
              <w:jc w:val="left"/>
            </w:pPr>
            <w:r>
              <w:t xml:space="preserve">18 168</w:t>
            </w:r>
          </w:p>
        </w:tc>
        <w:tc>
          <w:p>
            <w:pPr>
              <w:pStyle w:val="Compact"/>
              <w:jc w:val="left"/>
            </w:pPr>
            <w:r>
              <w:t xml:space="preserve">18 492</w:t>
            </w:r>
          </w:p>
        </w:tc>
      </w:tr>
      <w:tr>
        <w:tc>
          <w:p>
            <w:pPr>
              <w:pStyle w:val="Compact"/>
              <w:jc w:val="left"/>
            </w:pPr>
            <w:r>
              <w:t xml:space="preserve">D3</w:t>
            </w:r>
          </w:p>
        </w:tc>
        <w:tc>
          <w:p>
            <w:pPr>
              <w:pStyle w:val="Compact"/>
              <w:jc w:val="left"/>
            </w:pPr>
            <w:r>
              <w:t xml:space="preserve">19 620</w:t>
            </w:r>
          </w:p>
        </w:tc>
        <w:tc>
          <w:p>
            <w:pPr>
              <w:pStyle w:val="Compact"/>
              <w:jc w:val="left"/>
            </w:pPr>
            <w:r>
              <w:t xml:space="preserve">19 872</w:t>
            </w:r>
          </w:p>
        </w:tc>
      </w:tr>
      <w:tr>
        <w:tc>
          <w:p>
            <w:pPr>
              <w:pStyle w:val="Compact"/>
              <w:jc w:val="left"/>
            </w:pPr>
            <w:r>
              <w:t xml:space="preserve">D4</w:t>
            </w:r>
          </w:p>
        </w:tc>
        <w:tc>
          <w:p>
            <w:pPr>
              <w:pStyle w:val="Compact"/>
              <w:jc w:val="left"/>
            </w:pPr>
            <w:r>
              <w:t xml:space="preserve">21 048</w:t>
            </w:r>
          </w:p>
        </w:tc>
        <w:tc>
          <w:p>
            <w:pPr>
              <w:pStyle w:val="Compact"/>
              <w:jc w:val="left"/>
            </w:pPr>
            <w:r>
              <w:t xml:space="preserve">21 192</w:t>
            </w:r>
          </w:p>
        </w:tc>
      </w:tr>
      <w:tr>
        <w:tc>
          <w:p>
            <w:pPr>
              <w:pStyle w:val="Compact"/>
              <w:jc w:val="left"/>
            </w:pPr>
            <w:r>
              <w:t xml:space="preserve">D5 (médiane)</w:t>
            </w:r>
          </w:p>
        </w:tc>
        <w:tc>
          <w:p>
            <w:pPr>
              <w:pStyle w:val="Compact"/>
              <w:jc w:val="left"/>
            </w:pPr>
            <w:r>
              <w:t xml:space="preserve">22 596</w:t>
            </w:r>
          </w:p>
        </w:tc>
        <w:tc>
          <w:p>
            <w:pPr>
              <w:pStyle w:val="Compact"/>
              <w:jc w:val="left"/>
            </w:pPr>
            <w:r>
              <w:t xml:space="preserve">22 656</w:t>
            </w:r>
          </w:p>
        </w:tc>
      </w:tr>
      <w:tr>
        <w:tc>
          <w:p>
            <w:pPr>
              <w:pStyle w:val="Compact"/>
              <w:jc w:val="left"/>
            </w:pPr>
            <w:r>
              <w:t xml:space="preserve">D6</w:t>
            </w:r>
          </w:p>
        </w:tc>
        <w:tc>
          <w:p>
            <w:pPr>
              <w:pStyle w:val="Compact"/>
              <w:jc w:val="left"/>
            </w:pPr>
            <w:r>
              <w:t xml:space="preserve">24 504</w:t>
            </w:r>
          </w:p>
        </w:tc>
        <w:tc>
          <w:p>
            <w:pPr>
              <w:pStyle w:val="Compact"/>
              <w:jc w:val="left"/>
            </w:pPr>
            <w:r>
              <w:t xml:space="preserve">24 516</w:t>
            </w:r>
          </w:p>
        </w:tc>
      </w:tr>
      <w:tr>
        <w:tc>
          <w:p>
            <w:pPr>
              <w:pStyle w:val="Compact"/>
              <w:jc w:val="left"/>
            </w:pPr>
            <w:r>
              <w:t xml:space="preserve">D7</w:t>
            </w:r>
          </w:p>
        </w:tc>
        <w:tc>
          <w:p>
            <w:pPr>
              <w:pStyle w:val="Compact"/>
              <w:jc w:val="left"/>
            </w:pPr>
            <w:r>
              <w:t xml:space="preserve">27 216</w:t>
            </w:r>
          </w:p>
        </w:tc>
        <w:tc>
          <w:p>
            <w:pPr>
              <w:pStyle w:val="Compact"/>
              <w:jc w:val="left"/>
            </w:pPr>
            <w:r>
              <w:t xml:space="preserve">27 252</w:t>
            </w:r>
          </w:p>
        </w:tc>
      </w:tr>
      <w:tr>
        <w:tc>
          <w:p>
            <w:pPr>
              <w:pStyle w:val="Compact"/>
              <w:jc w:val="left"/>
            </w:pPr>
            <w:r>
              <w:t xml:space="preserve">D8</w:t>
            </w:r>
          </w:p>
        </w:tc>
        <w:tc>
          <w:p>
            <w:pPr>
              <w:pStyle w:val="Compact"/>
              <w:jc w:val="left"/>
            </w:pPr>
            <w:r>
              <w:t xml:space="preserve">30 996</w:t>
            </w:r>
          </w:p>
        </w:tc>
        <w:tc>
          <w:p>
            <w:pPr>
              <w:pStyle w:val="Compact"/>
              <w:jc w:val="left"/>
            </w:pPr>
            <w:r>
              <w:t xml:space="preserve">31 176</w:t>
            </w:r>
          </w:p>
        </w:tc>
      </w:tr>
      <w:tr>
        <w:tc>
          <w:p>
            <w:pPr>
              <w:pStyle w:val="Compact"/>
              <w:jc w:val="left"/>
            </w:pPr>
            <w:r>
              <w:t xml:space="preserve">D9</w:t>
            </w:r>
          </w:p>
        </w:tc>
        <w:tc>
          <w:p>
            <w:pPr>
              <w:pStyle w:val="Compact"/>
              <w:jc w:val="left"/>
            </w:pPr>
            <w:r>
              <w:t xml:space="preserve">37 812</w:t>
            </w:r>
          </w:p>
        </w:tc>
        <w:tc>
          <w:p>
            <w:pPr>
              <w:pStyle w:val="Compact"/>
              <w:jc w:val="left"/>
            </w:pPr>
            <w:r>
              <w:t xml:space="preserve">38 100</w:t>
            </w:r>
          </w:p>
        </w:tc>
      </w:tr>
      <w:tr>
        <w:tc>
          <w:p>
            <w:pPr>
              <w:pStyle w:val="Compact"/>
              <w:jc w:val="left"/>
            </w:pPr>
            <w:r>
              <w:t xml:space="preserve">Moyenne</w:t>
            </w:r>
          </w:p>
        </w:tc>
        <w:tc>
          <w:p>
            <w:pPr>
              <w:pStyle w:val="Compact"/>
              <w:jc w:val="left"/>
            </w:pPr>
            <w:r>
              <w:t xml:space="preserve">26 496</w:t>
            </w:r>
          </w:p>
        </w:tc>
        <w:tc>
          <w:p>
            <w:pPr>
              <w:pStyle w:val="Compact"/>
              <w:jc w:val="left"/>
            </w:pPr>
            <w:r>
              <w:t xml:space="preserve">26 916</w:t>
            </w:r>
          </w:p>
        </w:tc>
      </w:tr>
    </w:tbl>
    <w:p>
      <w:pPr>
        <w:pStyle w:val="BodyText"/>
      </w:pPr>
      <w:hyperlink r:id="rId86">
        <w:r>
          <w:rPr>
            <w:rStyle w:val="Hyperlink"/>
          </w:rPr>
          <w:t xml:space="preserve">Source INSEE, onglets Figure3, F1web et F3web - 2011</w:t>
        </w:r>
      </w:hyperlink>
      <w:r>
        <w:br w:type="textWrapping"/>
      </w:r>
      <w:hyperlink r:id="rId96">
        <w:r>
          <w:rPr>
            <w:rStyle w:val="Hyperlink"/>
          </w:rPr>
          <w:t xml:space="preserve">Source INSEE, onglets F V3.1-2, F V3.1-5 - 2013</w:t>
        </w:r>
      </w:hyperlink>
      <w:r>
        <w:br w:type="textWrapping"/>
      </w:r>
      <w:hyperlink r:id="rId97">
        <w:r>
          <w:rPr>
            <w:rStyle w:val="Hyperlink"/>
          </w:rPr>
          <w:t xml:space="preserve">Source INSEE 2016</w:t>
        </w:r>
      </w:hyperlink>
    </w:p>
    <w:p>
      <w:pPr>
        <w:pStyle w:val="Heading3"/>
      </w:pPr>
      <w:bookmarkStart w:id="98" w:name="evolution-du-smpt-des-fonctionnaires"/>
      <w:bookmarkEnd w:id="98"/>
      <w:r>
        <w:t xml:space="preserve">4.2.2 Evolution du SMPT des fonctionnaires</w:t>
      </w:r>
    </w:p>
    <w:p>
      <w:pPr>
        <w:pStyle w:val="Heading5"/>
      </w:pPr>
      <w:bookmarkStart w:id="99" w:name="toutes-categories-statutaires"/>
      <w:bookmarkEnd w:id="99"/>
      <w:r>
        <w:t xml:space="preserve">4.2.2.1 Toutes catégories statutaires</w:t>
      </w:r>
    </w:p>
    <w:p>
      <w:pPr>
        <w:pStyle w:val="FirstParagraph"/>
      </w:pPr>
      <w:r>
        <w:rPr>
          <w:b/>
        </w:rPr>
        <w:t xml:space="preserve">Salaire net moyen par tête (SMPT net) en EQTP</w:t>
      </w:r>
    </w:p>
    <w:p>
      <w:pPr>
        <w:pStyle w:val="BodyText"/>
      </w:pPr>
      <w:r>
        <w:t xml:space="preserve"> </w:t>
      </w:r>
      <w:r>
        <w:rPr>
          <w:i/>
        </w:rPr>
        <w:t xml:space="preserve">Tableau 44</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smpt net (euros)</w:t>
            </w:r>
          </w:p>
        </w:tc>
        <w:tc>
          <w:tcPr>
            <w:tcBorders>
              <w:bottom w:val="single"/>
            </w:tcBorders>
            <w:vAlign w:val="bottom"/>
          </w:tcPr>
          <w:p>
            <w:pPr>
              <w:pStyle w:val="Compact"/>
              <w:jc w:val="center"/>
            </w:pPr>
            <w:r>
              <w:t xml:space="preserve">Variation (%)</w:t>
            </w:r>
          </w:p>
        </w:tc>
        <w:tc>
          <w:tcPr>
            <w:tcBorders>
              <w:bottom w:val="single"/>
            </w:tcBorders>
            <w:vAlign w:val="bottom"/>
          </w:tcPr>
          <w:p>
            <w:pPr>
              <w:pStyle w:val="Compact"/>
              <w:jc w:val="center"/>
            </w:pPr>
            <w:r>
              <w:t xml:space="preserve">smpt net temps complet (euros)</w:t>
            </w:r>
          </w:p>
        </w:tc>
        <w:tc>
          <w:tcPr>
            <w:tcBorders>
              <w:bottom w:val="single"/>
            </w:tcBorders>
            <w:vAlign w:val="bottom"/>
          </w:tcPr>
          <w:p>
            <w:pPr>
              <w:pStyle w:val="Compact"/>
              <w:jc w:val="center"/>
            </w:pPr>
            <w:r>
              <w:t xml:space="preserve">Variation (%)</w:t>
            </w:r>
          </w:p>
        </w:tc>
      </w:tr>
      <w:tr>
        <w:tc>
          <w:p>
            <w:pPr>
              <w:pStyle w:val="Compact"/>
              <w:jc w:val="center"/>
            </w:pPr>
            <w:r>
              <w:t xml:space="preserve">2011</w:t>
            </w:r>
          </w:p>
        </w:tc>
        <w:tc>
          <w:p>
            <w:pPr>
              <w:pStyle w:val="Compact"/>
              <w:jc w:val="center"/>
            </w:pPr>
            <w:r>
              <w:t xml:space="preserve">27 668</w:t>
            </w:r>
          </w:p>
        </w:tc>
        <w:tc>
          <w:p>
            <w:pPr>
              <w:pStyle w:val="Compact"/>
            </w:pPr>
          </w:p>
        </w:tc>
        <w:tc>
          <w:p>
            <w:pPr>
              <w:pStyle w:val="Compact"/>
              <w:jc w:val="center"/>
            </w:pPr>
            <w:r>
              <w:t xml:space="preserve">34 950</w:t>
            </w:r>
          </w:p>
        </w:tc>
        <w:tc>
          <w:p>
            <w:pPr>
              <w:pStyle w:val="Compact"/>
            </w:pPr>
          </w:p>
        </w:tc>
      </w:tr>
      <w:tr>
        <w:tc>
          <w:p>
            <w:pPr>
              <w:pStyle w:val="Compact"/>
              <w:jc w:val="center"/>
            </w:pPr>
            <w:r>
              <w:t xml:space="preserve">2012</w:t>
            </w:r>
          </w:p>
        </w:tc>
        <w:tc>
          <w:p>
            <w:pPr>
              <w:pStyle w:val="Compact"/>
              <w:jc w:val="center"/>
            </w:pPr>
            <w:r>
              <w:t xml:space="preserve">27 884</w:t>
            </w:r>
          </w:p>
        </w:tc>
        <w:tc>
          <w:p>
            <w:pPr>
              <w:pStyle w:val="Compact"/>
            </w:pPr>
          </w:p>
        </w:tc>
        <w:tc>
          <w:p>
            <w:pPr>
              <w:pStyle w:val="Compact"/>
              <w:jc w:val="center"/>
            </w:pPr>
            <w:r>
              <w:t xml:space="preserve">34 410</w:t>
            </w:r>
          </w:p>
        </w:tc>
        <w:tc>
          <w:p>
            <w:pPr>
              <w:pStyle w:val="Compact"/>
            </w:pPr>
          </w:p>
        </w:tc>
      </w:tr>
      <w:tr>
        <w:tc>
          <w:p>
            <w:pPr>
              <w:pStyle w:val="Compact"/>
              <w:jc w:val="center"/>
            </w:pPr>
            <w:r>
              <w:t xml:space="preserve">2013</w:t>
            </w:r>
          </w:p>
        </w:tc>
        <w:tc>
          <w:p>
            <w:pPr>
              <w:pStyle w:val="Compact"/>
              <w:jc w:val="center"/>
            </w:pPr>
            <w:r>
              <w:t xml:space="preserve">28 855</w:t>
            </w:r>
          </w:p>
        </w:tc>
        <w:tc>
          <w:p>
            <w:pPr>
              <w:pStyle w:val="Compact"/>
              <w:jc w:val="center"/>
            </w:pPr>
            <w:r>
              <w:t xml:space="preserve">6,4</w:t>
            </w:r>
          </w:p>
        </w:tc>
        <w:tc>
          <w:p>
            <w:pPr>
              <w:pStyle w:val="Compact"/>
              <w:jc w:val="center"/>
            </w:pPr>
            <w:r>
              <w:t xml:space="preserve">31 286</w:t>
            </w:r>
          </w:p>
        </w:tc>
        <w:tc>
          <w:p>
            <w:pPr>
              <w:pStyle w:val="Compact"/>
              <w:jc w:val="center"/>
            </w:pPr>
            <w:r>
              <w:t xml:space="preserve">-22,8</w:t>
            </w:r>
          </w:p>
        </w:tc>
      </w:tr>
      <w:tr>
        <w:tc>
          <w:p>
            <w:pPr>
              <w:pStyle w:val="Compact"/>
              <w:jc w:val="center"/>
            </w:pPr>
            <w:r>
              <w:t xml:space="preserve">2014</w:t>
            </w:r>
          </w:p>
        </w:tc>
        <w:tc>
          <w:p>
            <w:pPr>
              <w:pStyle w:val="Compact"/>
              <w:jc w:val="center"/>
            </w:pPr>
            <w:r>
              <w:t xml:space="preserve">29 207</w:t>
            </w:r>
          </w:p>
        </w:tc>
        <w:tc>
          <w:p>
            <w:pPr>
              <w:pStyle w:val="Compact"/>
            </w:pPr>
          </w:p>
        </w:tc>
        <w:tc>
          <w:p>
            <w:pPr>
              <w:pStyle w:val="Compact"/>
              <w:jc w:val="center"/>
            </w:pPr>
            <w:r>
              <w:t xml:space="preserve">27 310</w:t>
            </w:r>
          </w:p>
        </w:tc>
        <w:tc>
          <w:p>
            <w:pPr>
              <w:pStyle w:val="Compact"/>
            </w:pPr>
          </w:p>
        </w:tc>
      </w:tr>
      <w:tr>
        <w:tc>
          <w:p>
            <w:pPr>
              <w:pStyle w:val="Compact"/>
              <w:jc w:val="center"/>
            </w:pPr>
            <w:r>
              <w:t xml:space="preserve">2015</w:t>
            </w:r>
          </w:p>
        </w:tc>
        <w:tc>
          <w:p>
            <w:pPr>
              <w:pStyle w:val="Compact"/>
              <w:jc w:val="center"/>
            </w:pPr>
            <w:r>
              <w:t xml:space="preserve">29 501</w:t>
            </w:r>
          </w:p>
        </w:tc>
        <w:tc>
          <w:p>
            <w:pPr>
              <w:pStyle w:val="Compact"/>
            </w:pPr>
          </w:p>
        </w:tc>
        <w:tc>
          <w:p>
            <w:pPr>
              <w:pStyle w:val="Compact"/>
              <w:jc w:val="center"/>
            </w:pPr>
            <w:r>
              <w:t xml:space="preserve">26 226</w:t>
            </w:r>
          </w:p>
        </w:tc>
        <w:tc>
          <w:p>
            <w:pPr>
              <w:pStyle w:val="Compact"/>
            </w:pPr>
          </w:p>
        </w:tc>
      </w:tr>
      <w:tr>
        <w:tc>
          <w:p>
            <w:pPr>
              <w:pStyle w:val="Compact"/>
              <w:jc w:val="center"/>
            </w:pPr>
            <w:r>
              <w:t xml:space="preserve">2016</w:t>
            </w:r>
          </w:p>
        </w:tc>
        <w:tc>
          <w:p>
            <w:pPr>
              <w:pStyle w:val="Compact"/>
              <w:jc w:val="center"/>
            </w:pPr>
            <w:r>
              <w:t xml:space="preserve">29 439</w:t>
            </w:r>
          </w:p>
        </w:tc>
        <w:tc>
          <w:p>
            <w:pPr>
              <w:pStyle w:val="Compact"/>
            </w:pPr>
          </w:p>
        </w:tc>
        <w:tc>
          <w:p>
            <w:pPr>
              <w:pStyle w:val="Compact"/>
              <w:jc w:val="center"/>
            </w:pPr>
            <w:r>
              <w:t xml:space="preserve">26 986</w:t>
            </w:r>
          </w:p>
        </w:tc>
        <w:tc>
          <w:p>
            <w:pPr>
              <w:pStyle w:val="Compact"/>
            </w:pPr>
          </w:p>
        </w:tc>
      </w:tr>
    </w:tbl>
    <w:p>
      <w:pPr>
        <w:pStyle w:val="Heading5"/>
      </w:pPr>
      <w:bookmarkStart w:id="100" w:name="par-categorie-statutaire"/>
      <w:bookmarkEnd w:id="100"/>
      <w:r>
        <w:t xml:space="preserve">4.2.2.2 Par catégorie statutaire</w:t>
      </w:r>
    </w:p>
    <w:p>
      <w:pPr>
        <w:pStyle w:val="FirstParagraph"/>
      </w:pPr>
      <w:r>
        <w:rPr>
          <w:b/>
        </w:rPr>
        <w:t xml:space="preserve">Catégorie A</w:t>
      </w:r>
    </w:p>
    <w:p>
      <w:pPr>
        <w:pStyle w:val="BodyText"/>
      </w:pPr>
      <w:r>
        <w:t xml:space="preserve"> </w:t>
      </w:r>
      <w:r>
        <w:rPr>
          <w:i/>
        </w:rPr>
        <w:t xml:space="preserve">Tableau 45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smpt net (euros)</w:t>
            </w:r>
          </w:p>
        </w:tc>
        <w:tc>
          <w:tcPr>
            <w:tcBorders>
              <w:bottom w:val="single"/>
            </w:tcBorders>
            <w:vAlign w:val="bottom"/>
          </w:tcPr>
          <w:p>
            <w:pPr>
              <w:pStyle w:val="Compact"/>
              <w:jc w:val="center"/>
            </w:pPr>
            <w:r>
              <w:t xml:space="preserve">Variation (%)</w:t>
            </w:r>
          </w:p>
        </w:tc>
        <w:tc>
          <w:tcPr>
            <w:tcBorders>
              <w:bottom w:val="single"/>
            </w:tcBorders>
            <w:vAlign w:val="bottom"/>
          </w:tcPr>
          <w:p>
            <w:pPr>
              <w:pStyle w:val="Compact"/>
              <w:jc w:val="center"/>
            </w:pPr>
            <w:r>
              <w:t xml:space="preserve">smpt net temps complet (euros)</w:t>
            </w:r>
          </w:p>
        </w:tc>
        <w:tc>
          <w:tcPr>
            <w:tcBorders>
              <w:bottom w:val="single"/>
            </w:tcBorders>
            <w:vAlign w:val="bottom"/>
          </w:tcPr>
          <w:p>
            <w:pPr>
              <w:pStyle w:val="Compact"/>
              <w:jc w:val="center"/>
            </w:pPr>
            <w:r>
              <w:t xml:space="preserve">Variation (%)</w:t>
            </w:r>
          </w:p>
        </w:tc>
      </w:tr>
      <w:tr>
        <w:tc>
          <w:p>
            <w:pPr>
              <w:pStyle w:val="Compact"/>
              <w:jc w:val="center"/>
            </w:pPr>
            <w:r>
              <w:t xml:space="preserve">2011</w:t>
            </w:r>
          </w:p>
        </w:tc>
        <w:tc>
          <w:p>
            <w:pPr>
              <w:pStyle w:val="Compact"/>
              <w:jc w:val="center"/>
            </w:pPr>
            <w:r>
              <w:t xml:space="preserve">44 777</w:t>
            </w:r>
          </w:p>
        </w:tc>
        <w:tc>
          <w:p>
            <w:pPr>
              <w:pStyle w:val="Compact"/>
            </w:pPr>
          </w:p>
        </w:tc>
        <w:tc>
          <w:p>
            <w:pPr>
              <w:pStyle w:val="Compact"/>
              <w:jc w:val="center"/>
            </w:pPr>
            <w:r>
              <w:t xml:space="preserve">41 954</w:t>
            </w:r>
          </w:p>
        </w:tc>
        <w:tc>
          <w:p>
            <w:pPr>
              <w:pStyle w:val="Compact"/>
            </w:pPr>
          </w:p>
        </w:tc>
      </w:tr>
      <w:tr>
        <w:tc>
          <w:p>
            <w:pPr>
              <w:pStyle w:val="Compact"/>
              <w:jc w:val="center"/>
            </w:pPr>
            <w:r>
              <w:t xml:space="preserve">2012</w:t>
            </w:r>
          </w:p>
        </w:tc>
        <w:tc>
          <w:p>
            <w:pPr>
              <w:pStyle w:val="Compact"/>
              <w:jc w:val="center"/>
            </w:pPr>
            <w:r>
              <w:t xml:space="preserve">45 170</w:t>
            </w:r>
          </w:p>
        </w:tc>
        <w:tc>
          <w:p>
            <w:pPr>
              <w:pStyle w:val="Compact"/>
            </w:pPr>
          </w:p>
        </w:tc>
        <w:tc>
          <w:p>
            <w:pPr>
              <w:pStyle w:val="Compact"/>
              <w:jc w:val="center"/>
            </w:pPr>
            <w:r>
              <w:t xml:space="preserve">41 058</w:t>
            </w:r>
          </w:p>
        </w:tc>
        <w:tc>
          <w:p>
            <w:pPr>
              <w:pStyle w:val="Compact"/>
            </w:pPr>
          </w:p>
        </w:tc>
      </w:tr>
      <w:tr>
        <w:tc>
          <w:p>
            <w:pPr>
              <w:pStyle w:val="Compact"/>
              <w:jc w:val="center"/>
            </w:pPr>
            <w:r>
              <w:t xml:space="preserve">2013</w:t>
            </w:r>
          </w:p>
        </w:tc>
        <w:tc>
          <w:p>
            <w:pPr>
              <w:pStyle w:val="Compact"/>
              <w:jc w:val="center"/>
            </w:pPr>
            <w:r>
              <w:t xml:space="preserve">46 592</w:t>
            </w:r>
          </w:p>
        </w:tc>
        <w:tc>
          <w:p>
            <w:pPr>
              <w:pStyle w:val="Compact"/>
              <w:jc w:val="center"/>
            </w:pPr>
            <w:r>
              <w:t xml:space="preserve">3,69</w:t>
            </w:r>
          </w:p>
        </w:tc>
        <w:tc>
          <w:p>
            <w:pPr>
              <w:pStyle w:val="Compact"/>
              <w:jc w:val="center"/>
            </w:pPr>
            <w:r>
              <w:t xml:space="preserve">42 562</w:t>
            </w:r>
          </w:p>
        </w:tc>
        <w:tc>
          <w:p>
            <w:pPr>
              <w:pStyle w:val="Compact"/>
              <w:jc w:val="center"/>
            </w:pPr>
            <w:r>
              <w:t xml:space="preserve">-0,605</w:t>
            </w:r>
          </w:p>
        </w:tc>
      </w:tr>
      <w:tr>
        <w:tc>
          <w:p>
            <w:pPr>
              <w:pStyle w:val="Compact"/>
              <w:jc w:val="center"/>
            </w:pPr>
            <w:r>
              <w:t xml:space="preserve">2014</w:t>
            </w:r>
          </w:p>
        </w:tc>
        <w:tc>
          <w:p>
            <w:pPr>
              <w:pStyle w:val="Compact"/>
              <w:jc w:val="center"/>
            </w:pPr>
            <w:r>
              <w:t xml:space="preserve">46 984</w:t>
            </w:r>
          </w:p>
        </w:tc>
        <w:tc>
          <w:p>
            <w:pPr>
              <w:pStyle w:val="Compact"/>
            </w:pPr>
          </w:p>
        </w:tc>
        <w:tc>
          <w:p>
            <w:pPr>
              <w:pStyle w:val="Compact"/>
              <w:jc w:val="center"/>
            </w:pPr>
            <w:r>
              <w:t xml:space="preserve">40 902</w:t>
            </w:r>
          </w:p>
        </w:tc>
        <w:tc>
          <w:p>
            <w:pPr>
              <w:pStyle w:val="Compact"/>
            </w:pPr>
          </w:p>
        </w:tc>
      </w:tr>
      <w:tr>
        <w:tc>
          <w:p>
            <w:pPr>
              <w:pStyle w:val="Compact"/>
              <w:jc w:val="center"/>
            </w:pPr>
            <w:r>
              <w:t xml:space="preserve">2015</w:t>
            </w:r>
          </w:p>
        </w:tc>
        <w:tc>
          <w:p>
            <w:pPr>
              <w:pStyle w:val="Compact"/>
              <w:jc w:val="center"/>
            </w:pPr>
            <w:r>
              <w:t xml:space="preserve">46 805</w:t>
            </w:r>
          </w:p>
        </w:tc>
        <w:tc>
          <w:p>
            <w:pPr>
              <w:pStyle w:val="Compact"/>
            </w:pPr>
          </w:p>
        </w:tc>
        <w:tc>
          <w:p>
            <w:pPr>
              <w:pStyle w:val="Compact"/>
              <w:jc w:val="center"/>
            </w:pPr>
            <w:r>
              <w:t xml:space="preserve">38 130</w:t>
            </w:r>
          </w:p>
        </w:tc>
        <w:tc>
          <w:p>
            <w:pPr>
              <w:pStyle w:val="Compact"/>
            </w:pPr>
          </w:p>
        </w:tc>
      </w:tr>
      <w:tr>
        <w:tc>
          <w:p>
            <w:pPr>
              <w:pStyle w:val="Compact"/>
              <w:jc w:val="center"/>
            </w:pPr>
            <w:r>
              <w:t xml:space="preserve">2016</w:t>
            </w:r>
          </w:p>
        </w:tc>
        <w:tc>
          <w:p>
            <w:pPr>
              <w:pStyle w:val="Compact"/>
              <w:jc w:val="center"/>
            </w:pPr>
            <w:r>
              <w:t xml:space="preserve">46 431</w:t>
            </w:r>
          </w:p>
        </w:tc>
        <w:tc>
          <w:p>
            <w:pPr>
              <w:pStyle w:val="Compact"/>
            </w:pPr>
          </w:p>
        </w:tc>
        <w:tc>
          <w:p>
            <w:pPr>
              <w:pStyle w:val="Compact"/>
              <w:jc w:val="center"/>
            </w:pPr>
            <w:r>
              <w:t xml:space="preserve">41 700</w:t>
            </w:r>
          </w:p>
        </w:tc>
        <w:tc>
          <w:p>
            <w:pPr>
              <w:pStyle w:val="Compact"/>
            </w:pPr>
          </w:p>
        </w:tc>
      </w:tr>
    </w:tbl>
    <w:p>
      <w:pPr>
        <w:pStyle w:val="BodyText"/>
      </w:pPr>
      <w:r>
        <w:rPr>
          <w:i/>
        </w:rPr>
        <w:t xml:space="preserve">Comparaisons nationales</w:t>
      </w:r>
      <w:r>
        <w:br w:type="textWrapping"/>
      </w:r>
      <w:r>
        <w:rPr>
          <w:i/>
        </w:rPr>
        <w:t xml:space="preserve">FPT catégorie A</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Décile  euros</w:t>
            </w:r>
          </w:p>
        </w:tc>
        <w:tc>
          <w:tcPr>
            <w:tcBorders>
              <w:bottom w:val="single"/>
            </w:tcBorders>
            <w:vAlign w:val="bottom"/>
          </w:tcPr>
          <w:p>
            <w:pPr>
              <w:pStyle w:val="Compact"/>
              <w:jc w:val="left"/>
            </w:pPr>
            <w:r>
              <w:t xml:space="preserve">2011</w:t>
            </w:r>
          </w:p>
        </w:tc>
        <w:tc>
          <w:tcPr>
            <w:tcBorders>
              <w:bottom w:val="single"/>
            </w:tcBorders>
            <w:vAlign w:val="bottom"/>
          </w:tcPr>
          <w:p>
            <w:pPr>
              <w:pStyle w:val="Compact"/>
              <w:jc w:val="left"/>
            </w:pPr>
            <w:r>
              <w:t xml:space="preserve">2013</w:t>
            </w:r>
          </w:p>
        </w:tc>
        <w:tc>
          <w:tcPr>
            <w:tcBorders>
              <w:bottom w:val="single"/>
            </w:tcBorders>
            <w:vAlign w:val="bottom"/>
          </w:tcPr>
          <w:p>
            <w:pPr>
              <w:pStyle w:val="Compact"/>
              <w:jc w:val="left"/>
            </w:pPr>
            <w:r>
              <w:t xml:space="preserve">2014</w:t>
            </w:r>
          </w:p>
        </w:tc>
      </w:tr>
      <w:tr>
        <w:tc>
          <w:p>
            <w:pPr>
              <w:pStyle w:val="Compact"/>
              <w:jc w:val="left"/>
            </w:pPr>
            <w:r>
              <w:t xml:space="preserve">D1</w:t>
            </w:r>
          </w:p>
        </w:tc>
        <w:tc>
          <w:p>
            <w:pPr>
              <w:pStyle w:val="Compact"/>
              <w:jc w:val="left"/>
            </w:pPr>
            <w:r>
              <w:t xml:space="preserve">26 040</w:t>
            </w:r>
          </w:p>
        </w:tc>
        <w:tc>
          <w:p>
            <w:pPr>
              <w:pStyle w:val="Compact"/>
              <w:jc w:val="left"/>
            </w:pPr>
            <w:r>
              <w:t xml:space="preserve">26 340</w:t>
            </w:r>
          </w:p>
        </w:tc>
        <w:tc>
          <w:p>
            <w:pPr>
              <w:pStyle w:val="Compact"/>
              <w:jc w:val="left"/>
            </w:pPr>
            <w:r>
              <w:t xml:space="preserve">26 460</w:t>
            </w:r>
          </w:p>
        </w:tc>
      </w:tr>
      <w:tr>
        <w:tc>
          <w:p>
            <w:pPr>
              <w:pStyle w:val="Compact"/>
              <w:jc w:val="left"/>
            </w:pPr>
            <w:r>
              <w:t xml:space="preserve">D2</w:t>
            </w:r>
          </w:p>
        </w:tc>
        <w:tc>
          <w:p>
            <w:pPr>
              <w:pStyle w:val="Compact"/>
              <w:jc w:val="left"/>
            </w:pPr>
            <w:r>
              <w:t xml:space="preserve">28 992</w:t>
            </w:r>
          </w:p>
        </w:tc>
        <w:tc>
          <w:p>
            <w:pPr>
              <w:pStyle w:val="Compact"/>
            </w:pPr>
          </w:p>
        </w:tc>
        <w:tc>
          <w:p>
            <w:pPr>
              <w:pStyle w:val="Compact"/>
            </w:pPr>
          </w:p>
        </w:tc>
      </w:tr>
      <w:tr>
        <w:tc>
          <w:p>
            <w:pPr>
              <w:pStyle w:val="Compact"/>
              <w:jc w:val="left"/>
            </w:pPr>
            <w:r>
              <w:t xml:space="preserve">D3</w:t>
            </w:r>
          </w:p>
        </w:tc>
        <w:tc>
          <w:p>
            <w:pPr>
              <w:pStyle w:val="Compact"/>
              <w:jc w:val="left"/>
            </w:pPr>
            <w:r>
              <w:t xml:space="preserve">31 272</w:t>
            </w:r>
          </w:p>
        </w:tc>
        <w:tc>
          <w:p>
            <w:pPr>
              <w:pStyle w:val="Compact"/>
            </w:pPr>
          </w:p>
        </w:tc>
        <w:tc>
          <w:p>
            <w:pPr>
              <w:pStyle w:val="Compact"/>
            </w:pPr>
          </w:p>
        </w:tc>
      </w:tr>
      <w:tr>
        <w:tc>
          <w:p>
            <w:pPr>
              <w:pStyle w:val="Compact"/>
              <w:jc w:val="left"/>
            </w:pPr>
            <w:r>
              <w:t xml:space="preserve">D4</w:t>
            </w:r>
          </w:p>
        </w:tc>
        <w:tc>
          <w:p>
            <w:pPr>
              <w:pStyle w:val="Compact"/>
              <w:jc w:val="left"/>
            </w:pPr>
            <w:r>
              <w:t xml:space="preserve">33 468</w:t>
            </w:r>
          </w:p>
        </w:tc>
        <w:tc>
          <w:p>
            <w:pPr>
              <w:pStyle w:val="Compact"/>
            </w:pPr>
          </w:p>
        </w:tc>
        <w:tc>
          <w:p>
            <w:pPr>
              <w:pStyle w:val="Compact"/>
            </w:pPr>
          </w:p>
        </w:tc>
      </w:tr>
      <w:tr>
        <w:tc>
          <w:p>
            <w:pPr>
              <w:pStyle w:val="Compact"/>
              <w:jc w:val="left"/>
            </w:pPr>
            <w:r>
              <w:t xml:space="preserve">D5 (médiane)</w:t>
            </w:r>
          </w:p>
        </w:tc>
        <w:tc>
          <w:p>
            <w:pPr>
              <w:pStyle w:val="Compact"/>
              <w:jc w:val="left"/>
            </w:pPr>
            <w:r>
              <w:t xml:space="preserve">35 820</w:t>
            </w:r>
          </w:p>
        </w:tc>
        <w:tc>
          <w:p>
            <w:pPr>
              <w:pStyle w:val="Compact"/>
              <w:jc w:val="left"/>
            </w:pPr>
            <w:r>
              <w:t xml:space="preserve">36 312</w:t>
            </w:r>
          </w:p>
        </w:tc>
        <w:tc>
          <w:p>
            <w:pPr>
              <w:pStyle w:val="Compact"/>
              <w:jc w:val="left"/>
            </w:pPr>
            <w:r>
              <w:t xml:space="preserve">36 580</w:t>
            </w:r>
          </w:p>
        </w:tc>
      </w:tr>
      <w:tr>
        <w:tc>
          <w:p>
            <w:pPr>
              <w:pStyle w:val="Compact"/>
              <w:jc w:val="left"/>
            </w:pPr>
            <w:r>
              <w:t xml:space="preserve">D6</w:t>
            </w:r>
          </w:p>
        </w:tc>
        <w:tc>
          <w:p>
            <w:pPr>
              <w:pStyle w:val="Compact"/>
              <w:jc w:val="left"/>
            </w:pPr>
            <w:r>
              <w:t xml:space="preserve">38 664</w:t>
            </w:r>
          </w:p>
        </w:tc>
        <w:tc>
          <w:p>
            <w:pPr>
              <w:pStyle w:val="Compact"/>
            </w:pPr>
          </w:p>
        </w:tc>
        <w:tc>
          <w:p>
            <w:pPr>
              <w:pStyle w:val="Compact"/>
            </w:pPr>
          </w:p>
        </w:tc>
      </w:tr>
      <w:tr>
        <w:tc>
          <w:p>
            <w:pPr>
              <w:pStyle w:val="Compact"/>
              <w:jc w:val="left"/>
            </w:pPr>
            <w:r>
              <w:t xml:space="preserve">D7</w:t>
            </w:r>
          </w:p>
        </w:tc>
        <w:tc>
          <w:p>
            <w:pPr>
              <w:pStyle w:val="Compact"/>
              <w:jc w:val="left"/>
            </w:pPr>
            <w:r>
              <w:t xml:space="preserve">42 276</w:t>
            </w:r>
          </w:p>
        </w:tc>
        <w:tc>
          <w:p>
            <w:pPr>
              <w:pStyle w:val="Compact"/>
            </w:pPr>
          </w:p>
        </w:tc>
        <w:tc>
          <w:p>
            <w:pPr>
              <w:pStyle w:val="Compact"/>
            </w:pPr>
          </w:p>
        </w:tc>
      </w:tr>
      <w:tr>
        <w:tc>
          <w:p>
            <w:pPr>
              <w:pStyle w:val="Compact"/>
              <w:jc w:val="left"/>
            </w:pPr>
            <w:r>
              <w:t xml:space="preserve">D8</w:t>
            </w:r>
          </w:p>
        </w:tc>
        <w:tc>
          <w:p>
            <w:pPr>
              <w:pStyle w:val="Compact"/>
              <w:jc w:val="left"/>
            </w:pPr>
            <w:r>
              <w:t xml:space="preserve">47 124</w:t>
            </w:r>
          </w:p>
        </w:tc>
        <w:tc>
          <w:p>
            <w:pPr>
              <w:pStyle w:val="Compact"/>
            </w:pPr>
          </w:p>
        </w:tc>
        <w:tc>
          <w:p>
            <w:pPr>
              <w:pStyle w:val="Compact"/>
            </w:pPr>
          </w:p>
        </w:tc>
      </w:tr>
      <w:tr>
        <w:tc>
          <w:p>
            <w:pPr>
              <w:pStyle w:val="Compact"/>
              <w:jc w:val="left"/>
            </w:pPr>
            <w:r>
              <w:t xml:space="preserve">D9</w:t>
            </w:r>
          </w:p>
        </w:tc>
        <w:tc>
          <w:p>
            <w:pPr>
              <w:pStyle w:val="Compact"/>
              <w:jc w:val="left"/>
            </w:pPr>
            <w:r>
              <w:t xml:space="preserve">54 840</w:t>
            </w:r>
          </w:p>
        </w:tc>
        <w:tc>
          <w:p>
            <w:pPr>
              <w:pStyle w:val="Compact"/>
              <w:jc w:val="left"/>
            </w:pPr>
            <w:r>
              <w:t xml:space="preserve">55 032</w:t>
            </w:r>
          </w:p>
        </w:tc>
        <w:tc>
          <w:p>
            <w:pPr>
              <w:pStyle w:val="Compact"/>
              <w:jc w:val="left"/>
            </w:pPr>
            <w:r>
              <w:t xml:space="preserve">55 440</w:t>
            </w:r>
          </w:p>
        </w:tc>
      </w:tr>
      <w:tr>
        <w:tc>
          <w:p>
            <w:pPr>
              <w:pStyle w:val="Compact"/>
              <w:jc w:val="left"/>
            </w:pPr>
            <w:r>
              <w:t xml:space="preserve">Moyenne</w:t>
            </w:r>
          </w:p>
        </w:tc>
        <w:tc>
          <w:p>
            <w:pPr>
              <w:pStyle w:val="Compact"/>
              <w:jc w:val="left"/>
            </w:pPr>
            <w:r>
              <w:t xml:space="preserve">38 700</w:t>
            </w:r>
          </w:p>
        </w:tc>
        <w:tc>
          <w:p>
            <w:pPr>
              <w:pStyle w:val="Compact"/>
              <w:jc w:val="left"/>
            </w:pPr>
            <w:r>
              <w:t xml:space="preserve">39 120</w:t>
            </w:r>
          </w:p>
        </w:tc>
        <w:tc>
          <w:p>
            <w:pPr>
              <w:pStyle w:val="Compact"/>
              <w:jc w:val="left"/>
            </w:pPr>
            <w:r>
              <w:t xml:space="preserve">39 360</w:t>
            </w:r>
          </w:p>
        </w:tc>
      </w:tr>
    </w:tbl>
    <w:p>
      <w:pPr>
        <w:pStyle w:val="BodyText"/>
      </w:pPr>
      <w:r>
        <w:rPr>
          <w:b/>
        </w:rPr>
        <w:t xml:space="preserve">Catégorie B</w:t>
      </w:r>
    </w:p>
    <w:p>
      <w:pPr>
        <w:pStyle w:val="BodyText"/>
      </w:pPr>
      <w:r>
        <w:t xml:space="preserve"> </w:t>
      </w:r>
      <w:r>
        <w:rPr>
          <w:i/>
        </w:rPr>
        <w:t xml:space="preserve">Tableau 46</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smpt net (euros)</w:t>
            </w:r>
          </w:p>
        </w:tc>
        <w:tc>
          <w:tcPr>
            <w:tcBorders>
              <w:bottom w:val="single"/>
            </w:tcBorders>
            <w:vAlign w:val="bottom"/>
          </w:tcPr>
          <w:p>
            <w:pPr>
              <w:pStyle w:val="Compact"/>
              <w:jc w:val="center"/>
            </w:pPr>
            <w:r>
              <w:t xml:space="preserve">Variation (%)</w:t>
            </w:r>
          </w:p>
        </w:tc>
        <w:tc>
          <w:tcPr>
            <w:tcBorders>
              <w:bottom w:val="single"/>
            </w:tcBorders>
            <w:vAlign w:val="bottom"/>
          </w:tcPr>
          <w:p>
            <w:pPr>
              <w:pStyle w:val="Compact"/>
              <w:jc w:val="center"/>
            </w:pPr>
            <w:r>
              <w:t xml:space="preserve">smpt net temps complet (euros)</w:t>
            </w:r>
          </w:p>
        </w:tc>
        <w:tc>
          <w:tcPr>
            <w:tcBorders>
              <w:bottom w:val="single"/>
            </w:tcBorders>
            <w:vAlign w:val="bottom"/>
          </w:tcPr>
          <w:p>
            <w:pPr>
              <w:pStyle w:val="Compact"/>
              <w:jc w:val="center"/>
            </w:pPr>
            <w:r>
              <w:t xml:space="preserve">Variation (%)</w:t>
            </w:r>
          </w:p>
        </w:tc>
      </w:tr>
      <w:tr>
        <w:tc>
          <w:p>
            <w:pPr>
              <w:pStyle w:val="Compact"/>
              <w:jc w:val="center"/>
            </w:pPr>
            <w:r>
              <w:t xml:space="preserve">2011</w:t>
            </w:r>
          </w:p>
        </w:tc>
        <w:tc>
          <w:p>
            <w:pPr>
              <w:pStyle w:val="Compact"/>
              <w:jc w:val="center"/>
            </w:pPr>
            <w:r>
              <w:t xml:space="preserve">32 291</w:t>
            </w:r>
          </w:p>
        </w:tc>
        <w:tc>
          <w:p>
            <w:pPr>
              <w:pStyle w:val="Compact"/>
            </w:pPr>
          </w:p>
        </w:tc>
        <w:tc>
          <w:p>
            <w:pPr>
              <w:pStyle w:val="Compact"/>
              <w:jc w:val="center"/>
            </w:pPr>
            <w:r>
              <w:t xml:space="preserve">36 778</w:t>
            </w:r>
          </w:p>
        </w:tc>
        <w:tc>
          <w:p>
            <w:pPr>
              <w:pStyle w:val="Compact"/>
            </w:pPr>
          </w:p>
        </w:tc>
      </w:tr>
      <w:tr>
        <w:tc>
          <w:p>
            <w:pPr>
              <w:pStyle w:val="Compact"/>
              <w:jc w:val="center"/>
            </w:pPr>
            <w:r>
              <w:t xml:space="preserve">2012</w:t>
            </w:r>
          </w:p>
        </w:tc>
        <w:tc>
          <w:p>
            <w:pPr>
              <w:pStyle w:val="Compact"/>
              <w:jc w:val="center"/>
            </w:pPr>
            <w:r>
              <w:t xml:space="preserve">32 262</w:t>
            </w:r>
          </w:p>
        </w:tc>
        <w:tc>
          <w:p>
            <w:pPr>
              <w:pStyle w:val="Compact"/>
            </w:pPr>
          </w:p>
        </w:tc>
        <w:tc>
          <w:p>
            <w:pPr>
              <w:pStyle w:val="Compact"/>
              <w:jc w:val="center"/>
            </w:pPr>
            <w:r>
              <w:t xml:space="preserve">37 724</w:t>
            </w:r>
          </w:p>
        </w:tc>
        <w:tc>
          <w:p>
            <w:pPr>
              <w:pStyle w:val="Compact"/>
            </w:pPr>
          </w:p>
        </w:tc>
      </w:tr>
      <w:tr>
        <w:tc>
          <w:p>
            <w:pPr>
              <w:pStyle w:val="Compact"/>
              <w:jc w:val="center"/>
            </w:pPr>
            <w:r>
              <w:t xml:space="preserve">2013</w:t>
            </w:r>
          </w:p>
        </w:tc>
        <w:tc>
          <w:p>
            <w:pPr>
              <w:pStyle w:val="Compact"/>
              <w:jc w:val="center"/>
            </w:pPr>
            <w:r>
              <w:t xml:space="preserve">33 327</w:t>
            </w:r>
          </w:p>
        </w:tc>
        <w:tc>
          <w:p>
            <w:pPr>
              <w:pStyle w:val="Compact"/>
              <w:jc w:val="center"/>
            </w:pPr>
            <w:r>
              <w:t xml:space="preserve">1,56</w:t>
            </w:r>
          </w:p>
        </w:tc>
        <w:tc>
          <w:p>
            <w:pPr>
              <w:pStyle w:val="Compact"/>
              <w:jc w:val="center"/>
            </w:pPr>
            <w:r>
              <w:t xml:space="preserve">34 612</w:t>
            </w:r>
          </w:p>
        </w:tc>
        <w:tc>
          <w:p>
            <w:pPr>
              <w:pStyle w:val="Compact"/>
              <w:jc w:val="center"/>
            </w:pPr>
            <w:r>
              <w:t xml:space="preserve">-7,75</w:t>
            </w:r>
          </w:p>
        </w:tc>
      </w:tr>
      <w:tr>
        <w:tc>
          <w:p>
            <w:pPr>
              <w:pStyle w:val="Compact"/>
              <w:jc w:val="center"/>
            </w:pPr>
            <w:r>
              <w:t xml:space="preserve">2014</w:t>
            </w:r>
          </w:p>
        </w:tc>
        <w:tc>
          <w:p>
            <w:pPr>
              <w:pStyle w:val="Compact"/>
              <w:jc w:val="center"/>
            </w:pPr>
            <w:r>
              <w:t xml:space="preserve">32 564</w:t>
            </w:r>
          </w:p>
        </w:tc>
        <w:tc>
          <w:p>
            <w:pPr>
              <w:pStyle w:val="Compact"/>
            </w:pPr>
          </w:p>
        </w:tc>
        <w:tc>
          <w:p>
            <w:pPr>
              <w:pStyle w:val="Compact"/>
              <w:jc w:val="center"/>
            </w:pPr>
            <w:r>
              <w:t xml:space="preserve">35 005</w:t>
            </w:r>
          </w:p>
        </w:tc>
        <w:tc>
          <w:p>
            <w:pPr>
              <w:pStyle w:val="Compact"/>
            </w:pPr>
          </w:p>
        </w:tc>
      </w:tr>
      <w:tr>
        <w:tc>
          <w:p>
            <w:pPr>
              <w:pStyle w:val="Compact"/>
              <w:jc w:val="center"/>
            </w:pPr>
            <w:r>
              <w:t xml:space="preserve">2015</w:t>
            </w:r>
          </w:p>
        </w:tc>
        <w:tc>
          <w:p>
            <w:pPr>
              <w:pStyle w:val="Compact"/>
              <w:jc w:val="center"/>
            </w:pPr>
            <w:r>
              <w:t xml:space="preserve">32 935</w:t>
            </w:r>
          </w:p>
        </w:tc>
        <w:tc>
          <w:p>
            <w:pPr>
              <w:pStyle w:val="Compact"/>
            </w:pPr>
          </w:p>
        </w:tc>
        <w:tc>
          <w:p>
            <w:pPr>
              <w:pStyle w:val="Compact"/>
              <w:jc w:val="center"/>
            </w:pPr>
            <w:r>
              <w:t xml:space="preserve">34 007</w:t>
            </w:r>
          </w:p>
        </w:tc>
        <w:tc>
          <w:p>
            <w:pPr>
              <w:pStyle w:val="Compact"/>
            </w:pPr>
          </w:p>
        </w:tc>
      </w:tr>
      <w:tr>
        <w:tc>
          <w:p>
            <w:pPr>
              <w:pStyle w:val="Compact"/>
              <w:jc w:val="center"/>
            </w:pPr>
            <w:r>
              <w:t xml:space="preserve">2016</w:t>
            </w:r>
          </w:p>
        </w:tc>
        <w:tc>
          <w:p>
            <w:pPr>
              <w:pStyle w:val="Compact"/>
              <w:jc w:val="center"/>
            </w:pPr>
            <w:r>
              <w:t xml:space="preserve">32 795</w:t>
            </w:r>
          </w:p>
        </w:tc>
        <w:tc>
          <w:p>
            <w:pPr>
              <w:pStyle w:val="Compact"/>
            </w:pPr>
          </w:p>
        </w:tc>
        <w:tc>
          <w:p>
            <w:pPr>
              <w:pStyle w:val="Compact"/>
              <w:jc w:val="center"/>
            </w:pPr>
            <w:r>
              <w:t xml:space="preserve">33 928</w:t>
            </w:r>
          </w:p>
        </w:tc>
        <w:tc>
          <w:p>
            <w:pPr>
              <w:pStyle w:val="Compact"/>
            </w:pPr>
          </w:p>
        </w:tc>
      </w:tr>
    </w:tbl>
    <w:p>
      <w:pPr>
        <w:pStyle w:val="BodyText"/>
      </w:pPr>
      <w:r>
        <w:rPr>
          <w:i/>
        </w:rPr>
        <w:t xml:space="preserve">Comparaisons nationales</w:t>
      </w:r>
      <w:r>
        <w:br w:type="textWrapping"/>
      </w:r>
      <w:r>
        <w:rPr>
          <w:i/>
        </w:rPr>
        <w:t xml:space="preserve">FPT catégorie B</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Décile  euros</w:t>
            </w:r>
          </w:p>
        </w:tc>
        <w:tc>
          <w:tcPr>
            <w:tcBorders>
              <w:bottom w:val="single"/>
            </w:tcBorders>
            <w:vAlign w:val="bottom"/>
          </w:tcPr>
          <w:p>
            <w:pPr>
              <w:pStyle w:val="Compact"/>
              <w:jc w:val="left"/>
            </w:pPr>
            <w:r>
              <w:t xml:space="preserve">2011</w:t>
            </w:r>
          </w:p>
        </w:tc>
        <w:tc>
          <w:tcPr>
            <w:tcBorders>
              <w:bottom w:val="single"/>
            </w:tcBorders>
            <w:vAlign w:val="bottom"/>
          </w:tcPr>
          <w:p>
            <w:pPr>
              <w:pStyle w:val="Compact"/>
              <w:jc w:val="left"/>
            </w:pPr>
            <w:r>
              <w:t xml:space="preserve">2013</w:t>
            </w:r>
          </w:p>
        </w:tc>
        <w:tc>
          <w:tcPr>
            <w:tcBorders>
              <w:bottom w:val="single"/>
            </w:tcBorders>
            <w:vAlign w:val="bottom"/>
          </w:tcPr>
          <w:p>
            <w:pPr>
              <w:pStyle w:val="Compact"/>
              <w:jc w:val="left"/>
            </w:pPr>
            <w:r>
              <w:t xml:space="preserve">2014</w:t>
            </w:r>
          </w:p>
        </w:tc>
      </w:tr>
      <w:tr>
        <w:tc>
          <w:p>
            <w:pPr>
              <w:pStyle w:val="Compact"/>
              <w:jc w:val="left"/>
            </w:pPr>
            <w:r>
              <w:t xml:space="preserve">D1</w:t>
            </w:r>
          </w:p>
        </w:tc>
        <w:tc>
          <w:p>
            <w:pPr>
              <w:pStyle w:val="Compact"/>
              <w:jc w:val="left"/>
            </w:pPr>
            <w:r>
              <w:t xml:space="preserve">20 580</w:t>
            </w:r>
          </w:p>
        </w:tc>
        <w:tc>
          <w:p>
            <w:pPr>
              <w:pStyle w:val="Compact"/>
              <w:jc w:val="left"/>
            </w:pPr>
            <w:r>
              <w:t xml:space="preserve">20 964</w:t>
            </w:r>
          </w:p>
        </w:tc>
        <w:tc>
          <w:p>
            <w:pPr>
              <w:pStyle w:val="Compact"/>
              <w:jc w:val="left"/>
            </w:pPr>
            <w:r>
              <w:t xml:space="preserve">21 108</w:t>
            </w:r>
          </w:p>
        </w:tc>
      </w:tr>
      <w:tr>
        <w:tc>
          <w:p>
            <w:pPr>
              <w:pStyle w:val="Compact"/>
              <w:jc w:val="left"/>
            </w:pPr>
            <w:r>
              <w:t xml:space="preserve">D2</w:t>
            </w:r>
          </w:p>
        </w:tc>
        <w:tc>
          <w:p>
            <w:pPr>
              <w:pStyle w:val="Compact"/>
              <w:jc w:val="left"/>
            </w:pPr>
            <w:r>
              <w:t xml:space="preserve">22 272</w:t>
            </w:r>
          </w:p>
        </w:tc>
        <w:tc>
          <w:p>
            <w:pPr>
              <w:pStyle w:val="Compact"/>
            </w:pPr>
          </w:p>
        </w:tc>
        <w:tc>
          <w:p>
            <w:pPr>
              <w:pStyle w:val="Compact"/>
            </w:pPr>
          </w:p>
        </w:tc>
      </w:tr>
      <w:tr>
        <w:tc>
          <w:p>
            <w:pPr>
              <w:pStyle w:val="Compact"/>
              <w:jc w:val="left"/>
            </w:pPr>
            <w:r>
              <w:t xml:space="preserve">D3</w:t>
            </w:r>
          </w:p>
        </w:tc>
        <w:tc>
          <w:p>
            <w:pPr>
              <w:pStyle w:val="Compact"/>
              <w:jc w:val="left"/>
            </w:pPr>
            <w:r>
              <w:t xml:space="preserve">23 652</w:t>
            </w:r>
          </w:p>
        </w:tc>
        <w:tc>
          <w:p>
            <w:pPr>
              <w:pStyle w:val="Compact"/>
            </w:pPr>
          </w:p>
        </w:tc>
        <w:tc>
          <w:p>
            <w:pPr>
              <w:pStyle w:val="Compact"/>
            </w:pPr>
          </w:p>
        </w:tc>
      </w:tr>
      <w:tr>
        <w:tc>
          <w:p>
            <w:pPr>
              <w:pStyle w:val="Compact"/>
              <w:jc w:val="left"/>
            </w:pPr>
            <w:r>
              <w:t xml:space="preserve">D4</w:t>
            </w:r>
          </w:p>
        </w:tc>
        <w:tc>
          <w:p>
            <w:pPr>
              <w:pStyle w:val="Compact"/>
              <w:jc w:val="left"/>
            </w:pPr>
            <w:r>
              <w:t xml:space="preserve">24 960</w:t>
            </w:r>
          </w:p>
        </w:tc>
        <w:tc>
          <w:p>
            <w:pPr>
              <w:pStyle w:val="Compact"/>
            </w:pPr>
          </w:p>
        </w:tc>
        <w:tc>
          <w:p>
            <w:pPr>
              <w:pStyle w:val="Compact"/>
            </w:pPr>
          </w:p>
        </w:tc>
      </w:tr>
      <w:tr>
        <w:tc>
          <w:p>
            <w:pPr>
              <w:pStyle w:val="Compact"/>
              <w:jc w:val="left"/>
            </w:pPr>
            <w:r>
              <w:t xml:space="preserve">D5 (médiane)</w:t>
            </w:r>
          </w:p>
        </w:tc>
        <w:tc>
          <w:p>
            <w:pPr>
              <w:pStyle w:val="Compact"/>
              <w:jc w:val="left"/>
            </w:pPr>
            <w:r>
              <w:t xml:space="preserve">26 244</w:t>
            </w:r>
          </w:p>
        </w:tc>
        <w:tc>
          <w:p>
            <w:pPr>
              <w:pStyle w:val="Compact"/>
              <w:jc w:val="left"/>
            </w:pPr>
            <w:r>
              <w:t xml:space="preserve">26 820</w:t>
            </w:r>
          </w:p>
        </w:tc>
        <w:tc>
          <w:p>
            <w:pPr>
              <w:pStyle w:val="Compact"/>
              <w:jc w:val="left"/>
            </w:pPr>
            <w:r>
              <w:t xml:space="preserve">27 000</w:t>
            </w:r>
          </w:p>
        </w:tc>
      </w:tr>
      <w:tr>
        <w:tc>
          <w:p>
            <w:pPr>
              <w:pStyle w:val="Compact"/>
              <w:jc w:val="left"/>
            </w:pPr>
            <w:r>
              <w:t xml:space="preserve">D6</w:t>
            </w:r>
          </w:p>
        </w:tc>
        <w:tc>
          <w:p>
            <w:pPr>
              <w:pStyle w:val="Compact"/>
              <w:jc w:val="left"/>
            </w:pPr>
            <w:r>
              <w:t xml:space="preserve">27 636</w:t>
            </w:r>
          </w:p>
        </w:tc>
        <w:tc>
          <w:p>
            <w:pPr>
              <w:pStyle w:val="Compact"/>
            </w:pPr>
          </w:p>
        </w:tc>
        <w:tc>
          <w:p>
            <w:pPr>
              <w:pStyle w:val="Compact"/>
            </w:pPr>
          </w:p>
        </w:tc>
      </w:tr>
      <w:tr>
        <w:tc>
          <w:p>
            <w:pPr>
              <w:pStyle w:val="Compact"/>
              <w:jc w:val="left"/>
            </w:pPr>
            <w:r>
              <w:t xml:space="preserve">D7</w:t>
            </w:r>
          </w:p>
        </w:tc>
        <w:tc>
          <w:p>
            <w:pPr>
              <w:pStyle w:val="Compact"/>
              <w:jc w:val="left"/>
            </w:pPr>
            <w:r>
              <w:t xml:space="preserve">29 160</w:t>
            </w:r>
          </w:p>
        </w:tc>
        <w:tc>
          <w:p>
            <w:pPr>
              <w:pStyle w:val="Compact"/>
            </w:pPr>
          </w:p>
        </w:tc>
        <w:tc>
          <w:p>
            <w:pPr>
              <w:pStyle w:val="Compact"/>
            </w:pPr>
          </w:p>
        </w:tc>
      </w:tr>
      <w:tr>
        <w:tc>
          <w:p>
            <w:pPr>
              <w:pStyle w:val="Compact"/>
              <w:jc w:val="left"/>
            </w:pPr>
            <w:r>
              <w:t xml:space="preserve">D8</w:t>
            </w:r>
          </w:p>
        </w:tc>
        <w:tc>
          <w:p>
            <w:pPr>
              <w:pStyle w:val="Compact"/>
              <w:jc w:val="left"/>
            </w:pPr>
            <w:r>
              <w:t xml:space="preserve">30 984</w:t>
            </w:r>
          </w:p>
        </w:tc>
        <w:tc>
          <w:p>
            <w:pPr>
              <w:pStyle w:val="Compact"/>
            </w:pPr>
          </w:p>
        </w:tc>
        <w:tc>
          <w:p>
            <w:pPr>
              <w:pStyle w:val="Compact"/>
            </w:pPr>
          </w:p>
        </w:tc>
      </w:tr>
      <w:tr>
        <w:tc>
          <w:p>
            <w:pPr>
              <w:pStyle w:val="Compact"/>
              <w:jc w:val="left"/>
            </w:pPr>
            <w:r>
              <w:t xml:space="preserve">D9</w:t>
            </w:r>
          </w:p>
        </w:tc>
        <w:tc>
          <w:p>
            <w:pPr>
              <w:pStyle w:val="Compact"/>
              <w:jc w:val="left"/>
            </w:pPr>
            <w:r>
              <w:t xml:space="preserve">33 804</w:t>
            </w:r>
          </w:p>
        </w:tc>
        <w:tc>
          <w:p>
            <w:pPr>
              <w:pStyle w:val="Compact"/>
              <w:jc w:val="left"/>
            </w:pPr>
            <w:r>
              <w:t xml:space="preserve">34 224</w:t>
            </w:r>
          </w:p>
        </w:tc>
        <w:tc>
          <w:p>
            <w:pPr>
              <w:pStyle w:val="Compact"/>
              <w:jc w:val="left"/>
            </w:pPr>
            <w:r>
              <w:t xml:space="preserve">34 344</w:t>
            </w:r>
          </w:p>
        </w:tc>
      </w:tr>
      <w:tr>
        <w:tc>
          <w:p>
            <w:pPr>
              <w:pStyle w:val="Compact"/>
              <w:jc w:val="left"/>
            </w:pPr>
            <w:r>
              <w:t xml:space="preserve">Moyenne</w:t>
            </w:r>
          </w:p>
        </w:tc>
        <w:tc>
          <w:p>
            <w:pPr>
              <w:pStyle w:val="Compact"/>
              <w:jc w:val="left"/>
            </w:pPr>
            <w:r>
              <w:t xml:space="preserve">26 940</w:t>
            </w:r>
          </w:p>
        </w:tc>
        <w:tc>
          <w:p>
            <w:pPr>
              <w:pStyle w:val="Compact"/>
              <w:jc w:val="left"/>
            </w:pPr>
            <w:r>
              <w:t xml:space="preserve">27 408</w:t>
            </w:r>
          </w:p>
        </w:tc>
        <w:tc>
          <w:p>
            <w:pPr>
              <w:pStyle w:val="Compact"/>
              <w:jc w:val="left"/>
            </w:pPr>
            <w:r>
              <w:t xml:space="preserve">27 588</w:t>
            </w:r>
          </w:p>
        </w:tc>
      </w:tr>
    </w:tbl>
    <w:p>
      <w:pPr>
        <w:pStyle w:val="BodyText"/>
      </w:pPr>
      <w:r>
        <w:rPr>
          <w:b/>
        </w:rPr>
        <w:t xml:space="preserve">Catégorie C</w:t>
      </w:r>
    </w:p>
    <w:p>
      <w:pPr>
        <w:pStyle w:val="BodyText"/>
      </w:pPr>
      <w:r>
        <w:t xml:space="preserve"> </w:t>
      </w:r>
      <w:r>
        <w:rPr>
          <w:i/>
        </w:rPr>
        <w:t xml:space="preserve">Tableau 47</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smpt net (euros)</w:t>
            </w:r>
          </w:p>
        </w:tc>
        <w:tc>
          <w:tcPr>
            <w:tcBorders>
              <w:bottom w:val="single"/>
            </w:tcBorders>
            <w:vAlign w:val="bottom"/>
          </w:tcPr>
          <w:p>
            <w:pPr>
              <w:pStyle w:val="Compact"/>
              <w:jc w:val="center"/>
            </w:pPr>
            <w:r>
              <w:t xml:space="preserve">Variation (%)</w:t>
            </w:r>
          </w:p>
        </w:tc>
        <w:tc>
          <w:tcPr>
            <w:tcBorders>
              <w:bottom w:val="single"/>
            </w:tcBorders>
            <w:vAlign w:val="bottom"/>
          </w:tcPr>
          <w:p>
            <w:pPr>
              <w:pStyle w:val="Compact"/>
              <w:jc w:val="center"/>
            </w:pPr>
            <w:r>
              <w:t xml:space="preserve">smpt net temps complet (euros)</w:t>
            </w:r>
          </w:p>
        </w:tc>
        <w:tc>
          <w:tcPr>
            <w:tcBorders>
              <w:bottom w:val="single"/>
            </w:tcBorders>
            <w:vAlign w:val="bottom"/>
          </w:tcPr>
          <w:p>
            <w:pPr>
              <w:pStyle w:val="Compact"/>
              <w:jc w:val="center"/>
            </w:pPr>
            <w:r>
              <w:t xml:space="preserve">Variation (%)</w:t>
            </w:r>
          </w:p>
        </w:tc>
      </w:tr>
      <w:tr>
        <w:tc>
          <w:p>
            <w:pPr>
              <w:pStyle w:val="Compact"/>
              <w:jc w:val="center"/>
            </w:pPr>
            <w:r>
              <w:t xml:space="preserve">2011</w:t>
            </w:r>
          </w:p>
        </w:tc>
        <w:tc>
          <w:p>
            <w:pPr>
              <w:pStyle w:val="Compact"/>
              <w:jc w:val="center"/>
            </w:pPr>
            <w:r>
              <w:t xml:space="preserve">25 251</w:t>
            </w:r>
          </w:p>
        </w:tc>
        <w:tc>
          <w:p>
            <w:pPr>
              <w:pStyle w:val="Compact"/>
            </w:pPr>
          </w:p>
        </w:tc>
        <w:tc>
          <w:p>
            <w:pPr>
              <w:pStyle w:val="Compact"/>
              <w:jc w:val="center"/>
            </w:pPr>
            <w:r>
              <w:t xml:space="preserve">27 488</w:t>
            </w:r>
          </w:p>
        </w:tc>
        <w:tc>
          <w:p>
            <w:pPr>
              <w:pStyle w:val="Compact"/>
            </w:pPr>
          </w:p>
        </w:tc>
      </w:tr>
      <w:tr>
        <w:tc>
          <w:p>
            <w:pPr>
              <w:pStyle w:val="Compact"/>
              <w:jc w:val="center"/>
            </w:pPr>
            <w:r>
              <w:t xml:space="preserve">2012</w:t>
            </w:r>
          </w:p>
        </w:tc>
        <w:tc>
          <w:p>
            <w:pPr>
              <w:pStyle w:val="Compact"/>
              <w:jc w:val="center"/>
            </w:pPr>
            <w:r>
              <w:t xml:space="preserve">25 408</w:t>
            </w:r>
          </w:p>
        </w:tc>
        <w:tc>
          <w:p>
            <w:pPr>
              <w:pStyle w:val="Compact"/>
            </w:pPr>
          </w:p>
        </w:tc>
        <w:tc>
          <w:p>
            <w:pPr>
              <w:pStyle w:val="Compact"/>
              <w:jc w:val="center"/>
            </w:pPr>
            <w:r>
              <w:t xml:space="preserve">27 099</w:t>
            </w:r>
          </w:p>
        </w:tc>
        <w:tc>
          <w:p>
            <w:pPr>
              <w:pStyle w:val="Compact"/>
            </w:pPr>
          </w:p>
        </w:tc>
      </w:tr>
      <w:tr>
        <w:tc>
          <w:p>
            <w:pPr>
              <w:pStyle w:val="Compact"/>
              <w:jc w:val="center"/>
            </w:pPr>
            <w:r>
              <w:t xml:space="preserve">2013</w:t>
            </w:r>
          </w:p>
        </w:tc>
        <w:tc>
          <w:p>
            <w:pPr>
              <w:pStyle w:val="Compact"/>
              <w:jc w:val="center"/>
            </w:pPr>
            <w:r>
              <w:t xml:space="preserve">26 283</w:t>
            </w:r>
          </w:p>
        </w:tc>
        <w:tc>
          <w:p>
            <w:pPr>
              <w:pStyle w:val="Compact"/>
              <w:jc w:val="center"/>
            </w:pPr>
            <w:r>
              <w:t xml:space="preserve">6,82</w:t>
            </w:r>
          </w:p>
        </w:tc>
        <w:tc>
          <w:p>
            <w:pPr>
              <w:pStyle w:val="Compact"/>
              <w:jc w:val="center"/>
            </w:pPr>
            <w:r>
              <w:t xml:space="preserve">24 984</w:t>
            </w:r>
          </w:p>
        </w:tc>
        <w:tc>
          <w:p>
            <w:pPr>
              <w:pStyle w:val="Compact"/>
              <w:jc w:val="center"/>
            </w:pPr>
            <w:r>
              <w:t xml:space="preserve">-15,3</w:t>
            </w:r>
          </w:p>
        </w:tc>
      </w:tr>
      <w:tr>
        <w:tc>
          <w:p>
            <w:pPr>
              <w:pStyle w:val="Compact"/>
              <w:jc w:val="center"/>
            </w:pPr>
            <w:r>
              <w:t xml:space="preserve">2014</w:t>
            </w:r>
          </w:p>
        </w:tc>
        <w:tc>
          <w:p>
            <w:pPr>
              <w:pStyle w:val="Compact"/>
              <w:jc w:val="center"/>
            </w:pPr>
            <w:r>
              <w:t xml:space="preserve">26 751</w:t>
            </w:r>
          </w:p>
        </w:tc>
        <w:tc>
          <w:p>
            <w:pPr>
              <w:pStyle w:val="Compact"/>
            </w:pPr>
          </w:p>
        </w:tc>
        <w:tc>
          <w:p>
            <w:pPr>
              <w:pStyle w:val="Compact"/>
              <w:jc w:val="center"/>
            </w:pPr>
            <w:r>
              <w:t xml:space="preserve">23 686</w:t>
            </w:r>
          </w:p>
        </w:tc>
        <w:tc>
          <w:p>
            <w:pPr>
              <w:pStyle w:val="Compact"/>
            </w:pPr>
          </w:p>
        </w:tc>
      </w:tr>
      <w:tr>
        <w:tc>
          <w:p>
            <w:pPr>
              <w:pStyle w:val="Compact"/>
              <w:jc w:val="center"/>
            </w:pPr>
            <w:r>
              <w:t xml:space="preserve">2015</w:t>
            </w:r>
          </w:p>
        </w:tc>
        <w:tc>
          <w:p>
            <w:pPr>
              <w:pStyle w:val="Compact"/>
              <w:jc w:val="center"/>
            </w:pPr>
            <w:r>
              <w:t xml:space="preserve">27 030</w:t>
            </w:r>
          </w:p>
        </w:tc>
        <w:tc>
          <w:p>
            <w:pPr>
              <w:pStyle w:val="Compact"/>
            </w:pPr>
          </w:p>
        </w:tc>
        <w:tc>
          <w:p>
            <w:pPr>
              <w:pStyle w:val="Compact"/>
              <w:jc w:val="center"/>
            </w:pPr>
            <w:r>
              <w:t xml:space="preserve">23 102</w:t>
            </w:r>
          </w:p>
        </w:tc>
        <w:tc>
          <w:p>
            <w:pPr>
              <w:pStyle w:val="Compact"/>
            </w:pPr>
          </w:p>
        </w:tc>
      </w:tr>
      <w:tr>
        <w:tc>
          <w:p>
            <w:pPr>
              <w:pStyle w:val="Compact"/>
              <w:jc w:val="center"/>
            </w:pPr>
            <w:r>
              <w:t xml:space="preserve">2016</w:t>
            </w:r>
          </w:p>
        </w:tc>
        <w:tc>
          <w:p>
            <w:pPr>
              <w:pStyle w:val="Compact"/>
              <w:jc w:val="center"/>
            </w:pPr>
            <w:r>
              <w:t xml:space="preserve">26 972</w:t>
            </w:r>
          </w:p>
        </w:tc>
        <w:tc>
          <w:p>
            <w:pPr>
              <w:pStyle w:val="Compact"/>
            </w:pPr>
          </w:p>
        </w:tc>
        <w:tc>
          <w:p>
            <w:pPr>
              <w:pStyle w:val="Compact"/>
              <w:jc w:val="center"/>
            </w:pPr>
            <w:r>
              <w:t xml:space="preserve">23 273</w:t>
            </w:r>
          </w:p>
        </w:tc>
        <w:tc>
          <w:p>
            <w:pPr>
              <w:pStyle w:val="Compact"/>
            </w:pPr>
          </w:p>
        </w:tc>
      </w:tr>
    </w:tbl>
    <w:p>
      <w:pPr>
        <w:pStyle w:val="BodyText"/>
      </w:pPr>
      <w:r>
        <w:rPr>
          <w:i/>
        </w:rPr>
        <w:t xml:space="preserve">Comparaisons nationales</w:t>
      </w:r>
      <w:r>
        <w:br w:type="textWrapping"/>
      </w:r>
      <w:r>
        <w:rPr>
          <w:i/>
        </w:rPr>
        <w:t xml:space="preserve">FPT catégorie C</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Décile  euros</w:t>
            </w:r>
          </w:p>
        </w:tc>
        <w:tc>
          <w:tcPr>
            <w:tcBorders>
              <w:bottom w:val="single"/>
            </w:tcBorders>
            <w:vAlign w:val="bottom"/>
          </w:tcPr>
          <w:p>
            <w:pPr>
              <w:pStyle w:val="Compact"/>
              <w:jc w:val="left"/>
            </w:pPr>
            <w:r>
              <w:t xml:space="preserve">2011</w:t>
            </w:r>
          </w:p>
        </w:tc>
        <w:tc>
          <w:tcPr>
            <w:tcBorders>
              <w:bottom w:val="single"/>
            </w:tcBorders>
            <w:vAlign w:val="bottom"/>
          </w:tcPr>
          <w:p>
            <w:pPr>
              <w:pStyle w:val="Compact"/>
              <w:jc w:val="left"/>
            </w:pPr>
            <w:r>
              <w:t xml:space="preserve">2013</w:t>
            </w:r>
          </w:p>
        </w:tc>
        <w:tc>
          <w:tcPr>
            <w:tcBorders>
              <w:bottom w:val="single"/>
            </w:tcBorders>
            <w:vAlign w:val="bottom"/>
          </w:tcPr>
          <w:p>
            <w:pPr>
              <w:pStyle w:val="Compact"/>
              <w:jc w:val="left"/>
            </w:pPr>
            <w:r>
              <w:t xml:space="preserve">2014</w:t>
            </w:r>
          </w:p>
        </w:tc>
      </w:tr>
      <w:tr>
        <w:tc>
          <w:p>
            <w:pPr>
              <w:pStyle w:val="Compact"/>
              <w:jc w:val="left"/>
            </w:pPr>
            <w:r>
              <w:t xml:space="preserve">D1</w:t>
            </w:r>
          </w:p>
        </w:tc>
        <w:tc>
          <w:p>
            <w:pPr>
              <w:pStyle w:val="Compact"/>
              <w:jc w:val="left"/>
            </w:pPr>
            <w:r>
              <w:t xml:space="preserve">15 972</w:t>
            </w:r>
          </w:p>
        </w:tc>
        <w:tc>
          <w:p>
            <w:pPr>
              <w:pStyle w:val="Compact"/>
              <w:jc w:val="left"/>
            </w:pPr>
            <w:r>
              <w:t xml:space="preserve">16 296</w:t>
            </w:r>
          </w:p>
        </w:tc>
        <w:tc>
          <w:p>
            <w:pPr>
              <w:pStyle w:val="Compact"/>
              <w:jc w:val="left"/>
            </w:pPr>
            <w:r>
              <w:t xml:space="preserve">16 632</w:t>
            </w:r>
          </w:p>
        </w:tc>
      </w:tr>
      <w:tr>
        <w:tc>
          <w:p>
            <w:pPr>
              <w:pStyle w:val="Compact"/>
              <w:jc w:val="left"/>
            </w:pPr>
            <w:r>
              <w:t xml:space="preserve">D2</w:t>
            </w:r>
          </w:p>
        </w:tc>
        <w:tc>
          <w:p>
            <w:pPr>
              <w:pStyle w:val="Compact"/>
              <w:jc w:val="left"/>
            </w:pPr>
            <w:r>
              <w:t xml:space="preserve">16 896</w:t>
            </w:r>
          </w:p>
        </w:tc>
        <w:tc>
          <w:p>
            <w:pPr>
              <w:pStyle w:val="Compact"/>
            </w:pPr>
          </w:p>
        </w:tc>
        <w:tc>
          <w:p>
            <w:pPr>
              <w:pStyle w:val="Compact"/>
            </w:pPr>
          </w:p>
        </w:tc>
      </w:tr>
      <w:tr>
        <w:tc>
          <w:p>
            <w:pPr>
              <w:pStyle w:val="Compact"/>
              <w:jc w:val="left"/>
            </w:pPr>
            <w:r>
              <w:t xml:space="preserve">D3</w:t>
            </w:r>
          </w:p>
        </w:tc>
        <w:tc>
          <w:p>
            <w:pPr>
              <w:pStyle w:val="Compact"/>
              <w:jc w:val="left"/>
            </w:pPr>
            <w:r>
              <w:t xml:space="preserve">17 652</w:t>
            </w:r>
          </w:p>
        </w:tc>
        <w:tc>
          <w:p>
            <w:pPr>
              <w:pStyle w:val="Compact"/>
            </w:pPr>
          </w:p>
        </w:tc>
        <w:tc>
          <w:p>
            <w:pPr>
              <w:pStyle w:val="Compact"/>
            </w:pPr>
          </w:p>
        </w:tc>
      </w:tr>
      <w:tr>
        <w:tc>
          <w:p>
            <w:pPr>
              <w:pStyle w:val="Compact"/>
              <w:jc w:val="left"/>
            </w:pPr>
            <w:r>
              <w:t xml:space="preserve">D4</w:t>
            </w:r>
          </w:p>
        </w:tc>
        <w:tc>
          <w:p>
            <w:pPr>
              <w:pStyle w:val="Compact"/>
              <w:jc w:val="left"/>
            </w:pPr>
            <w:r>
              <w:t xml:space="preserve">18 360</w:t>
            </w:r>
          </w:p>
        </w:tc>
        <w:tc>
          <w:p>
            <w:pPr>
              <w:pStyle w:val="Compact"/>
            </w:pPr>
          </w:p>
        </w:tc>
        <w:tc>
          <w:p>
            <w:pPr>
              <w:pStyle w:val="Compact"/>
            </w:pPr>
          </w:p>
        </w:tc>
      </w:tr>
      <w:tr>
        <w:tc>
          <w:p>
            <w:pPr>
              <w:pStyle w:val="Compact"/>
              <w:jc w:val="left"/>
            </w:pPr>
            <w:r>
              <w:t xml:space="preserve">D5 (médiane)</w:t>
            </w:r>
          </w:p>
        </w:tc>
        <w:tc>
          <w:p>
            <w:pPr>
              <w:pStyle w:val="Compact"/>
              <w:jc w:val="left"/>
            </w:pPr>
            <w:r>
              <w:t xml:space="preserve">19 164</w:t>
            </w:r>
          </w:p>
        </w:tc>
        <w:tc>
          <w:p>
            <w:pPr>
              <w:pStyle w:val="Compact"/>
              <w:jc w:val="left"/>
            </w:pPr>
            <w:r>
              <w:t xml:space="preserve">19 464</w:t>
            </w:r>
          </w:p>
        </w:tc>
        <w:tc>
          <w:p>
            <w:pPr>
              <w:pStyle w:val="Compact"/>
              <w:jc w:val="left"/>
            </w:pPr>
            <w:r>
              <w:t xml:space="preserve">19 884</w:t>
            </w:r>
          </w:p>
        </w:tc>
      </w:tr>
      <w:tr>
        <w:tc>
          <w:p>
            <w:pPr>
              <w:pStyle w:val="Compact"/>
              <w:jc w:val="left"/>
            </w:pPr>
            <w:r>
              <w:t xml:space="preserve">D6</w:t>
            </w:r>
          </w:p>
        </w:tc>
        <w:tc>
          <w:p>
            <w:pPr>
              <w:pStyle w:val="Compact"/>
              <w:jc w:val="left"/>
            </w:pPr>
            <w:r>
              <w:t xml:space="preserve">20 100</w:t>
            </w:r>
          </w:p>
        </w:tc>
        <w:tc>
          <w:p>
            <w:pPr>
              <w:pStyle w:val="Compact"/>
            </w:pPr>
          </w:p>
        </w:tc>
        <w:tc>
          <w:p>
            <w:pPr>
              <w:pStyle w:val="Compact"/>
            </w:pPr>
          </w:p>
        </w:tc>
      </w:tr>
      <w:tr>
        <w:tc>
          <w:p>
            <w:pPr>
              <w:pStyle w:val="Compact"/>
              <w:jc w:val="left"/>
            </w:pPr>
            <w:r>
              <w:t xml:space="preserve">D7</w:t>
            </w:r>
          </w:p>
        </w:tc>
        <w:tc>
          <w:p>
            <w:pPr>
              <w:pStyle w:val="Compact"/>
              <w:jc w:val="left"/>
            </w:pPr>
            <w:r>
              <w:t xml:space="preserve">21 216</w:t>
            </w:r>
          </w:p>
        </w:tc>
        <w:tc>
          <w:p>
            <w:pPr>
              <w:pStyle w:val="Compact"/>
            </w:pPr>
          </w:p>
        </w:tc>
        <w:tc>
          <w:p>
            <w:pPr>
              <w:pStyle w:val="Compact"/>
            </w:pPr>
          </w:p>
        </w:tc>
      </w:tr>
      <w:tr>
        <w:tc>
          <w:p>
            <w:pPr>
              <w:pStyle w:val="Compact"/>
              <w:jc w:val="left"/>
            </w:pPr>
            <w:r>
              <w:t xml:space="preserve">D8</w:t>
            </w:r>
          </w:p>
        </w:tc>
        <w:tc>
          <w:p>
            <w:pPr>
              <w:pStyle w:val="Compact"/>
              <w:jc w:val="left"/>
            </w:pPr>
            <w:r>
              <w:t xml:space="preserve">22 680</w:t>
            </w:r>
          </w:p>
        </w:tc>
        <w:tc>
          <w:p>
            <w:pPr>
              <w:pStyle w:val="Compact"/>
            </w:pPr>
          </w:p>
        </w:tc>
        <w:tc>
          <w:p>
            <w:pPr>
              <w:pStyle w:val="Compact"/>
            </w:pPr>
          </w:p>
        </w:tc>
      </w:tr>
      <w:tr>
        <w:tc>
          <w:p>
            <w:pPr>
              <w:pStyle w:val="Compact"/>
              <w:jc w:val="left"/>
            </w:pPr>
            <w:r>
              <w:t xml:space="preserve">D9</w:t>
            </w:r>
          </w:p>
        </w:tc>
        <w:tc>
          <w:p>
            <w:pPr>
              <w:pStyle w:val="Compact"/>
              <w:jc w:val="left"/>
            </w:pPr>
            <w:r>
              <w:t xml:space="preserve">24 996</w:t>
            </w:r>
          </w:p>
        </w:tc>
        <w:tc>
          <w:p>
            <w:pPr>
              <w:pStyle w:val="Compact"/>
              <w:jc w:val="left"/>
            </w:pPr>
            <w:r>
              <w:t xml:space="preserve">25 176</w:t>
            </w:r>
          </w:p>
        </w:tc>
        <w:tc>
          <w:p>
            <w:pPr>
              <w:pStyle w:val="Compact"/>
              <w:jc w:val="left"/>
            </w:pPr>
            <w:r>
              <w:t xml:space="preserve">25 608</w:t>
            </w:r>
          </w:p>
        </w:tc>
      </w:tr>
      <w:tr>
        <w:tc>
          <w:p>
            <w:pPr>
              <w:pStyle w:val="Compact"/>
              <w:jc w:val="left"/>
            </w:pPr>
            <w:r>
              <w:t xml:space="preserve">Moyenne</w:t>
            </w:r>
          </w:p>
        </w:tc>
        <w:tc>
          <w:p>
            <w:pPr>
              <w:pStyle w:val="Compact"/>
              <w:jc w:val="left"/>
            </w:pPr>
            <w:r>
              <w:t xml:space="preserve">20 016</w:t>
            </w:r>
          </w:p>
        </w:tc>
        <w:tc>
          <w:p>
            <w:pPr>
              <w:pStyle w:val="Compact"/>
              <w:jc w:val="left"/>
            </w:pPr>
            <w:r>
              <w:t xml:space="preserve">20 268</w:t>
            </w:r>
          </w:p>
        </w:tc>
        <w:tc>
          <w:p>
            <w:pPr>
              <w:pStyle w:val="Compact"/>
              <w:jc w:val="left"/>
            </w:pPr>
            <w:r>
              <w:t xml:space="preserve">20 676</w:t>
            </w:r>
          </w:p>
        </w:tc>
      </w:tr>
    </w:tbl>
    <w:p>
      <w:pPr>
        <w:pStyle w:val="Heading3"/>
      </w:pPr>
      <w:bookmarkStart w:id="101" w:name="distribution-et-variation-sur-la-periode-du-smpt-net-en-eqtp"/>
      <w:bookmarkEnd w:id="101"/>
      <w:r>
        <w:t xml:space="preserve">4.2.3 Distribution et variation sur la période du SMPT net en EQTP</w:t>
      </w:r>
    </w:p>
    <w:p>
      <w:pPr>
        <w:pStyle w:val="Heading4"/>
      </w:pPr>
      <w:bookmarkStart w:id="102" w:name="pour-lensemble-des-categories-statutaires"/>
      <w:bookmarkEnd w:id="102"/>
      <w:r>
        <w:t xml:space="preserve">4.2.3.1 Pour l'ensemble des catégories statutaires</w:t>
      </w:r>
    </w:p>
    <w:p>
      <w:pPr>
        <w:pStyle w:val="FirstParagraph"/>
      </w:pPr>
      <w:r>
        <w:rPr>
          <w:b/>
        </w:rPr>
        <w:t xml:space="preserve">Fonctionnaires</w:t>
      </w:r>
      <w:r>
        <w:br w:type="textWrapping"/>
      </w:r>
      <w:r>
        <w:t xml:space="preserve"> </w:t>
      </w:r>
      <w:r>
        <w:rPr>
          <w:i/>
        </w:rPr>
        <w:t xml:space="preserve">Tableau 48</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2011</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2011 TC</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2016</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2016 TC</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16 093,86</w:t>
            </w:r>
          </w:p>
        </w:tc>
        <w:tc>
          <w:p>
            <w:pPr>
              <w:pStyle w:val="Compact"/>
            </w:pPr>
          </w:p>
        </w:tc>
        <w:tc>
          <w:p>
            <w:pPr>
              <w:pStyle w:val="Compact"/>
              <w:jc w:val="right"/>
            </w:pPr>
            <w:r>
              <w:t xml:space="preserve">21 362,61</w:t>
            </w:r>
          </w:p>
        </w:tc>
        <w:tc>
          <w:p>
            <w:pPr>
              <w:pStyle w:val="Compact"/>
            </w:pPr>
          </w:p>
        </w:tc>
        <w:tc>
          <w:p>
            <w:pPr>
              <w:pStyle w:val="Compact"/>
              <w:jc w:val="right"/>
            </w:pPr>
            <w:r>
              <w:t xml:space="preserve">11 606,8</w:t>
            </w:r>
          </w:p>
        </w:tc>
        <w:tc>
          <w:p>
            <w:pPr>
              <w:pStyle w:val="Compact"/>
            </w:pPr>
          </w:p>
        </w:tc>
        <w:tc>
          <w:p>
            <w:pPr>
              <w:pStyle w:val="Compact"/>
              <w:jc w:val="right"/>
            </w:pPr>
            <w:r>
              <w:t xml:space="preserve">20 447,47</w:t>
            </w:r>
          </w:p>
        </w:tc>
        <w:tc>
          <w:p>
            <w:pPr>
              <w:pStyle w:val="Compact"/>
            </w:pPr>
          </w:p>
        </w:tc>
      </w:tr>
      <w:tr>
        <w:tc>
          <w:p>
            <w:pPr>
              <w:pStyle w:val="Compact"/>
              <w:jc w:val="right"/>
            </w:pPr>
            <w:r>
              <w:t xml:space="preserve">1er quartile</w:t>
            </w:r>
          </w:p>
        </w:tc>
        <w:tc>
          <w:p>
            <w:pPr>
              <w:pStyle w:val="Compact"/>
              <w:jc w:val="right"/>
            </w:pPr>
            <w:r>
              <w:t xml:space="preserve">22 246,65</w:t>
            </w:r>
          </w:p>
        </w:tc>
        <w:tc>
          <w:p>
            <w:pPr>
              <w:pStyle w:val="Compact"/>
            </w:pPr>
          </w:p>
        </w:tc>
        <w:tc>
          <w:p>
            <w:pPr>
              <w:pStyle w:val="Compact"/>
              <w:jc w:val="right"/>
            </w:pPr>
            <w:r>
              <w:t xml:space="preserve">29 808,72</w:t>
            </w:r>
          </w:p>
        </w:tc>
        <w:tc>
          <w:p>
            <w:pPr>
              <w:pStyle w:val="Compact"/>
            </w:pPr>
          </w:p>
        </w:tc>
        <w:tc>
          <w:p>
            <w:pPr>
              <w:pStyle w:val="Compact"/>
              <w:jc w:val="right"/>
            </w:pPr>
            <w:r>
              <w:t xml:space="preserve">24 260,87</w:t>
            </w:r>
          </w:p>
        </w:tc>
        <w:tc>
          <w:p>
            <w:pPr>
              <w:pStyle w:val="Compact"/>
            </w:pPr>
          </w:p>
        </w:tc>
        <w:tc>
          <w:p>
            <w:pPr>
              <w:pStyle w:val="Compact"/>
              <w:jc w:val="right"/>
            </w:pPr>
            <w:r>
              <w:t xml:space="preserve">22 431,75</w:t>
            </w:r>
          </w:p>
        </w:tc>
        <w:tc>
          <w:p>
            <w:pPr>
              <w:pStyle w:val="Compact"/>
            </w:pPr>
          </w:p>
        </w:tc>
      </w:tr>
      <w:tr>
        <w:tc>
          <w:p>
            <w:pPr>
              <w:pStyle w:val="Compact"/>
              <w:jc w:val="right"/>
            </w:pPr>
            <w:r>
              <w:t xml:space="preserve">Médiane</w:t>
            </w:r>
          </w:p>
        </w:tc>
        <w:tc>
          <w:p>
            <w:pPr>
              <w:pStyle w:val="Compact"/>
              <w:jc w:val="right"/>
            </w:pPr>
            <w:r>
              <w:t xml:space="preserve">25 571,35</w:t>
            </w:r>
          </w:p>
        </w:tc>
        <w:tc>
          <w:p>
            <w:pPr>
              <w:pStyle w:val="Compact"/>
            </w:pPr>
          </w:p>
        </w:tc>
        <w:tc>
          <w:p>
            <w:pPr>
              <w:pStyle w:val="Compact"/>
              <w:jc w:val="right"/>
            </w:pPr>
            <w:r>
              <w:t xml:space="preserve">32 856,03</w:t>
            </w:r>
          </w:p>
        </w:tc>
        <w:tc>
          <w:p>
            <w:pPr>
              <w:pStyle w:val="Compact"/>
            </w:pPr>
          </w:p>
        </w:tc>
        <w:tc>
          <w:p>
            <w:pPr>
              <w:pStyle w:val="Compact"/>
              <w:jc w:val="right"/>
            </w:pPr>
            <w:r>
              <w:t xml:space="preserve">27 694,84</w:t>
            </w:r>
          </w:p>
        </w:tc>
        <w:tc>
          <w:p>
            <w:pPr>
              <w:pStyle w:val="Compact"/>
            </w:pPr>
          </w:p>
        </w:tc>
        <w:tc>
          <w:p>
            <w:pPr>
              <w:pStyle w:val="Compact"/>
              <w:jc w:val="right"/>
            </w:pPr>
            <w:r>
              <w:t xml:space="preserve">22 885,35</w:t>
            </w:r>
          </w:p>
        </w:tc>
        <w:tc>
          <w:p>
            <w:pPr>
              <w:pStyle w:val="Compact"/>
            </w:pPr>
          </w:p>
        </w:tc>
      </w:tr>
      <w:tr>
        <w:tc>
          <w:p>
            <w:pPr>
              <w:pStyle w:val="Compact"/>
              <w:jc w:val="right"/>
            </w:pPr>
            <w:r>
              <w:t xml:space="preserve">Moyenne</w:t>
            </w:r>
          </w:p>
        </w:tc>
        <w:tc>
          <w:p>
            <w:pPr>
              <w:pStyle w:val="Compact"/>
              <w:jc w:val="right"/>
            </w:pPr>
            <w:r>
              <w:t xml:space="preserve">27 668,15</w:t>
            </w:r>
          </w:p>
        </w:tc>
        <w:tc>
          <w:p>
            <w:pPr>
              <w:pStyle w:val="Compact"/>
              <w:jc w:val="right"/>
            </w:pPr>
            <w:r>
              <w:t xml:space="preserve">964</w:t>
            </w:r>
          </w:p>
        </w:tc>
        <w:tc>
          <w:p>
            <w:pPr>
              <w:pStyle w:val="Compact"/>
              <w:jc w:val="right"/>
            </w:pPr>
            <w:r>
              <w:t xml:space="preserve">34 949,52</w:t>
            </w:r>
          </w:p>
        </w:tc>
        <w:tc>
          <w:p>
            <w:pPr>
              <w:pStyle w:val="Compact"/>
              <w:jc w:val="right"/>
            </w:pPr>
            <w:r>
              <w:t xml:space="preserve">9</w:t>
            </w:r>
          </w:p>
        </w:tc>
        <w:tc>
          <w:p>
            <w:pPr>
              <w:pStyle w:val="Compact"/>
              <w:jc w:val="right"/>
            </w:pPr>
            <w:r>
              <w:t xml:space="preserve">29 439,04</w:t>
            </w:r>
          </w:p>
        </w:tc>
        <w:tc>
          <w:p>
            <w:pPr>
              <w:pStyle w:val="Compact"/>
              <w:jc w:val="right"/>
            </w:pPr>
            <w:r>
              <w:t xml:space="preserve">974</w:t>
            </w:r>
          </w:p>
        </w:tc>
        <w:tc>
          <w:p>
            <w:pPr>
              <w:pStyle w:val="Compact"/>
              <w:jc w:val="right"/>
            </w:pPr>
            <w:r>
              <w:t xml:space="preserve">26 985,87</w:t>
            </w:r>
          </w:p>
        </w:tc>
        <w:tc>
          <w:p>
            <w:pPr>
              <w:pStyle w:val="Compact"/>
              <w:jc w:val="right"/>
            </w:pPr>
            <w:r>
              <w:t xml:space="preserve">47</w:t>
            </w:r>
          </w:p>
        </w:tc>
      </w:tr>
      <w:tr>
        <w:tc>
          <w:p>
            <w:pPr>
              <w:pStyle w:val="Compact"/>
              <w:jc w:val="right"/>
            </w:pPr>
            <w:r>
              <w:t xml:space="preserve">3ème quartile</w:t>
            </w:r>
          </w:p>
        </w:tc>
        <w:tc>
          <w:p>
            <w:pPr>
              <w:pStyle w:val="Compact"/>
              <w:jc w:val="right"/>
            </w:pPr>
            <w:r>
              <w:t xml:space="preserve">31 244,65</w:t>
            </w:r>
          </w:p>
        </w:tc>
        <w:tc>
          <w:p>
            <w:pPr>
              <w:pStyle w:val="Compact"/>
            </w:pPr>
          </w:p>
        </w:tc>
        <w:tc>
          <w:p>
            <w:pPr>
              <w:pStyle w:val="Compact"/>
              <w:jc w:val="right"/>
            </w:pPr>
            <w:r>
              <w:t xml:space="preserve">37 777,65</w:t>
            </w:r>
          </w:p>
        </w:tc>
        <w:tc>
          <w:p>
            <w:pPr>
              <w:pStyle w:val="Compact"/>
            </w:pPr>
          </w:p>
        </w:tc>
        <w:tc>
          <w:p>
            <w:pPr>
              <w:pStyle w:val="Compact"/>
              <w:jc w:val="right"/>
            </w:pPr>
            <w:r>
              <w:t xml:space="preserve">32 994,38</w:t>
            </w:r>
          </w:p>
        </w:tc>
        <w:tc>
          <w:p>
            <w:pPr>
              <w:pStyle w:val="Compact"/>
            </w:pPr>
          </w:p>
        </w:tc>
        <w:tc>
          <w:p>
            <w:pPr>
              <w:pStyle w:val="Compact"/>
              <w:jc w:val="right"/>
            </w:pPr>
            <w:r>
              <w:t xml:space="preserve">30 086,59</w:t>
            </w:r>
          </w:p>
        </w:tc>
        <w:tc>
          <w:p>
            <w:pPr>
              <w:pStyle w:val="Compact"/>
            </w:pPr>
          </w:p>
        </w:tc>
      </w:tr>
      <w:tr>
        <w:tc>
          <w:p>
            <w:pPr>
              <w:pStyle w:val="Compact"/>
              <w:jc w:val="right"/>
            </w:pPr>
            <w:r>
              <w:t xml:space="preserve">Maximum</w:t>
            </w:r>
          </w:p>
        </w:tc>
        <w:tc>
          <w:p>
            <w:pPr>
              <w:pStyle w:val="Compact"/>
              <w:jc w:val="right"/>
            </w:pPr>
            <w:r>
              <w:t xml:space="preserve">66 600,34</w:t>
            </w:r>
          </w:p>
        </w:tc>
        <w:tc>
          <w:p>
            <w:pPr>
              <w:pStyle w:val="Compact"/>
            </w:pPr>
          </w:p>
        </w:tc>
        <w:tc>
          <w:p>
            <w:pPr>
              <w:pStyle w:val="Compact"/>
              <w:jc w:val="right"/>
            </w:pPr>
            <w:r>
              <w:t xml:space="preserve">54 951,76</w:t>
            </w:r>
          </w:p>
        </w:tc>
        <w:tc>
          <w:p>
            <w:pPr>
              <w:pStyle w:val="Compact"/>
            </w:pPr>
          </w:p>
        </w:tc>
        <w:tc>
          <w:p>
            <w:pPr>
              <w:pStyle w:val="Compact"/>
              <w:jc w:val="right"/>
            </w:pPr>
            <w:r>
              <w:t xml:space="preserve">68 033,31</w:t>
            </w:r>
          </w:p>
        </w:tc>
        <w:tc>
          <w:p>
            <w:pPr>
              <w:pStyle w:val="Compact"/>
            </w:pPr>
          </w:p>
        </w:tc>
        <w:tc>
          <w:p>
            <w:pPr>
              <w:pStyle w:val="Compact"/>
              <w:jc w:val="right"/>
            </w:pPr>
            <w:r>
              <w:t xml:space="preserve">57 622,61</w:t>
            </w:r>
          </w:p>
        </w:tc>
        <w:tc>
          <w:p>
            <w:pPr>
              <w:pStyle w:val="Compact"/>
            </w:pPr>
          </w:p>
        </w:tc>
      </w:tr>
    </w:tbl>
    <w:p>
      <w:pPr>
        <w:pStyle w:val="Heading4"/>
      </w:pPr>
      <w:bookmarkStart w:id="103" w:name="par-categorie-statutaire-1"/>
      <w:bookmarkEnd w:id="103"/>
      <w:r>
        <w:t xml:space="preserve">4.2.3.2 Par catégorie statutaire</w:t>
      </w:r>
    </w:p>
    <w:p>
      <w:pPr>
        <w:pStyle w:val="FirstParagraph"/>
      </w:pPr>
      <w:r>
        <w:rPr>
          <w:b/>
        </w:rPr>
        <w:t xml:space="preserve">Catégorie A</w:t>
      </w:r>
      <w:r>
        <w:br w:type="textWrapping"/>
      </w:r>
      <w:r>
        <w:t xml:space="preserve"> </w:t>
      </w:r>
      <w:r>
        <w:rPr>
          <w:i/>
        </w:rPr>
        <w:t xml:space="preserve">Tableau 49</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2011</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2011 TC</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2016</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2016 TC</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24 609,66</w:t>
            </w:r>
          </w:p>
        </w:tc>
        <w:tc>
          <w:p>
            <w:pPr>
              <w:pStyle w:val="Compact"/>
            </w:pPr>
          </w:p>
        </w:tc>
        <w:tc>
          <w:p>
            <w:pPr>
              <w:pStyle w:val="Compact"/>
              <w:jc w:val="right"/>
            </w:pPr>
            <w:r>
              <w:t xml:space="preserve">29 808,72</w:t>
            </w:r>
          </w:p>
        </w:tc>
        <w:tc>
          <w:p>
            <w:pPr>
              <w:pStyle w:val="Compact"/>
            </w:pPr>
          </w:p>
        </w:tc>
        <w:tc>
          <w:p>
            <w:pPr>
              <w:pStyle w:val="Compact"/>
              <w:jc w:val="right"/>
            </w:pPr>
            <w:r>
              <w:t xml:space="preserve">20 497,73</w:t>
            </w:r>
          </w:p>
        </w:tc>
        <w:tc>
          <w:p>
            <w:pPr>
              <w:pStyle w:val="Compact"/>
            </w:pPr>
          </w:p>
        </w:tc>
        <w:tc>
          <w:p>
            <w:pPr>
              <w:pStyle w:val="Compact"/>
              <w:jc w:val="right"/>
            </w:pPr>
            <w:r>
              <w:t xml:space="preserve">30 194,61</w:t>
            </w:r>
          </w:p>
        </w:tc>
        <w:tc>
          <w:p>
            <w:pPr>
              <w:pStyle w:val="Compact"/>
            </w:pPr>
          </w:p>
        </w:tc>
      </w:tr>
      <w:tr>
        <w:tc>
          <w:p>
            <w:pPr>
              <w:pStyle w:val="Compact"/>
              <w:jc w:val="right"/>
            </w:pPr>
            <w:r>
              <w:t xml:space="preserve">1er quartile</w:t>
            </w:r>
          </w:p>
        </w:tc>
        <w:tc>
          <w:p>
            <w:pPr>
              <w:pStyle w:val="Compact"/>
              <w:jc w:val="right"/>
            </w:pPr>
            <w:r>
              <w:t xml:space="preserve">37 115,7</w:t>
            </w:r>
          </w:p>
        </w:tc>
        <w:tc>
          <w:p>
            <w:pPr>
              <w:pStyle w:val="Compact"/>
            </w:pPr>
          </w:p>
        </w:tc>
        <w:tc>
          <w:p>
            <w:pPr>
              <w:pStyle w:val="Compact"/>
              <w:jc w:val="right"/>
            </w:pPr>
            <w:r>
              <w:t xml:space="preserve">35 785,42</w:t>
            </w:r>
          </w:p>
        </w:tc>
        <w:tc>
          <w:p>
            <w:pPr>
              <w:pStyle w:val="Compact"/>
            </w:pPr>
          </w:p>
        </w:tc>
        <w:tc>
          <w:p>
            <w:pPr>
              <w:pStyle w:val="Compact"/>
              <w:jc w:val="right"/>
            </w:pPr>
            <w:r>
              <w:t xml:space="preserve">39 774,28</w:t>
            </w:r>
          </w:p>
        </w:tc>
        <w:tc>
          <w:p>
            <w:pPr>
              <w:pStyle w:val="Compact"/>
            </w:pPr>
          </w:p>
        </w:tc>
        <w:tc>
          <w:p>
            <w:pPr>
              <w:pStyle w:val="Compact"/>
              <w:jc w:val="right"/>
            </w:pPr>
            <w:r>
              <w:t xml:space="preserve">33 134,91</w:t>
            </w:r>
          </w:p>
        </w:tc>
        <w:tc>
          <w:p>
            <w:pPr>
              <w:pStyle w:val="Compact"/>
            </w:pPr>
          </w:p>
        </w:tc>
      </w:tr>
      <w:tr>
        <w:tc>
          <w:p>
            <w:pPr>
              <w:pStyle w:val="Compact"/>
              <w:jc w:val="right"/>
            </w:pPr>
            <w:r>
              <w:t xml:space="preserve">Médiane</w:t>
            </w:r>
          </w:p>
        </w:tc>
        <w:tc>
          <w:p>
            <w:pPr>
              <w:pStyle w:val="Compact"/>
              <w:jc w:val="right"/>
            </w:pPr>
            <w:r>
              <w:t xml:space="preserve">45 276,17</w:t>
            </w:r>
          </w:p>
        </w:tc>
        <w:tc>
          <w:p>
            <w:pPr>
              <w:pStyle w:val="Compact"/>
            </w:pPr>
          </w:p>
        </w:tc>
        <w:tc>
          <w:p>
            <w:pPr>
              <w:pStyle w:val="Compact"/>
              <w:jc w:val="right"/>
            </w:pPr>
            <w:r>
              <w:t xml:space="preserve">41 526,91</w:t>
            </w:r>
          </w:p>
        </w:tc>
        <w:tc>
          <w:p>
            <w:pPr>
              <w:pStyle w:val="Compact"/>
            </w:pPr>
          </w:p>
        </w:tc>
        <w:tc>
          <w:p>
            <w:pPr>
              <w:pStyle w:val="Compact"/>
              <w:jc w:val="right"/>
            </w:pPr>
            <w:r>
              <w:t xml:space="preserve">45 745,88</w:t>
            </w:r>
          </w:p>
        </w:tc>
        <w:tc>
          <w:p>
            <w:pPr>
              <w:pStyle w:val="Compact"/>
            </w:pPr>
          </w:p>
        </w:tc>
        <w:tc>
          <w:p>
            <w:pPr>
              <w:pStyle w:val="Compact"/>
              <w:jc w:val="right"/>
            </w:pPr>
            <w:r>
              <w:t xml:space="preserve">40 232,07</w:t>
            </w:r>
          </w:p>
        </w:tc>
        <w:tc>
          <w:p>
            <w:pPr>
              <w:pStyle w:val="Compact"/>
            </w:pPr>
          </w:p>
        </w:tc>
      </w:tr>
      <w:tr>
        <w:tc>
          <w:p>
            <w:pPr>
              <w:pStyle w:val="Compact"/>
              <w:jc w:val="right"/>
            </w:pPr>
            <w:r>
              <w:t xml:space="preserve">Moyenne</w:t>
            </w:r>
          </w:p>
        </w:tc>
        <w:tc>
          <w:p>
            <w:pPr>
              <w:pStyle w:val="Compact"/>
              <w:jc w:val="right"/>
            </w:pPr>
            <w:r>
              <w:t xml:space="preserve">44 776,63</w:t>
            </w:r>
          </w:p>
        </w:tc>
        <w:tc>
          <w:p>
            <w:pPr>
              <w:pStyle w:val="Compact"/>
              <w:jc w:val="right"/>
            </w:pPr>
            <w:r>
              <w:t xml:space="preserve">85</w:t>
            </w:r>
          </w:p>
        </w:tc>
        <w:tc>
          <w:p>
            <w:pPr>
              <w:pStyle w:val="Compact"/>
              <w:jc w:val="right"/>
            </w:pPr>
            <w:r>
              <w:t xml:space="preserve">41 953,57</w:t>
            </w:r>
          </w:p>
        </w:tc>
        <w:tc>
          <w:p>
            <w:pPr>
              <w:pStyle w:val="Compact"/>
              <w:jc w:val="right"/>
            </w:pPr>
            <w:r>
              <w:t xml:space="preserve">4</w:t>
            </w:r>
          </w:p>
        </w:tc>
        <w:tc>
          <w:p>
            <w:pPr>
              <w:pStyle w:val="Compact"/>
              <w:jc w:val="right"/>
            </w:pPr>
            <w:r>
              <w:t xml:space="preserve">46 430,72</w:t>
            </w:r>
          </w:p>
        </w:tc>
        <w:tc>
          <w:p>
            <w:pPr>
              <w:pStyle w:val="Compact"/>
              <w:jc w:val="right"/>
            </w:pPr>
            <w:r>
              <w:t xml:space="preserve">89</w:t>
            </w:r>
          </w:p>
        </w:tc>
        <w:tc>
          <w:p>
            <w:pPr>
              <w:pStyle w:val="Compact"/>
              <w:jc w:val="right"/>
            </w:pPr>
            <w:r>
              <w:t xml:space="preserve">41 699,6</w:t>
            </w:r>
          </w:p>
        </w:tc>
        <w:tc>
          <w:p>
            <w:pPr>
              <w:pStyle w:val="Compact"/>
              <w:jc w:val="right"/>
            </w:pPr>
            <w:r>
              <w:t xml:space="preserve">6</w:t>
            </w:r>
          </w:p>
        </w:tc>
      </w:tr>
      <w:tr>
        <w:tc>
          <w:p>
            <w:pPr>
              <w:pStyle w:val="Compact"/>
              <w:jc w:val="right"/>
            </w:pPr>
            <w:r>
              <w:t xml:space="preserve">3ème quartile</w:t>
            </w:r>
          </w:p>
        </w:tc>
        <w:tc>
          <w:p>
            <w:pPr>
              <w:pStyle w:val="Compact"/>
              <w:jc w:val="right"/>
            </w:pPr>
            <w:r>
              <w:t xml:space="preserve">52 002,39</w:t>
            </w:r>
          </w:p>
        </w:tc>
        <w:tc>
          <w:p>
            <w:pPr>
              <w:pStyle w:val="Compact"/>
            </w:pPr>
          </w:p>
        </w:tc>
        <w:tc>
          <w:p>
            <w:pPr>
              <w:pStyle w:val="Compact"/>
              <w:jc w:val="right"/>
            </w:pPr>
            <w:r>
              <w:t xml:space="preserve">47 695,07</w:t>
            </w:r>
          </w:p>
        </w:tc>
        <w:tc>
          <w:p>
            <w:pPr>
              <w:pStyle w:val="Compact"/>
            </w:pPr>
          </w:p>
        </w:tc>
        <w:tc>
          <w:p>
            <w:pPr>
              <w:pStyle w:val="Compact"/>
              <w:jc w:val="right"/>
            </w:pPr>
            <w:r>
              <w:t xml:space="preserve">53 303,53</w:t>
            </w:r>
          </w:p>
        </w:tc>
        <w:tc>
          <w:p>
            <w:pPr>
              <w:pStyle w:val="Compact"/>
            </w:pPr>
          </w:p>
        </w:tc>
        <w:tc>
          <w:p>
            <w:pPr>
              <w:pStyle w:val="Compact"/>
              <w:jc w:val="right"/>
            </w:pPr>
            <w:r>
              <w:t xml:space="preserve">48 781,35</w:t>
            </w:r>
          </w:p>
        </w:tc>
        <w:tc>
          <w:p>
            <w:pPr>
              <w:pStyle w:val="Compact"/>
            </w:pPr>
          </w:p>
        </w:tc>
      </w:tr>
      <w:tr>
        <w:tc>
          <w:p>
            <w:pPr>
              <w:pStyle w:val="Compact"/>
              <w:jc w:val="right"/>
            </w:pPr>
            <w:r>
              <w:t xml:space="preserve">Maximum</w:t>
            </w:r>
          </w:p>
        </w:tc>
        <w:tc>
          <w:p>
            <w:pPr>
              <w:pStyle w:val="Compact"/>
              <w:jc w:val="right"/>
            </w:pPr>
            <w:r>
              <w:t xml:space="preserve">66 600,34</w:t>
            </w:r>
          </w:p>
        </w:tc>
        <w:tc>
          <w:p>
            <w:pPr>
              <w:pStyle w:val="Compact"/>
            </w:pPr>
          </w:p>
        </w:tc>
        <w:tc>
          <w:p>
            <w:pPr>
              <w:pStyle w:val="Compact"/>
              <w:jc w:val="right"/>
            </w:pPr>
            <w:r>
              <w:t xml:space="preserve">54 951,76</w:t>
            </w:r>
          </w:p>
        </w:tc>
        <w:tc>
          <w:p>
            <w:pPr>
              <w:pStyle w:val="Compact"/>
            </w:pPr>
          </w:p>
        </w:tc>
        <w:tc>
          <w:p>
            <w:pPr>
              <w:pStyle w:val="Compact"/>
              <w:jc w:val="right"/>
            </w:pPr>
            <w:r>
              <w:t xml:space="preserve">68 033,31</w:t>
            </w:r>
          </w:p>
        </w:tc>
        <w:tc>
          <w:p>
            <w:pPr>
              <w:pStyle w:val="Compact"/>
            </w:pPr>
          </w:p>
        </w:tc>
        <w:tc>
          <w:p>
            <w:pPr>
              <w:pStyle w:val="Compact"/>
              <w:jc w:val="right"/>
            </w:pPr>
            <w:r>
              <w:t xml:space="preserve">57 622,61</w:t>
            </w:r>
          </w:p>
        </w:tc>
        <w:tc>
          <w:p>
            <w:pPr>
              <w:pStyle w:val="Compact"/>
            </w:pPr>
          </w:p>
        </w:tc>
      </w:tr>
    </w:tbl>
    <w:p>
      <w:pPr>
        <w:pStyle w:val="BodyText"/>
      </w:pPr>
      <w:r>
        <w:rPr>
          <w:b/>
        </w:rPr>
        <w:t xml:space="preserve">Catégorie B</w:t>
      </w:r>
      <w:r>
        <w:br w:type="textWrapping"/>
      </w:r>
      <w:r>
        <w:t xml:space="preserve"> </w:t>
      </w:r>
      <w:r>
        <w:rPr>
          <w:i/>
        </w:rPr>
        <w:t xml:space="preserve">Tableau 50</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2011</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2011 TC</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2016</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2016 TC</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18 867,66</w:t>
            </w:r>
          </w:p>
        </w:tc>
        <w:tc>
          <w:p>
            <w:pPr>
              <w:pStyle w:val="Compact"/>
            </w:pPr>
          </w:p>
        </w:tc>
        <w:tc>
          <w:p>
            <w:pPr>
              <w:pStyle w:val="Compact"/>
              <w:jc w:val="right"/>
            </w:pPr>
            <w:r>
              <w:t xml:space="preserve">36 778,18</w:t>
            </w:r>
          </w:p>
        </w:tc>
        <w:tc>
          <w:p>
            <w:pPr>
              <w:pStyle w:val="Compact"/>
            </w:pPr>
          </w:p>
        </w:tc>
        <w:tc>
          <w:p>
            <w:pPr>
              <w:pStyle w:val="Compact"/>
              <w:jc w:val="right"/>
            </w:pPr>
            <w:r>
              <w:t xml:space="preserve">18 679,05</w:t>
            </w:r>
          </w:p>
        </w:tc>
        <w:tc>
          <w:p>
            <w:pPr>
              <w:pStyle w:val="Compact"/>
            </w:pPr>
          </w:p>
        </w:tc>
        <w:tc>
          <w:p>
            <w:pPr>
              <w:pStyle w:val="Compact"/>
              <w:jc w:val="right"/>
            </w:pPr>
            <w:r>
              <w:t xml:space="preserve">29 432,88</w:t>
            </w:r>
          </w:p>
        </w:tc>
        <w:tc>
          <w:p>
            <w:pPr>
              <w:pStyle w:val="Compact"/>
            </w:pPr>
          </w:p>
        </w:tc>
      </w:tr>
      <w:tr>
        <w:tc>
          <w:p>
            <w:pPr>
              <w:pStyle w:val="Compact"/>
              <w:jc w:val="right"/>
            </w:pPr>
            <w:r>
              <w:t xml:space="preserve">1er quartile</w:t>
            </w:r>
          </w:p>
        </w:tc>
        <w:tc>
          <w:p>
            <w:pPr>
              <w:pStyle w:val="Compact"/>
              <w:jc w:val="right"/>
            </w:pPr>
            <w:r>
              <w:t xml:space="preserve">28 561,62</w:t>
            </w:r>
          </w:p>
        </w:tc>
        <w:tc>
          <w:p>
            <w:pPr>
              <w:pStyle w:val="Compact"/>
            </w:pPr>
          </w:p>
        </w:tc>
        <w:tc>
          <w:p>
            <w:pPr>
              <w:pStyle w:val="Compact"/>
              <w:jc w:val="right"/>
            </w:pPr>
            <w:r>
              <w:t xml:space="preserve">36 778,18</w:t>
            </w:r>
          </w:p>
        </w:tc>
        <w:tc>
          <w:p>
            <w:pPr>
              <w:pStyle w:val="Compact"/>
            </w:pPr>
          </w:p>
        </w:tc>
        <w:tc>
          <w:p>
            <w:pPr>
              <w:pStyle w:val="Compact"/>
              <w:jc w:val="right"/>
            </w:pPr>
            <w:r>
              <w:t xml:space="preserve">29 432,88</w:t>
            </w:r>
          </w:p>
        </w:tc>
        <w:tc>
          <w:p>
            <w:pPr>
              <w:pStyle w:val="Compact"/>
            </w:pPr>
          </w:p>
        </w:tc>
        <w:tc>
          <w:p>
            <w:pPr>
              <w:pStyle w:val="Compact"/>
              <w:jc w:val="right"/>
            </w:pPr>
            <w:r>
              <w:t xml:space="preserve">30 086,59</w:t>
            </w:r>
          </w:p>
        </w:tc>
        <w:tc>
          <w:p>
            <w:pPr>
              <w:pStyle w:val="Compact"/>
            </w:pPr>
          </w:p>
        </w:tc>
      </w:tr>
      <w:tr>
        <w:tc>
          <w:p>
            <w:pPr>
              <w:pStyle w:val="Compact"/>
              <w:jc w:val="right"/>
            </w:pPr>
            <w:r>
              <w:t xml:space="preserve">Médiane</w:t>
            </w:r>
          </w:p>
        </w:tc>
        <w:tc>
          <w:p>
            <w:pPr>
              <w:pStyle w:val="Compact"/>
              <w:jc w:val="right"/>
            </w:pPr>
            <w:r>
              <w:t xml:space="preserve">33 691,6</w:t>
            </w:r>
          </w:p>
        </w:tc>
        <w:tc>
          <w:p>
            <w:pPr>
              <w:pStyle w:val="Compact"/>
            </w:pPr>
          </w:p>
        </w:tc>
        <w:tc>
          <w:p>
            <w:pPr>
              <w:pStyle w:val="Compact"/>
              <w:jc w:val="right"/>
            </w:pPr>
            <w:r>
              <w:t xml:space="preserve">36 778,18</w:t>
            </w:r>
          </w:p>
        </w:tc>
        <w:tc>
          <w:p>
            <w:pPr>
              <w:pStyle w:val="Compact"/>
            </w:pPr>
          </w:p>
        </w:tc>
        <w:tc>
          <w:p>
            <w:pPr>
              <w:pStyle w:val="Compact"/>
              <w:jc w:val="right"/>
            </w:pPr>
            <w:r>
              <w:t xml:space="preserve">33 784,46</w:t>
            </w:r>
          </w:p>
        </w:tc>
        <w:tc>
          <w:p>
            <w:pPr>
              <w:pStyle w:val="Compact"/>
            </w:pPr>
          </w:p>
        </w:tc>
        <w:tc>
          <w:p>
            <w:pPr>
              <w:pStyle w:val="Compact"/>
              <w:jc w:val="right"/>
            </w:pPr>
            <w:r>
              <w:t xml:space="preserve">33 478,76</w:t>
            </w:r>
          </w:p>
        </w:tc>
        <w:tc>
          <w:p>
            <w:pPr>
              <w:pStyle w:val="Compact"/>
            </w:pPr>
          </w:p>
        </w:tc>
      </w:tr>
      <w:tr>
        <w:tc>
          <w:p>
            <w:pPr>
              <w:pStyle w:val="Compact"/>
              <w:jc w:val="right"/>
            </w:pPr>
            <w:r>
              <w:t xml:space="preserve">Moyenne</w:t>
            </w:r>
          </w:p>
        </w:tc>
        <w:tc>
          <w:p>
            <w:pPr>
              <w:pStyle w:val="Compact"/>
              <w:jc w:val="right"/>
            </w:pPr>
            <w:r>
              <w:t xml:space="preserve">32 291,2</w:t>
            </w:r>
          </w:p>
        </w:tc>
        <w:tc>
          <w:p>
            <w:pPr>
              <w:pStyle w:val="Compact"/>
              <w:jc w:val="right"/>
            </w:pPr>
            <w:r>
              <w:t xml:space="preserve">95</w:t>
            </w:r>
          </w:p>
        </w:tc>
        <w:tc>
          <w:p>
            <w:pPr>
              <w:pStyle w:val="Compact"/>
              <w:jc w:val="right"/>
            </w:pPr>
            <w:r>
              <w:t xml:space="preserve">36 778,18</w:t>
            </w:r>
          </w:p>
        </w:tc>
        <w:tc>
          <w:p>
            <w:pPr>
              <w:pStyle w:val="Compact"/>
              <w:jc w:val="right"/>
            </w:pPr>
            <w:r>
              <w:t xml:space="preserve">1</w:t>
            </w:r>
          </w:p>
        </w:tc>
        <w:tc>
          <w:p>
            <w:pPr>
              <w:pStyle w:val="Compact"/>
              <w:jc w:val="right"/>
            </w:pPr>
            <w:r>
              <w:t xml:space="preserve">32 795,18</w:t>
            </w:r>
          </w:p>
        </w:tc>
        <w:tc>
          <w:p>
            <w:pPr>
              <w:pStyle w:val="Compact"/>
              <w:jc w:val="right"/>
            </w:pPr>
            <w:r>
              <w:t xml:space="preserve">119</w:t>
            </w:r>
          </w:p>
        </w:tc>
        <w:tc>
          <w:p>
            <w:pPr>
              <w:pStyle w:val="Compact"/>
              <w:jc w:val="right"/>
            </w:pPr>
            <w:r>
              <w:t xml:space="preserve">33 928,17</w:t>
            </w:r>
          </w:p>
        </w:tc>
        <w:tc>
          <w:p>
            <w:pPr>
              <w:pStyle w:val="Compact"/>
              <w:jc w:val="right"/>
            </w:pPr>
            <w:r>
              <w:t xml:space="preserve">6</w:t>
            </w:r>
          </w:p>
        </w:tc>
      </w:tr>
      <w:tr>
        <w:tc>
          <w:p>
            <w:pPr>
              <w:pStyle w:val="Compact"/>
              <w:jc w:val="right"/>
            </w:pPr>
            <w:r>
              <w:t xml:space="preserve">3ème quartile</w:t>
            </w:r>
          </w:p>
        </w:tc>
        <w:tc>
          <w:p>
            <w:pPr>
              <w:pStyle w:val="Compact"/>
              <w:jc w:val="right"/>
            </w:pPr>
            <w:r>
              <w:t xml:space="preserve">35 568,15</w:t>
            </w:r>
          </w:p>
        </w:tc>
        <w:tc>
          <w:p>
            <w:pPr>
              <w:pStyle w:val="Compact"/>
            </w:pPr>
          </w:p>
        </w:tc>
        <w:tc>
          <w:p>
            <w:pPr>
              <w:pStyle w:val="Compact"/>
              <w:jc w:val="right"/>
            </w:pPr>
            <w:r>
              <w:t xml:space="preserve">36 778,18</w:t>
            </w:r>
          </w:p>
        </w:tc>
        <w:tc>
          <w:p>
            <w:pPr>
              <w:pStyle w:val="Compact"/>
            </w:pPr>
          </w:p>
        </w:tc>
        <w:tc>
          <w:p>
            <w:pPr>
              <w:pStyle w:val="Compact"/>
              <w:jc w:val="right"/>
            </w:pPr>
            <w:r>
              <w:t xml:space="preserve">36 525,84</w:t>
            </w:r>
          </w:p>
        </w:tc>
        <w:tc>
          <w:p>
            <w:pPr>
              <w:pStyle w:val="Compact"/>
            </w:pPr>
          </w:p>
        </w:tc>
        <w:tc>
          <w:p>
            <w:pPr>
              <w:pStyle w:val="Compact"/>
              <w:jc w:val="right"/>
            </w:pPr>
            <w:r>
              <w:t xml:space="preserve">35 458,24</w:t>
            </w:r>
          </w:p>
        </w:tc>
        <w:tc>
          <w:p>
            <w:pPr>
              <w:pStyle w:val="Compact"/>
            </w:pPr>
          </w:p>
        </w:tc>
      </w:tr>
      <w:tr>
        <w:tc>
          <w:p>
            <w:pPr>
              <w:pStyle w:val="Compact"/>
              <w:jc w:val="right"/>
            </w:pPr>
            <w:r>
              <w:t xml:space="preserve">Maximum</w:t>
            </w:r>
          </w:p>
        </w:tc>
        <w:tc>
          <w:p>
            <w:pPr>
              <w:pStyle w:val="Compact"/>
              <w:jc w:val="right"/>
            </w:pPr>
            <w:r>
              <w:t xml:space="preserve">54 531,95</w:t>
            </w:r>
          </w:p>
        </w:tc>
        <w:tc>
          <w:p>
            <w:pPr>
              <w:pStyle w:val="Compact"/>
            </w:pPr>
          </w:p>
        </w:tc>
        <w:tc>
          <w:p>
            <w:pPr>
              <w:pStyle w:val="Compact"/>
              <w:jc w:val="right"/>
            </w:pPr>
            <w:r>
              <w:t xml:space="preserve">36 778,18</w:t>
            </w:r>
          </w:p>
        </w:tc>
        <w:tc>
          <w:p>
            <w:pPr>
              <w:pStyle w:val="Compact"/>
            </w:pPr>
          </w:p>
        </w:tc>
        <w:tc>
          <w:p>
            <w:pPr>
              <w:pStyle w:val="Compact"/>
              <w:jc w:val="right"/>
            </w:pPr>
            <w:r>
              <w:t xml:space="preserve">42 873,61</w:t>
            </w:r>
          </w:p>
        </w:tc>
        <w:tc>
          <w:p>
            <w:pPr>
              <w:pStyle w:val="Compact"/>
            </w:pPr>
          </w:p>
        </w:tc>
        <w:tc>
          <w:p>
            <w:pPr>
              <w:pStyle w:val="Compact"/>
              <w:jc w:val="right"/>
            </w:pPr>
            <w:r>
              <w:t xml:space="preserve">41 633,81</w:t>
            </w:r>
          </w:p>
        </w:tc>
        <w:tc>
          <w:p>
            <w:pPr>
              <w:pStyle w:val="Compact"/>
            </w:pPr>
          </w:p>
        </w:tc>
      </w:tr>
    </w:tbl>
    <w:p>
      <w:pPr>
        <w:pStyle w:val="BodyText"/>
      </w:pPr>
      <w:r>
        <w:rPr>
          <w:b/>
        </w:rPr>
        <w:t xml:space="preserve">Catégorie C</w:t>
      </w:r>
      <w:r>
        <w:br w:type="textWrapping"/>
      </w:r>
      <w:r>
        <w:t xml:space="preserve"> </w:t>
      </w:r>
      <w:r>
        <w:rPr>
          <w:i/>
        </w:rPr>
        <w:t xml:space="preserve">Tableau 51</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2011</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2011 TC</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2016</w:t>
            </w:r>
          </w:p>
        </w:tc>
        <w:tc>
          <w:tcPr>
            <w:tcBorders>
              <w:bottom w:val="single"/>
            </w:tcBorders>
            <w:vAlign w:val="bottom"/>
          </w:tcPr>
          <w:p>
            <w:pPr>
              <w:pStyle w:val="Compact"/>
              <w:jc w:val="right"/>
            </w:pPr>
            <w:r>
              <w:t xml:space="preserve">Effectif</w:t>
            </w:r>
          </w:p>
        </w:tc>
        <w:tc>
          <w:tcPr>
            <w:tcBorders>
              <w:bottom w:val="single"/>
            </w:tcBorders>
            <w:vAlign w:val="bottom"/>
          </w:tcPr>
          <w:p>
            <w:pPr>
              <w:pStyle w:val="Compact"/>
              <w:jc w:val="right"/>
            </w:pPr>
            <w:r>
              <w:t xml:space="preserve">2016 TC</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16 093,86</w:t>
            </w:r>
          </w:p>
        </w:tc>
        <w:tc>
          <w:p>
            <w:pPr>
              <w:pStyle w:val="Compact"/>
            </w:pPr>
          </w:p>
        </w:tc>
        <w:tc>
          <w:p>
            <w:pPr>
              <w:pStyle w:val="Compact"/>
              <w:jc w:val="right"/>
            </w:pPr>
            <w:r>
              <w:t xml:space="preserve">21 362,61</w:t>
            </w:r>
          </w:p>
        </w:tc>
        <w:tc>
          <w:p>
            <w:pPr>
              <w:pStyle w:val="Compact"/>
            </w:pPr>
          </w:p>
        </w:tc>
        <w:tc>
          <w:p>
            <w:pPr>
              <w:pStyle w:val="Compact"/>
              <w:jc w:val="right"/>
            </w:pPr>
            <w:r>
              <w:t xml:space="preserve">11 606,8</w:t>
            </w:r>
          </w:p>
        </w:tc>
        <w:tc>
          <w:p>
            <w:pPr>
              <w:pStyle w:val="Compact"/>
            </w:pPr>
          </w:p>
        </w:tc>
        <w:tc>
          <w:p>
            <w:pPr>
              <w:pStyle w:val="Compact"/>
              <w:jc w:val="right"/>
            </w:pPr>
            <w:r>
              <w:t xml:space="preserve">20 447,47</w:t>
            </w:r>
          </w:p>
        </w:tc>
        <w:tc>
          <w:p>
            <w:pPr>
              <w:pStyle w:val="Compact"/>
            </w:pPr>
          </w:p>
        </w:tc>
      </w:tr>
      <w:tr>
        <w:tc>
          <w:p>
            <w:pPr>
              <w:pStyle w:val="Compact"/>
              <w:jc w:val="right"/>
            </w:pPr>
            <w:r>
              <w:t xml:space="preserve">1er quartile</w:t>
            </w:r>
          </w:p>
        </w:tc>
        <w:tc>
          <w:p>
            <w:pPr>
              <w:pStyle w:val="Compact"/>
              <w:jc w:val="right"/>
            </w:pPr>
            <w:r>
              <w:t xml:space="preserve">21 594,08</w:t>
            </w:r>
          </w:p>
        </w:tc>
        <w:tc>
          <w:p>
            <w:pPr>
              <w:pStyle w:val="Compact"/>
            </w:pPr>
          </w:p>
        </w:tc>
        <w:tc>
          <w:p>
            <w:pPr>
              <w:pStyle w:val="Compact"/>
              <w:jc w:val="right"/>
            </w:pPr>
            <w:r>
              <w:t xml:space="preserve">24 544,19</w:t>
            </w:r>
          </w:p>
        </w:tc>
        <w:tc>
          <w:p>
            <w:pPr>
              <w:pStyle w:val="Compact"/>
            </w:pPr>
          </w:p>
        </w:tc>
        <w:tc>
          <w:p>
            <w:pPr>
              <w:pStyle w:val="Compact"/>
              <w:jc w:val="right"/>
            </w:pPr>
            <w:r>
              <w:t xml:space="preserve">23 648,49</w:t>
            </w:r>
          </w:p>
        </w:tc>
        <w:tc>
          <w:p>
            <w:pPr>
              <w:pStyle w:val="Compact"/>
            </w:pPr>
          </w:p>
        </w:tc>
        <w:tc>
          <w:p>
            <w:pPr>
              <w:pStyle w:val="Compact"/>
              <w:jc w:val="right"/>
            </w:pPr>
            <w:r>
              <w:t xml:space="preserve">22 233,44</w:t>
            </w:r>
          </w:p>
        </w:tc>
        <w:tc>
          <w:p>
            <w:pPr>
              <w:pStyle w:val="Compact"/>
            </w:pPr>
          </w:p>
        </w:tc>
      </w:tr>
      <w:tr>
        <w:tc>
          <w:p>
            <w:pPr>
              <w:pStyle w:val="Compact"/>
              <w:jc w:val="right"/>
            </w:pPr>
            <w:r>
              <w:t xml:space="preserve">Médiane</w:t>
            </w:r>
          </w:p>
        </w:tc>
        <w:tc>
          <w:p>
            <w:pPr>
              <w:pStyle w:val="Compact"/>
              <w:jc w:val="right"/>
            </w:pPr>
            <w:r>
              <w:t xml:space="preserve">24 079,94</w:t>
            </w:r>
          </w:p>
        </w:tc>
        <w:tc>
          <w:p>
            <w:pPr>
              <w:pStyle w:val="Compact"/>
            </w:pPr>
          </w:p>
        </w:tc>
        <w:tc>
          <w:p>
            <w:pPr>
              <w:pStyle w:val="Compact"/>
              <w:jc w:val="right"/>
            </w:pPr>
            <w:r>
              <w:t xml:space="preserve">27 867,29</w:t>
            </w:r>
          </w:p>
        </w:tc>
        <w:tc>
          <w:p>
            <w:pPr>
              <w:pStyle w:val="Compact"/>
            </w:pPr>
          </w:p>
        </w:tc>
        <w:tc>
          <w:p>
            <w:pPr>
              <w:pStyle w:val="Compact"/>
              <w:jc w:val="right"/>
            </w:pPr>
            <w:r>
              <w:t xml:space="preserve">26 570,42</w:t>
            </w:r>
          </w:p>
        </w:tc>
        <w:tc>
          <w:p>
            <w:pPr>
              <w:pStyle w:val="Compact"/>
            </w:pPr>
          </w:p>
        </w:tc>
        <w:tc>
          <w:p>
            <w:pPr>
              <w:pStyle w:val="Compact"/>
              <w:jc w:val="right"/>
            </w:pPr>
            <w:r>
              <w:t xml:space="preserve">22 588,39</w:t>
            </w:r>
          </w:p>
        </w:tc>
        <w:tc>
          <w:p>
            <w:pPr>
              <w:pStyle w:val="Compact"/>
            </w:pPr>
          </w:p>
        </w:tc>
      </w:tr>
      <w:tr>
        <w:tc>
          <w:p>
            <w:pPr>
              <w:pStyle w:val="Compact"/>
              <w:jc w:val="right"/>
            </w:pPr>
            <w:r>
              <w:t xml:space="preserve">Moyenne</w:t>
            </w:r>
          </w:p>
        </w:tc>
        <w:tc>
          <w:p>
            <w:pPr>
              <w:pStyle w:val="Compact"/>
              <w:jc w:val="right"/>
            </w:pPr>
            <w:r>
              <w:t xml:space="preserve">25 251,12</w:t>
            </w:r>
          </w:p>
        </w:tc>
        <w:tc>
          <w:p>
            <w:pPr>
              <w:pStyle w:val="Compact"/>
              <w:jc w:val="right"/>
            </w:pPr>
            <w:r>
              <w:t xml:space="preserve">784</w:t>
            </w:r>
          </w:p>
        </w:tc>
        <w:tc>
          <w:p>
            <w:pPr>
              <w:pStyle w:val="Compact"/>
              <w:jc w:val="right"/>
            </w:pPr>
            <w:r>
              <w:t xml:space="preserve">27 488,31</w:t>
            </w:r>
          </w:p>
        </w:tc>
        <w:tc>
          <w:p>
            <w:pPr>
              <w:pStyle w:val="Compact"/>
              <w:jc w:val="right"/>
            </w:pPr>
            <w:r>
              <w:t xml:space="preserve">4</w:t>
            </w:r>
          </w:p>
        </w:tc>
        <w:tc>
          <w:p>
            <w:pPr>
              <w:pStyle w:val="Compact"/>
              <w:jc w:val="right"/>
            </w:pPr>
            <w:r>
              <w:t xml:space="preserve">26 971,64</w:t>
            </w:r>
          </w:p>
        </w:tc>
        <w:tc>
          <w:p>
            <w:pPr>
              <w:pStyle w:val="Compact"/>
              <w:jc w:val="right"/>
            </w:pPr>
            <w:r>
              <w:t xml:space="preserve">766</w:t>
            </w:r>
          </w:p>
        </w:tc>
        <w:tc>
          <w:p>
            <w:pPr>
              <w:pStyle w:val="Compact"/>
              <w:jc w:val="right"/>
            </w:pPr>
            <w:r>
              <w:t xml:space="preserve">23 273,41</w:t>
            </w:r>
          </w:p>
        </w:tc>
        <w:tc>
          <w:p>
            <w:pPr>
              <w:pStyle w:val="Compact"/>
              <w:jc w:val="right"/>
            </w:pPr>
            <w:r>
              <w:t xml:space="preserve">35</w:t>
            </w:r>
          </w:p>
        </w:tc>
      </w:tr>
      <w:tr>
        <w:tc>
          <w:p>
            <w:pPr>
              <w:pStyle w:val="Compact"/>
              <w:jc w:val="right"/>
            </w:pPr>
            <w:r>
              <w:t xml:space="preserve">3ème quartile</w:t>
            </w:r>
          </w:p>
        </w:tc>
        <w:tc>
          <w:p>
            <w:pPr>
              <w:pStyle w:val="Compact"/>
              <w:jc w:val="right"/>
            </w:pPr>
            <w:r>
              <w:t xml:space="preserve">29 020,74</w:t>
            </w:r>
          </w:p>
        </w:tc>
        <w:tc>
          <w:p>
            <w:pPr>
              <w:pStyle w:val="Compact"/>
            </w:pPr>
          </w:p>
        </w:tc>
        <w:tc>
          <w:p>
            <w:pPr>
              <w:pStyle w:val="Compact"/>
              <w:jc w:val="right"/>
            </w:pPr>
            <w:r>
              <w:t xml:space="preserve">30 811,4</w:t>
            </w:r>
          </w:p>
        </w:tc>
        <w:tc>
          <w:p>
            <w:pPr>
              <w:pStyle w:val="Compact"/>
            </w:pPr>
          </w:p>
        </w:tc>
        <w:tc>
          <w:p>
            <w:pPr>
              <w:pStyle w:val="Compact"/>
              <w:jc w:val="right"/>
            </w:pPr>
            <w:r>
              <w:t xml:space="preserve">30 049,85</w:t>
            </w:r>
          </w:p>
        </w:tc>
        <w:tc>
          <w:p>
            <w:pPr>
              <w:pStyle w:val="Compact"/>
            </w:pPr>
          </w:p>
        </w:tc>
        <w:tc>
          <w:p>
            <w:pPr>
              <w:pStyle w:val="Compact"/>
              <w:jc w:val="right"/>
            </w:pPr>
            <w:r>
              <w:t xml:space="preserve">23 737,72</w:t>
            </w:r>
          </w:p>
        </w:tc>
        <w:tc>
          <w:p>
            <w:pPr>
              <w:pStyle w:val="Compact"/>
            </w:pPr>
          </w:p>
        </w:tc>
      </w:tr>
      <w:tr>
        <w:tc>
          <w:p>
            <w:pPr>
              <w:pStyle w:val="Compact"/>
              <w:jc w:val="right"/>
            </w:pPr>
            <w:r>
              <w:t xml:space="preserve">Maximum</w:t>
            </w:r>
          </w:p>
        </w:tc>
        <w:tc>
          <w:p>
            <w:pPr>
              <w:pStyle w:val="Compact"/>
              <w:jc w:val="right"/>
            </w:pPr>
            <w:r>
              <w:t xml:space="preserve">50 848,16</w:t>
            </w:r>
          </w:p>
        </w:tc>
        <w:tc>
          <w:p>
            <w:pPr>
              <w:pStyle w:val="Compact"/>
            </w:pPr>
          </w:p>
        </w:tc>
        <w:tc>
          <w:p>
            <w:pPr>
              <w:pStyle w:val="Compact"/>
              <w:jc w:val="right"/>
            </w:pPr>
            <w:r>
              <w:t xml:space="preserve">32 856,03</w:t>
            </w:r>
          </w:p>
        </w:tc>
        <w:tc>
          <w:p>
            <w:pPr>
              <w:pStyle w:val="Compact"/>
            </w:pPr>
          </w:p>
        </w:tc>
        <w:tc>
          <w:p>
            <w:pPr>
              <w:pStyle w:val="Compact"/>
              <w:jc w:val="right"/>
            </w:pPr>
            <w:r>
              <w:t xml:space="preserve">38 788,21</w:t>
            </w:r>
          </w:p>
        </w:tc>
        <w:tc>
          <w:p>
            <w:pPr>
              <w:pStyle w:val="Compact"/>
            </w:pPr>
          </w:p>
        </w:tc>
        <w:tc>
          <w:p>
            <w:pPr>
              <w:pStyle w:val="Compact"/>
              <w:jc w:val="right"/>
            </w:pPr>
            <w:r>
              <w:t xml:space="preserve">30 985,25</w:t>
            </w:r>
          </w:p>
        </w:tc>
        <w:tc>
          <w:p>
            <w:pPr>
              <w:pStyle w:val="Compact"/>
            </w:pPr>
          </w:p>
        </w:tc>
      </w:tr>
    </w:tbl>
    <w:p>
      <w:pPr>
        <w:pStyle w:val="BodyText"/>
      </w:pPr>
      <w:hyperlink r:id="rId93">
        <w:r>
          <w:rPr>
            <w:rStyle w:val="Hyperlink"/>
          </w:rPr>
          <w:t xml:space="preserve">Lien vers la base de données</w:t>
        </w:r>
      </w:hyperlink>
    </w:p>
    <w:p>
      <w:pPr>
        <w:pStyle w:val="Heading2"/>
      </w:pPr>
      <w:bookmarkStart w:id="104" w:name="remuneration-moyenne-des-personnes-en-place-rmpp-et-effet-de-noria"/>
      <w:bookmarkEnd w:id="104"/>
      <w:r>
        <w:t xml:space="preserve">4.3 Rémunération moyenne des personnes en place (RMPP) et effet de noria</w:t>
      </w:r>
    </w:p>
    <w:p>
      <w:pPr>
        <w:pStyle w:val="Heading3"/>
      </w:pPr>
      <w:bookmarkStart w:id="105" w:name="application-de-filtres-sur-les-donnees"/>
      <w:bookmarkEnd w:id="105"/>
      <w:r>
        <w:t xml:space="preserve">Application de filtres sur les données</w:t>
      </w:r>
    </w:p>
    <w:p>
      <w:pPr>
        <w:pStyle w:val="FirstParagraph"/>
      </w:pPr>
      <w:r>
        <w:rPr>
          <w:b/>
        </w:rPr>
        <w:t xml:space="preserve">Afin d'apprécier la sensibilité des résultats à la qualité ou aux valeurs extrêmes des données, le filtrage suivant est à présent appliqué.</w:t>
      </w:r>
      <w:r>
        <w:br w:type="textWrapping"/>
      </w:r>
      <w:r>
        <w:rPr>
          <w:b/>
        </w:rPr>
        <w:t xml:space="preserve">Sont retirés les valeurs manquantes des variations, les centiles extrêmaux, les rémunérations nettes négatives (rappels) ou proche de zéro.</w:t>
      </w:r>
      <w:r>
        <w:br w:type="textWrapping"/>
      </w:r>
      <w:r>
        <w:rPr>
          <w:b/>
        </w:rPr>
        <w:t xml:space="preserve">Un statut explicite doit être renseigné en fin de période. Des rémunérations doivent être versées à la fois en début et en fin de période de paiement de l'agent, supérieures à 0,5. Le nombre de jours d'exercice doit être supérieur à 4 .</w:t>
      </w:r>
      <w:r>
        <w:br w:type="textWrapping"/>
      </w:r>
      <w:r>
        <w:rPr>
          <w:b/>
        </w:rPr>
        <w:t xml:space="preserve">Ces filtres sont référencés ci-après par les termes "filtres sur RMPP".</w:t>
      </w:r>
    </w:p>
    <w:p>
      <w:pPr>
        <w:pStyle w:val="Heading3"/>
      </w:pPr>
      <w:bookmarkStart w:id="106" w:name="rmpp-de-lensemble-des-personnels-titulaires-et-non-titulaires"/>
      <w:bookmarkEnd w:id="106"/>
      <w:r>
        <w:t xml:space="preserve">4.3.1 RMPP de l'ensemble des personnels titulaires et non-titulaires</w:t>
      </w:r>
    </w:p>
    <w:p>
      <w:pPr>
        <w:pStyle w:val="FirstParagraph"/>
      </w:pPr>
      <w:r>
        <w:rPr>
          <w:i/>
        </w:rPr>
        <w:t xml:space="preserve">Cette section est consacrée à la rémunération moyenne des personnes en place (RMPP), définies comme présentes deux années entières consécutives avec la même quotité</w:t>
      </w:r>
      <w:r>
        <w:br w:type="textWrapping"/>
      </w:r>
      <w:r>
        <w:rPr>
          <w:i/>
        </w:rPr>
        <w:t xml:space="preserve">L'évolution de la RMPP permet d'étudier le glissement vieillesse-technicité "positif", à effectifs constants sur deux années</w:t>
      </w:r>
    </w:p>
    <w:p>
      <w:pPr>
        <w:pStyle w:val="BodyText"/>
      </w:pPr>
      <w:r>
        <w:drawing>
          <wp:inline>
            <wp:extent cx="5334000" cy="3555999"/>
            <wp:effectExtent b="0" l="0" r="0" t="0"/>
            <wp:docPr descr="" title="" id="1" name="Picture"/>
            <a:graphic>
              <a:graphicData uri="http://schemas.openxmlformats.org/drawingml/2006/picture">
                <pic:pic>
                  <pic:nvPicPr>
                    <pic:cNvPr descr="altair_files/figure-latex/unnamed-chunk-41-1.png" id="0" name="Picture"/>
                    <pic:cNvPicPr>
                      <a:picLocks noChangeArrowheads="1" noChangeAspect="1"/>
                    </pic:cNvPicPr>
                  </pic:nvPicPr>
                  <pic:blipFill>
                    <a:blip r:embed="rId107"/>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b/>
        </w:rPr>
        <w:t xml:space="preserve">Variation individuelle de rémunération nette en EQTP pour les personnels présents la première et la dernière année</w:t>
      </w:r>
    </w:p>
    <w:p>
      <w:pPr>
        <w:pStyle w:val="BodyText"/>
      </w:pPr>
      <w:r>
        <w:t xml:space="preserve"> </w:t>
      </w:r>
      <w:r>
        <w:rPr>
          <w:i/>
        </w:rPr>
        <w:t xml:space="preserve">Tableau 52</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Variation normalisée (%)</w:t>
            </w:r>
          </w:p>
        </w:tc>
        <w:tc>
          <w:tcPr>
            <w:tcBorders>
              <w:bottom w:val="single"/>
            </w:tcBorders>
            <w:vAlign w:val="bottom"/>
          </w:tcPr>
          <w:p>
            <w:pPr>
              <w:pStyle w:val="Compact"/>
              <w:jc w:val="right"/>
            </w:pPr>
            <w:r>
              <w:t xml:space="preserve">Variation annuelle moyenne normalisée (%)</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-33</w:t>
            </w:r>
          </w:p>
        </w:tc>
        <w:tc>
          <w:p>
            <w:pPr>
              <w:pStyle w:val="Compact"/>
              <w:jc w:val="right"/>
            </w:pPr>
            <w:r>
              <w:t xml:space="preserve">-7,6</w:t>
            </w:r>
          </w:p>
        </w:tc>
        <w:tc>
          <w:p>
            <w:pPr>
              <w:pStyle w:val="Compact"/>
              <w:jc w:val="right"/>
            </w:pPr>
            <w:r>
              <w:t xml:space="preserve">0,3</w:t>
            </w:r>
          </w:p>
        </w:tc>
        <w:tc>
          <w:p>
            <w:pPr>
              <w:pStyle w:val="Compact"/>
            </w:pPr>
          </w:p>
        </w:tc>
      </w:tr>
      <w:tr>
        <w:tc>
          <w:p>
            <w:pPr>
              <w:pStyle w:val="Compact"/>
              <w:jc w:val="right"/>
            </w:pPr>
            <w:r>
              <w:t xml:space="preserve">1er quartile</w:t>
            </w:r>
          </w:p>
        </w:tc>
        <w:tc>
          <w:p>
            <w:pPr>
              <w:pStyle w:val="Compact"/>
              <w:jc w:val="right"/>
            </w:pPr>
            <w:r>
              <w:t xml:space="preserve">6,2</w:t>
            </w:r>
          </w:p>
        </w:tc>
        <w:tc>
          <w:p>
            <w:pPr>
              <w:pStyle w:val="Compact"/>
              <w:jc w:val="right"/>
            </w:pPr>
            <w:r>
              <w:t xml:space="preserve">1,2</w:t>
            </w:r>
          </w:p>
        </w:tc>
        <w:tc>
          <w:p>
            <w:pPr>
              <w:pStyle w:val="Compact"/>
              <w:jc w:val="right"/>
            </w:pPr>
            <w:r>
              <w:t xml:space="preserve">0,83</w:t>
            </w:r>
          </w:p>
        </w:tc>
        <w:tc>
          <w:p>
            <w:pPr>
              <w:pStyle w:val="Compact"/>
            </w:pPr>
          </w:p>
        </w:tc>
      </w:tr>
      <w:tr>
        <w:tc>
          <w:p>
            <w:pPr>
              <w:pStyle w:val="Compact"/>
              <w:jc w:val="right"/>
            </w:pPr>
            <w:r>
              <w:t xml:space="preserve">Médiane</w:t>
            </w:r>
          </w:p>
        </w:tc>
        <w:tc>
          <w:p>
            <w:pPr>
              <w:pStyle w:val="Compact"/>
              <w:jc w:val="right"/>
            </w:pPr>
            <w:r>
              <w:t xml:space="preserve">11</w:t>
            </w:r>
          </w:p>
        </w:tc>
        <w:tc>
          <w:p>
            <w:pPr>
              <w:pStyle w:val="Compact"/>
              <w:jc w:val="right"/>
            </w:pPr>
            <w:r>
              <w:t xml:space="preserve">2</w:t>
            </w:r>
          </w:p>
        </w:tc>
        <w:tc>
          <w:p>
            <w:pPr>
              <w:pStyle w:val="Compact"/>
              <w:jc w:val="right"/>
            </w:pPr>
            <w:r>
              <w:t xml:space="preserve">0,83</w:t>
            </w:r>
          </w:p>
        </w:tc>
        <w:tc>
          <w:p>
            <w:pPr>
              <w:pStyle w:val="Compact"/>
            </w:pPr>
          </w:p>
        </w:tc>
      </w:tr>
      <w:tr>
        <w:tc>
          <w:p>
            <w:pPr>
              <w:pStyle w:val="Compact"/>
              <w:jc w:val="right"/>
            </w:pPr>
            <w:r>
              <w:t xml:space="preserve">Moyenne</w:t>
            </w:r>
          </w:p>
        </w:tc>
        <w:tc>
          <w:p>
            <w:pPr>
              <w:pStyle w:val="Compact"/>
              <w:jc w:val="right"/>
            </w:pPr>
            <w:r>
              <w:t xml:space="preserve">11</w:t>
            </w:r>
          </w:p>
        </w:tc>
        <w:tc>
          <w:p>
            <w:pPr>
              <w:pStyle w:val="Compact"/>
              <w:jc w:val="right"/>
            </w:pPr>
            <w:r>
              <w:t xml:space="preserve">2</w:t>
            </w:r>
          </w:p>
        </w:tc>
        <w:tc>
          <w:p>
            <w:pPr>
              <w:pStyle w:val="Compact"/>
              <w:jc w:val="right"/>
            </w:pPr>
            <w:r>
              <w:t xml:space="preserve">0,83</w:t>
            </w:r>
          </w:p>
        </w:tc>
        <w:tc>
          <w:p>
            <w:pPr>
              <w:pStyle w:val="Compact"/>
              <w:jc w:val="right"/>
            </w:pPr>
            <w:r>
              <w:t xml:space="preserve">814</w:t>
            </w:r>
          </w:p>
        </w:tc>
      </w:tr>
      <w:tr>
        <w:tc>
          <w:p>
            <w:pPr>
              <w:pStyle w:val="Compact"/>
              <w:jc w:val="right"/>
            </w:pPr>
            <w:r>
              <w:t xml:space="preserve">3ème quartile</w:t>
            </w:r>
          </w:p>
        </w:tc>
        <w:tc>
          <w:p>
            <w:pPr>
              <w:pStyle w:val="Compact"/>
              <w:jc w:val="right"/>
            </w:pPr>
            <w:r>
              <w:t xml:space="preserve">15</w:t>
            </w:r>
          </w:p>
        </w:tc>
        <w:tc>
          <w:p>
            <w:pPr>
              <w:pStyle w:val="Compact"/>
              <w:jc w:val="right"/>
            </w:pPr>
            <w:r>
              <w:t xml:space="preserve">2,9</w:t>
            </w:r>
          </w:p>
        </w:tc>
        <w:tc>
          <w:p>
            <w:pPr>
              <w:pStyle w:val="Compact"/>
              <w:jc w:val="right"/>
            </w:pPr>
            <w:r>
              <w:t xml:space="preserve">0,83</w:t>
            </w:r>
          </w:p>
        </w:tc>
        <w:tc>
          <w:p>
            <w:pPr>
              <w:pStyle w:val="Compact"/>
            </w:pPr>
          </w:p>
        </w:tc>
      </w:tr>
      <w:tr>
        <w:tc>
          <w:p>
            <w:pPr>
              <w:pStyle w:val="Compact"/>
              <w:jc w:val="right"/>
            </w:pPr>
            <w:r>
              <w:t xml:space="preserve">Maximum</w:t>
            </w:r>
          </w:p>
        </w:tc>
        <w:tc>
          <w:p>
            <w:pPr>
              <w:pStyle w:val="Compact"/>
              <w:jc w:val="right"/>
            </w:pPr>
            <w:r>
              <w:t xml:space="preserve">48</w:t>
            </w:r>
          </w:p>
        </w:tc>
        <w:tc>
          <w:p>
            <w:pPr>
              <w:pStyle w:val="Compact"/>
              <w:jc w:val="right"/>
            </w:pPr>
            <w:r>
              <w:t xml:space="preserve">8,1</w:t>
            </w:r>
          </w:p>
        </w:tc>
        <w:tc>
          <w:p>
            <w:pPr>
              <w:pStyle w:val="Compact"/>
              <w:jc w:val="right"/>
            </w:pPr>
            <w:r>
              <w:t xml:space="preserve">1</w:t>
            </w:r>
          </w:p>
        </w:tc>
        <w:tc>
          <w:p>
            <w:pPr>
              <w:pStyle w:val="Compact"/>
            </w:pPr>
          </w:p>
        </w:tc>
      </w:tr>
    </w:tbl>
    <w:p>
      <w:pPr>
        <w:pStyle w:val="BodyText"/>
      </w:pPr>
      <w:r>
        <w:rPr>
          <w:b/>
        </w:rPr>
        <w:t xml:space="preserve">Variation individuelle de rémunération nette en EQTP pour les personnels présents sur toute la période</w:t>
      </w:r>
    </w:p>
    <w:p>
      <w:pPr>
        <w:pStyle w:val="BodyText"/>
      </w:pPr>
      <w:r>
        <w:t xml:space="preserve"> </w:t>
      </w:r>
      <w:r>
        <w:rPr>
          <w:i/>
        </w:rPr>
        <w:t xml:space="preserve">Tableau 53</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Variation normalisée (%)</w:t>
            </w:r>
          </w:p>
        </w:tc>
        <w:tc>
          <w:tcPr>
            <w:tcBorders>
              <w:bottom w:val="single"/>
            </w:tcBorders>
            <w:vAlign w:val="bottom"/>
          </w:tcPr>
          <w:p>
            <w:pPr>
              <w:pStyle w:val="Compact"/>
              <w:jc w:val="right"/>
            </w:pPr>
            <w:r>
              <w:t xml:space="preserve">Variation annuelle moyenne normalisée (%)</w:t>
            </w:r>
          </w:p>
        </w:tc>
        <w:tc>
          <w:tcPr>
            <w:tcBorders>
              <w:bottom w:val="single"/>
            </w:tcBorders>
            <w:vAlign w:val="bottom"/>
          </w:tcPr>
          <w:p>
            <w:pPr>
              <w:pStyle w:val="Compact"/>
              <w:jc w:val="right"/>
            </w:pPr>
            <w:r>
              <w:t xml:space="preserve">quotité moyenne</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-33</w:t>
            </w:r>
          </w:p>
        </w:tc>
        <w:tc>
          <w:p>
            <w:pPr>
              <w:pStyle w:val="Compact"/>
              <w:jc w:val="right"/>
            </w:pPr>
            <w:r>
              <w:t xml:space="preserve">-7,6</w:t>
            </w:r>
          </w:p>
        </w:tc>
        <w:tc>
          <w:p>
            <w:pPr>
              <w:pStyle w:val="Compact"/>
              <w:jc w:val="right"/>
            </w:pPr>
            <w:r>
              <w:t xml:space="preserve">0,3</w:t>
            </w:r>
          </w:p>
        </w:tc>
        <w:tc>
          <w:p>
            <w:pPr>
              <w:pStyle w:val="Compact"/>
            </w:pPr>
          </w:p>
        </w:tc>
      </w:tr>
      <w:tr>
        <w:tc>
          <w:p>
            <w:pPr>
              <w:pStyle w:val="Compact"/>
              <w:jc w:val="right"/>
            </w:pPr>
            <w:r>
              <w:t xml:space="preserve">1er quartile</w:t>
            </w:r>
          </w:p>
        </w:tc>
        <w:tc>
          <w:p>
            <w:pPr>
              <w:pStyle w:val="Compact"/>
              <w:jc w:val="right"/>
            </w:pPr>
            <w:r>
              <w:t xml:space="preserve">6,2</w:t>
            </w:r>
          </w:p>
        </w:tc>
        <w:tc>
          <w:p>
            <w:pPr>
              <w:pStyle w:val="Compact"/>
              <w:jc w:val="right"/>
            </w:pPr>
            <w:r>
              <w:t xml:space="preserve">1,2</w:t>
            </w:r>
          </w:p>
        </w:tc>
        <w:tc>
          <w:p>
            <w:pPr>
              <w:pStyle w:val="Compact"/>
              <w:jc w:val="right"/>
            </w:pPr>
            <w:r>
              <w:t xml:space="preserve">0,83</w:t>
            </w:r>
          </w:p>
        </w:tc>
        <w:tc>
          <w:p>
            <w:pPr>
              <w:pStyle w:val="Compact"/>
            </w:pPr>
          </w:p>
        </w:tc>
      </w:tr>
      <w:tr>
        <w:tc>
          <w:p>
            <w:pPr>
              <w:pStyle w:val="Compact"/>
              <w:jc w:val="right"/>
            </w:pPr>
            <w:r>
              <w:t xml:space="preserve">Médiane</w:t>
            </w:r>
          </w:p>
        </w:tc>
        <w:tc>
          <w:p>
            <w:pPr>
              <w:pStyle w:val="Compact"/>
              <w:jc w:val="right"/>
            </w:pPr>
            <w:r>
              <w:t xml:space="preserve">11</w:t>
            </w:r>
          </w:p>
        </w:tc>
        <w:tc>
          <w:p>
            <w:pPr>
              <w:pStyle w:val="Compact"/>
              <w:jc w:val="right"/>
            </w:pPr>
            <w:r>
              <w:t xml:space="preserve">2</w:t>
            </w:r>
          </w:p>
        </w:tc>
        <w:tc>
          <w:p>
            <w:pPr>
              <w:pStyle w:val="Compact"/>
              <w:jc w:val="right"/>
            </w:pPr>
            <w:r>
              <w:t xml:space="preserve">0,83</w:t>
            </w:r>
          </w:p>
        </w:tc>
        <w:tc>
          <w:p>
            <w:pPr>
              <w:pStyle w:val="Compact"/>
            </w:pPr>
          </w:p>
        </w:tc>
      </w:tr>
      <w:tr>
        <w:tc>
          <w:p>
            <w:pPr>
              <w:pStyle w:val="Compact"/>
              <w:jc w:val="right"/>
            </w:pPr>
            <w:r>
              <w:t xml:space="preserve">Moyenne</w:t>
            </w:r>
          </w:p>
        </w:tc>
        <w:tc>
          <w:p>
            <w:pPr>
              <w:pStyle w:val="Compact"/>
              <w:jc w:val="right"/>
            </w:pPr>
            <w:r>
              <w:t xml:space="preserve">11</w:t>
            </w:r>
          </w:p>
        </w:tc>
        <w:tc>
          <w:p>
            <w:pPr>
              <w:pStyle w:val="Compact"/>
              <w:jc w:val="right"/>
            </w:pPr>
            <w:r>
              <w:t xml:space="preserve">2</w:t>
            </w:r>
          </w:p>
        </w:tc>
        <w:tc>
          <w:p>
            <w:pPr>
              <w:pStyle w:val="Compact"/>
              <w:jc w:val="right"/>
            </w:pPr>
            <w:r>
              <w:t xml:space="preserve">0,83</w:t>
            </w:r>
          </w:p>
        </w:tc>
        <w:tc>
          <w:p>
            <w:pPr>
              <w:pStyle w:val="Compact"/>
              <w:jc w:val="right"/>
            </w:pPr>
            <w:r>
              <w:t xml:space="preserve">814</w:t>
            </w:r>
          </w:p>
        </w:tc>
      </w:tr>
      <w:tr>
        <w:tc>
          <w:p>
            <w:pPr>
              <w:pStyle w:val="Compact"/>
              <w:jc w:val="right"/>
            </w:pPr>
            <w:r>
              <w:t xml:space="preserve">3ème quartile</w:t>
            </w:r>
          </w:p>
        </w:tc>
        <w:tc>
          <w:p>
            <w:pPr>
              <w:pStyle w:val="Compact"/>
              <w:jc w:val="right"/>
            </w:pPr>
            <w:r>
              <w:t xml:space="preserve">15</w:t>
            </w:r>
          </w:p>
        </w:tc>
        <w:tc>
          <w:p>
            <w:pPr>
              <w:pStyle w:val="Compact"/>
              <w:jc w:val="right"/>
            </w:pPr>
            <w:r>
              <w:t xml:space="preserve">2,9</w:t>
            </w:r>
          </w:p>
        </w:tc>
        <w:tc>
          <w:p>
            <w:pPr>
              <w:pStyle w:val="Compact"/>
              <w:jc w:val="right"/>
            </w:pPr>
            <w:r>
              <w:t xml:space="preserve">0,83</w:t>
            </w:r>
          </w:p>
        </w:tc>
        <w:tc>
          <w:p>
            <w:pPr>
              <w:pStyle w:val="Compact"/>
            </w:pPr>
          </w:p>
        </w:tc>
      </w:tr>
      <w:tr>
        <w:tc>
          <w:p>
            <w:pPr>
              <w:pStyle w:val="Compact"/>
              <w:jc w:val="right"/>
            </w:pPr>
            <w:r>
              <w:t xml:space="preserve">Maximum</w:t>
            </w:r>
          </w:p>
        </w:tc>
        <w:tc>
          <w:p>
            <w:pPr>
              <w:pStyle w:val="Compact"/>
              <w:jc w:val="right"/>
            </w:pPr>
            <w:r>
              <w:t xml:space="preserve">48</w:t>
            </w:r>
          </w:p>
        </w:tc>
        <w:tc>
          <w:p>
            <w:pPr>
              <w:pStyle w:val="Compact"/>
              <w:jc w:val="right"/>
            </w:pPr>
            <w:r>
              <w:t xml:space="preserve">8,1</w:t>
            </w:r>
          </w:p>
        </w:tc>
        <w:tc>
          <w:p>
            <w:pPr>
              <w:pStyle w:val="Compact"/>
              <w:jc w:val="right"/>
            </w:pPr>
            <w:r>
              <w:t xml:space="preserve">1</w:t>
            </w:r>
          </w:p>
        </w:tc>
        <w:tc>
          <w:p>
            <w:pPr>
              <w:pStyle w:val="Compact"/>
            </w:pPr>
          </w:p>
        </w:tc>
      </w:tr>
    </w:tbl>
    <w:p>
      <w:pPr>
        <w:pStyle w:val="Heading3"/>
      </w:pPr>
      <w:bookmarkStart w:id="108" w:name="rmpp-des-titulaires-et-stagiaires"/>
      <w:bookmarkEnd w:id="108"/>
      <w:r>
        <w:t xml:space="preserve">4.3.2 RMPP des titulaires et stagiaires</w:t>
      </w:r>
    </w:p>
    <w:p>
      <w:pPr>
        <w:pStyle w:val="FirstParagraph"/>
      </w:pPr>
      <w:r>
        <w:rPr>
          <w:b/>
        </w:rPr>
        <w:t xml:space="preserve">Variation individuelle de rémunération nette en EQTP pour les personnels présents la première et la dernière année</w:t>
      </w:r>
    </w:p>
    <w:p>
      <w:pPr>
        <w:pStyle w:val="BodyText"/>
      </w:pPr>
      <w:r>
        <w:t xml:space="preserve"> </w:t>
      </w:r>
      <w:r>
        <w:rPr>
          <w:i/>
        </w:rPr>
        <w:t xml:space="preserve">Tableau 54</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Statistique</w:t>
            </w:r>
          </w:p>
        </w:tc>
        <w:tc>
          <w:tcPr>
            <w:tcBorders>
              <w:bottom w:val="single"/>
            </w:tcBorders>
            <w:vAlign w:val="bottom"/>
          </w:tcPr>
          <w:p>
            <w:pPr>
              <w:pStyle w:val="Compact"/>
              <w:jc w:val="right"/>
            </w:pPr>
            <w:r>
              <w:t xml:space="preserve">Variation normalisée (%)</w:t>
            </w:r>
          </w:p>
        </w:tc>
        <w:tc>
          <w:tcPr>
            <w:tcBorders>
              <w:bottom w:val="single"/>
            </w:tcBorders>
            <w:vAlign w:val="bottom"/>
          </w:tcPr>
          <w:p>
            <w:pPr>
              <w:pStyle w:val="Compact"/>
              <w:jc w:val="right"/>
            </w:pPr>
            <w:r>
              <w:t xml:space="preserve">Variation annuelle moyenne normalisée (%)</w:t>
            </w:r>
          </w:p>
        </w:tc>
        <w:tc>
          <w:tcPr>
            <w:tcBorders>
              <w:bottom w:val="single"/>
            </w:tcBorders>
            <w:vAlign w:val="bottom"/>
          </w:tcPr>
          <w:p>
            <w:pPr>
              <w:pStyle w:val="Compact"/>
              <w:jc w:val="right"/>
            </w:pPr>
            <w:r>
              <w:t xml:space="preserve">Quotité</w:t>
            </w:r>
          </w:p>
        </w:tc>
        <w:tc>
          <w:tcPr>
            <w:tcBorders>
              <w:bottom w:val="single"/>
            </w:tcBorders>
            <w:vAlign w:val="bottom"/>
          </w:tcPr>
          <w:p>
            <w:pPr>
              <w:pStyle w:val="Compact"/>
              <w:jc w:val="right"/>
            </w:pPr>
            <w:r>
              <w:t xml:space="preserve">Effectif</w:t>
            </w:r>
          </w:p>
        </w:tc>
      </w:tr>
      <w:tr>
        <w:tc>
          <w:p>
            <w:pPr>
              <w:pStyle w:val="Compact"/>
              <w:jc w:val="right"/>
            </w:pPr>
            <w:r>
              <w:t xml:space="preserve">Minimum</w:t>
            </w:r>
          </w:p>
        </w:tc>
        <w:tc>
          <w:p>
            <w:pPr>
              <w:pStyle w:val="Compact"/>
              <w:jc w:val="right"/>
            </w:pPr>
            <w:r>
              <w:t xml:space="preserve">-33</w:t>
            </w:r>
          </w:p>
        </w:tc>
        <w:tc>
          <w:p>
            <w:pPr>
              <w:pStyle w:val="Compact"/>
              <w:jc w:val="right"/>
            </w:pPr>
            <w:r>
              <w:t xml:space="preserve">-7,6</w:t>
            </w:r>
          </w:p>
        </w:tc>
        <w:tc>
          <w:p>
            <w:pPr>
              <w:pStyle w:val="Compact"/>
              <w:jc w:val="right"/>
            </w:pPr>
            <w:r>
              <w:t xml:space="preserve">0,3</w:t>
            </w:r>
          </w:p>
        </w:tc>
        <w:tc>
          <w:p>
            <w:pPr>
              <w:pStyle w:val="Compact"/>
            </w:pPr>
          </w:p>
        </w:tc>
      </w:tr>
      <w:tr>
        <w:tc>
          <w:p>
            <w:pPr>
              <w:pStyle w:val="Compact"/>
              <w:jc w:val="right"/>
            </w:pPr>
            <w:r>
              <w:t xml:space="preserve">1er quartile</w:t>
            </w:r>
          </w:p>
        </w:tc>
        <w:tc>
          <w:p>
            <w:pPr>
              <w:pStyle w:val="Compact"/>
              <w:jc w:val="right"/>
            </w:pPr>
            <w:r>
              <w:t xml:space="preserve">6,2</w:t>
            </w:r>
          </w:p>
        </w:tc>
        <w:tc>
          <w:p>
            <w:pPr>
              <w:pStyle w:val="Compact"/>
              <w:jc w:val="right"/>
            </w:pPr>
            <w:r>
              <w:t xml:space="preserve">1,2</w:t>
            </w:r>
          </w:p>
        </w:tc>
        <w:tc>
          <w:p>
            <w:pPr>
              <w:pStyle w:val="Compact"/>
              <w:jc w:val="right"/>
            </w:pPr>
            <w:r>
              <w:t xml:space="preserve">0,83</w:t>
            </w:r>
          </w:p>
        </w:tc>
        <w:tc>
          <w:p>
            <w:pPr>
              <w:pStyle w:val="Compact"/>
            </w:pPr>
          </w:p>
        </w:tc>
      </w:tr>
      <w:tr>
        <w:tc>
          <w:p>
            <w:pPr>
              <w:pStyle w:val="Compact"/>
              <w:jc w:val="right"/>
            </w:pPr>
            <w:r>
              <w:t xml:space="preserve">Médiane</w:t>
            </w:r>
          </w:p>
        </w:tc>
        <w:tc>
          <w:p>
            <w:pPr>
              <w:pStyle w:val="Compact"/>
              <w:jc w:val="right"/>
            </w:pPr>
            <w:r>
              <w:t xml:space="preserve">11</w:t>
            </w:r>
          </w:p>
        </w:tc>
        <w:tc>
          <w:p>
            <w:pPr>
              <w:pStyle w:val="Compact"/>
              <w:jc w:val="right"/>
            </w:pPr>
            <w:r>
              <w:t xml:space="preserve">2</w:t>
            </w:r>
          </w:p>
        </w:tc>
        <w:tc>
          <w:p>
            <w:pPr>
              <w:pStyle w:val="Compact"/>
              <w:jc w:val="right"/>
            </w:pPr>
            <w:r>
              <w:t xml:space="preserve">0,83</w:t>
            </w:r>
          </w:p>
        </w:tc>
        <w:tc>
          <w:p>
            <w:pPr>
              <w:pStyle w:val="Compact"/>
            </w:pPr>
          </w:p>
        </w:tc>
      </w:tr>
      <w:tr>
        <w:tc>
          <w:p>
            <w:pPr>
              <w:pStyle w:val="Compact"/>
              <w:jc w:val="right"/>
            </w:pPr>
            <w:r>
              <w:t xml:space="preserve">Moyenne</w:t>
            </w:r>
          </w:p>
        </w:tc>
        <w:tc>
          <w:p>
            <w:pPr>
              <w:pStyle w:val="Compact"/>
              <w:jc w:val="right"/>
            </w:pPr>
            <w:r>
              <w:t xml:space="preserve">11</w:t>
            </w:r>
          </w:p>
        </w:tc>
        <w:tc>
          <w:p>
            <w:pPr>
              <w:pStyle w:val="Compact"/>
              <w:jc w:val="right"/>
            </w:pPr>
            <w:r>
              <w:t xml:space="preserve">2</w:t>
            </w:r>
          </w:p>
        </w:tc>
        <w:tc>
          <w:p>
            <w:pPr>
              <w:pStyle w:val="Compact"/>
              <w:jc w:val="right"/>
            </w:pPr>
            <w:r>
              <w:t xml:space="preserve">0,83</w:t>
            </w:r>
          </w:p>
        </w:tc>
        <w:tc>
          <w:p>
            <w:pPr>
              <w:pStyle w:val="Compact"/>
              <w:jc w:val="right"/>
            </w:pPr>
            <w:r>
              <w:t xml:space="preserve">814</w:t>
            </w:r>
          </w:p>
        </w:tc>
      </w:tr>
      <w:tr>
        <w:tc>
          <w:p>
            <w:pPr>
              <w:pStyle w:val="Compact"/>
              <w:jc w:val="right"/>
            </w:pPr>
            <w:r>
              <w:t xml:space="preserve">3ème quartile</w:t>
            </w:r>
          </w:p>
        </w:tc>
        <w:tc>
          <w:p>
            <w:pPr>
              <w:pStyle w:val="Compact"/>
              <w:jc w:val="right"/>
            </w:pPr>
            <w:r>
              <w:t xml:space="preserve">15</w:t>
            </w:r>
          </w:p>
        </w:tc>
        <w:tc>
          <w:p>
            <w:pPr>
              <w:pStyle w:val="Compact"/>
              <w:jc w:val="right"/>
            </w:pPr>
            <w:r>
              <w:t xml:space="preserve">2,9</w:t>
            </w:r>
          </w:p>
        </w:tc>
        <w:tc>
          <w:p>
            <w:pPr>
              <w:pStyle w:val="Compact"/>
              <w:jc w:val="right"/>
            </w:pPr>
            <w:r>
              <w:t xml:space="preserve">0,83</w:t>
            </w:r>
          </w:p>
        </w:tc>
        <w:tc>
          <w:p>
            <w:pPr>
              <w:pStyle w:val="Compact"/>
            </w:pPr>
          </w:p>
        </w:tc>
      </w:tr>
      <w:tr>
        <w:tc>
          <w:p>
            <w:pPr>
              <w:pStyle w:val="Compact"/>
              <w:jc w:val="right"/>
            </w:pPr>
            <w:r>
              <w:t xml:space="preserve">Maximum</w:t>
            </w:r>
          </w:p>
        </w:tc>
        <w:tc>
          <w:p>
            <w:pPr>
              <w:pStyle w:val="Compact"/>
              <w:jc w:val="right"/>
            </w:pPr>
            <w:r>
              <w:t xml:space="preserve">48</w:t>
            </w:r>
          </w:p>
        </w:tc>
        <w:tc>
          <w:p>
            <w:pPr>
              <w:pStyle w:val="Compact"/>
              <w:jc w:val="right"/>
            </w:pPr>
            <w:r>
              <w:t xml:space="preserve">8,1</w:t>
            </w:r>
          </w:p>
        </w:tc>
        <w:tc>
          <w:p>
            <w:pPr>
              <w:pStyle w:val="Compact"/>
              <w:jc w:val="right"/>
            </w:pPr>
            <w:r>
              <w:t xml:space="preserve">1</w:t>
            </w:r>
          </w:p>
        </w:tc>
        <w:tc>
          <w:p>
            <w:pPr>
              <w:pStyle w:val="Compact"/>
            </w:pPr>
          </w:p>
        </w:tc>
      </w:tr>
    </w:tbl>
    <w:p>
      <w:pPr>
        <w:pStyle w:val="BodyText"/>
      </w:pPr>
      <w:hyperlink r:id="rId109">
        <w:r>
          <w:rPr>
            <w:rStyle w:val="Hyperlink"/>
          </w:rPr>
          <w:t xml:space="preserve">Lien vers la base de données</w:t>
        </w:r>
      </w:hyperlink>
    </w:p>
    <w:p>
      <w:pPr>
        <w:pStyle w:val="BodyText"/>
      </w:pPr>
      <w:r>
        <w:rPr>
          <w:b/>
        </w:rPr>
        <w:t xml:space="preserve">Nota</w:t>
      </w:r>
      <w:r>
        <w:br w:type="textWrapping"/>
      </w:r>
      <w:r>
        <w:rPr>
          <w:i/>
        </w:rPr>
        <w:t xml:space="preserve">Personnes en place :</w:t>
      </w:r>
      <w:r>
        <w:t xml:space="preserve"> </w:t>
      </w:r>
      <w:r>
        <w:t xml:space="preserve">en fonction au moins deux années consécutives avec la même quotité sur la période 2011 à 2016</w:t>
      </w:r>
      <w:r>
        <w:br w:type="textWrapping"/>
      </w:r>
      <w:r>
        <w:rPr>
          <w:i/>
        </w:rPr>
        <w:t xml:space="preserve">Variation sur la période d'activité :</w:t>
      </w:r>
      <w:r>
        <w:t xml:space="preserve"> </w:t>
      </w:r>
      <w:r>
        <w:t xml:space="preserve">entre l'arrivée et le départ de la personne</w:t>
      </w:r>
      <w:r>
        <w:br w:type="textWrapping"/>
      </w:r>
      <w:r>
        <w:rPr>
          <w:i/>
        </w:rPr>
        <w:t xml:space="preserve">Variation normalisée :</w:t>
      </w:r>
      <w:r>
        <w:t xml:space="preserve"> </w:t>
      </w:r>
      <w:r>
        <w:t xml:space="preserve">conforme à la définition INSEE (présente en début et en fin de période avec la même quotité)</w:t>
      </w:r>
    </w:p>
    <w:p>
      <w:pPr>
        <w:pStyle w:val="BodyText"/>
      </w:pPr>
      <w:r>
        <w:rPr>
          <w:b/>
        </w:rPr>
        <w:t xml:space="preserve">Commentaire</w:t>
      </w:r>
      <w:r>
        <w:br w:type="textWrapping"/>
      </w:r>
      <w:r>
        <w:t xml:space="preserve">Les différences éventuelles constatées entre l'évolution de la RMPP au tableau 52 sont dues soit à l'effet de noria soit à l'effet périmètre.</w:t>
      </w:r>
    </w:p>
    <w:p>
      <w:pPr>
        <w:pStyle w:val="Heading5"/>
      </w:pPr>
      <w:bookmarkStart w:id="110" w:name="les-filtres-rmpp-appliques-au-4.3.1-et-4.3.2-ne-sont-plus-appliques."/>
      <w:bookmarkEnd w:id="110"/>
      <w:r>
        <w:t xml:space="preserve">Les filtres RMPP appliqués au 4.3.1 et 4.3.2 ne sont plus appliqués.</w:t>
      </w:r>
    </w:p>
    <w:p>
      <w:pPr>
        <w:pStyle w:val="Heading3"/>
      </w:pPr>
      <w:bookmarkStart w:id="111" w:name="effet-de-noria-et-de-variation-deffectifs-sur-remunerations-moyennes"/>
      <w:bookmarkEnd w:id="111"/>
      <w:r>
        <w:t xml:space="preserve">4.3.3 Effet de noria et de variation d'effectifs sur rémunérations moyennes</w:t>
      </w:r>
    </w:p>
    <w:p>
      <w:pPr>
        <w:pStyle w:val="FirstParagraph"/>
      </w:pPr>
      <w:r>
        <w:rPr>
          <w:b/>
        </w:rPr>
        <w:t xml:space="preserve">Effet de noria et de variations d'effectifs sur rémunérations nettes moyennes EQTP</w:t>
      </w:r>
    </w:p>
    <w:p>
      <w:pPr>
        <w:pStyle w:val="BodyText"/>
      </w:pPr>
      <w:r>
        <w:t xml:space="preserve"> </w:t>
      </w:r>
      <w:r>
        <w:rPr>
          <w:i/>
        </w:rPr>
        <w:t xml:space="preserve">Tableau 55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2011</w:t>
            </w:r>
          </w:p>
        </w:tc>
        <w:tc>
          <w:p>
            <w:pPr>
              <w:pStyle w:val="Compact"/>
              <w:jc w:val="center"/>
            </w:pPr>
            <w:r>
              <w:t xml:space="preserve">789,62</w:t>
            </w:r>
          </w:p>
        </w:tc>
        <w:tc>
          <w:p>
            <w:pPr>
              <w:pStyle w:val="Compact"/>
              <w:jc w:val="center"/>
            </w:pPr>
            <w:r>
              <w:t xml:space="preserve">14,80</w:t>
            </w:r>
          </w:p>
        </w:tc>
        <w:tc>
          <w:p>
            <w:pPr>
              <w:pStyle w:val="Compact"/>
              <w:jc w:val="center"/>
            </w:pPr>
            <w:r>
              <w:t xml:space="preserve">10,03</w:t>
            </w:r>
          </w:p>
        </w:tc>
        <w:tc>
          <w:p>
            <w:pPr>
              <w:pStyle w:val="Compact"/>
              <w:jc w:val="center"/>
            </w:pPr>
            <w:r>
              <w:t xml:space="preserve">30,00</w:t>
            </w:r>
          </w:p>
        </w:tc>
        <w:tc>
          <w:p>
            <w:pPr>
              <w:pStyle w:val="Compact"/>
              <w:jc w:val="center"/>
            </w:pPr>
            <w:r>
              <w:t xml:space="preserve">23,00</w:t>
            </w:r>
          </w:p>
        </w:tc>
        <w:tc>
          <w:p>
            <w:pPr>
              <w:pStyle w:val="Compact"/>
              <w:jc w:val="center"/>
            </w:pPr>
            <w:r>
              <w:t xml:space="preserve">7,00</w:t>
            </w:r>
          </w:p>
        </w:tc>
        <w:tc>
          <w:p>
            <w:pPr>
              <w:pStyle w:val="Compact"/>
              <w:jc w:val="center"/>
            </w:pPr>
            <w:r>
              <w:t xml:space="preserve">3,60</w:t>
            </w:r>
          </w:p>
        </w:tc>
      </w:tr>
      <w:tr>
        <w:tc>
          <w:p>
            <w:pPr>
              <w:pStyle w:val="Compact"/>
              <w:jc w:val="center"/>
            </w:pPr>
            <w:r>
              <w:t xml:space="preserve">2012</w:t>
            </w:r>
          </w:p>
        </w:tc>
        <w:tc>
          <w:p>
            <w:pPr>
              <w:pStyle w:val="Compact"/>
              <w:jc w:val="center"/>
            </w:pPr>
            <w:r>
              <w:t xml:space="preserve">941,10</w:t>
            </w:r>
          </w:p>
        </w:tc>
        <w:tc>
          <w:p>
            <w:pPr>
              <w:pStyle w:val="Compact"/>
              <w:jc w:val="center"/>
            </w:pPr>
            <w:r>
              <w:t xml:space="preserve">14,07</w:t>
            </w:r>
          </w:p>
        </w:tc>
        <w:tc>
          <w:p>
            <w:pPr>
              <w:pStyle w:val="Compact"/>
              <w:jc w:val="center"/>
            </w:pPr>
            <w:r>
              <w:t xml:space="preserve">13,57</w:t>
            </w:r>
          </w:p>
        </w:tc>
        <w:tc>
          <w:p>
            <w:pPr>
              <w:pStyle w:val="Compact"/>
              <w:jc w:val="center"/>
            </w:pPr>
            <w:r>
              <w:t xml:space="preserve">24,00</w:t>
            </w:r>
          </w:p>
        </w:tc>
        <w:tc>
          <w:p>
            <w:pPr>
              <w:pStyle w:val="Compact"/>
              <w:jc w:val="center"/>
            </w:pPr>
            <w:r>
              <w:t xml:space="preserve">25,00</w:t>
            </w:r>
          </w:p>
        </w:tc>
        <w:tc>
          <w:p>
            <w:pPr>
              <w:pStyle w:val="Compact"/>
              <w:jc w:val="center"/>
            </w:pPr>
            <w:r>
              <w:t xml:space="preserve">-1,00</w:t>
            </w:r>
          </w:p>
        </w:tc>
        <w:tc>
          <w:p>
            <w:pPr>
              <w:pStyle w:val="Compact"/>
              <w:jc w:val="center"/>
            </w:pPr>
            <w:r>
              <w:t xml:space="preserve">2,75</w:t>
            </w:r>
          </w:p>
        </w:tc>
      </w:tr>
      <w:tr>
        <w:tc>
          <w:p>
            <w:pPr>
              <w:pStyle w:val="Compact"/>
              <w:jc w:val="center"/>
            </w:pPr>
            <w:r>
              <w:t xml:space="preserve">2013</w:t>
            </w:r>
          </w:p>
        </w:tc>
        <w:tc>
          <w:p>
            <w:pPr>
              <w:pStyle w:val="Compact"/>
              <w:jc w:val="center"/>
            </w:pPr>
            <w:r>
              <w:t xml:space="preserve">938,78</w:t>
            </w:r>
          </w:p>
        </w:tc>
        <w:tc>
          <w:p>
            <w:pPr>
              <w:pStyle w:val="Compact"/>
              <w:jc w:val="center"/>
            </w:pPr>
            <w:r>
              <w:t xml:space="preserve">11,47</w:t>
            </w:r>
          </w:p>
        </w:tc>
        <w:tc>
          <w:p>
            <w:pPr>
              <w:pStyle w:val="Compact"/>
              <w:jc w:val="center"/>
            </w:pPr>
            <w:r>
              <w:t xml:space="preserve">16,68</w:t>
            </w:r>
          </w:p>
        </w:tc>
        <w:tc>
          <w:p>
            <w:pPr>
              <w:pStyle w:val="Compact"/>
              <w:jc w:val="center"/>
            </w:pPr>
            <w:r>
              <w:t xml:space="preserve">27,00</w:t>
            </w:r>
          </w:p>
        </w:tc>
        <w:tc>
          <w:p>
            <w:pPr>
              <w:pStyle w:val="Compact"/>
              <w:jc w:val="center"/>
            </w:pPr>
            <w:r>
              <w:t xml:space="preserve">32,00</w:t>
            </w:r>
          </w:p>
        </w:tc>
        <w:tc>
          <w:p>
            <w:pPr>
              <w:pStyle w:val="Compact"/>
              <w:jc w:val="center"/>
            </w:pPr>
            <w:r>
              <w:t xml:space="preserve">-5,00</w:t>
            </w:r>
          </w:p>
        </w:tc>
        <w:tc>
          <w:p>
            <w:pPr>
              <w:pStyle w:val="Compact"/>
              <w:jc w:val="center"/>
            </w:pPr>
            <w:r>
              <w:t xml:space="preserve">3,35</w:t>
            </w:r>
          </w:p>
        </w:tc>
      </w:tr>
      <w:tr>
        <w:tc>
          <w:p>
            <w:pPr>
              <w:pStyle w:val="Compact"/>
              <w:jc w:val="center"/>
            </w:pPr>
            <w:r>
              <w:t xml:space="preserve">2014</w:t>
            </w:r>
          </w:p>
        </w:tc>
        <w:tc>
          <w:p>
            <w:pPr>
              <w:pStyle w:val="Compact"/>
              <w:jc w:val="center"/>
            </w:pPr>
            <w:r>
              <w:t xml:space="preserve">958,13</w:t>
            </w:r>
          </w:p>
        </w:tc>
        <w:tc>
          <w:p>
            <w:pPr>
              <w:pStyle w:val="Compact"/>
              <w:jc w:val="center"/>
            </w:pPr>
            <w:r>
              <w:t xml:space="preserve">17,47</w:t>
            </w:r>
          </w:p>
        </w:tc>
        <w:tc>
          <w:p>
            <w:pPr>
              <w:pStyle w:val="Compact"/>
              <w:jc w:val="center"/>
            </w:pPr>
            <w:r>
              <w:t xml:space="preserve">18,12</w:t>
            </w:r>
          </w:p>
        </w:tc>
        <w:tc>
          <w:p>
            <w:pPr>
              <w:pStyle w:val="Compact"/>
              <w:jc w:val="center"/>
            </w:pPr>
            <w:r>
              <w:t xml:space="preserve">38,00</w:t>
            </w:r>
          </w:p>
        </w:tc>
        <w:tc>
          <w:p>
            <w:pPr>
              <w:pStyle w:val="Compact"/>
              <w:jc w:val="center"/>
            </w:pPr>
            <w:r>
              <w:t xml:space="preserve">37,00</w:t>
            </w:r>
          </w:p>
        </w:tc>
        <w:tc>
          <w:p>
            <w:pPr>
              <w:pStyle w:val="Compact"/>
              <w:jc w:val="center"/>
            </w:pPr>
            <w:r>
              <w:t xml:space="preserve">1,00</w:t>
            </w:r>
          </w:p>
        </w:tc>
        <w:tc>
          <w:p>
            <w:pPr>
              <w:pStyle w:val="Compact"/>
              <w:jc w:val="center"/>
            </w:pPr>
            <w:r>
              <w:t xml:space="preserve">4,25</w:t>
            </w:r>
          </w:p>
        </w:tc>
      </w:tr>
      <w:tr>
        <w:tc>
          <w:p>
            <w:pPr>
              <w:pStyle w:val="Compact"/>
              <w:jc w:val="center"/>
            </w:pPr>
            <w:r>
              <w:t xml:space="preserve">2015</w:t>
            </w:r>
          </w:p>
        </w:tc>
        <w:tc>
          <w:p>
            <w:pPr>
              <w:pStyle w:val="Compact"/>
              <w:jc w:val="center"/>
            </w:pPr>
            <w:r>
              <w:t xml:space="preserve">971,25</w:t>
            </w:r>
          </w:p>
        </w:tc>
        <w:tc>
          <w:p>
            <w:pPr>
              <w:pStyle w:val="Compact"/>
              <w:jc w:val="center"/>
            </w:pPr>
            <w:r>
              <w:t xml:space="preserve">9,81</w:t>
            </w:r>
          </w:p>
        </w:tc>
        <w:tc>
          <w:p>
            <w:pPr>
              <w:pStyle w:val="Compact"/>
              <w:jc w:val="center"/>
            </w:pPr>
            <w:r>
              <w:t xml:space="preserve">16,29</w:t>
            </w:r>
          </w:p>
        </w:tc>
        <w:tc>
          <w:p>
            <w:pPr>
              <w:pStyle w:val="Compact"/>
              <w:jc w:val="center"/>
            </w:pPr>
            <w:r>
              <w:t xml:space="preserve">18,00</w:t>
            </w:r>
          </w:p>
        </w:tc>
        <w:tc>
          <w:p>
            <w:pPr>
              <w:pStyle w:val="Compact"/>
              <w:jc w:val="center"/>
            </w:pPr>
            <w:r>
              <w:t xml:space="preserve">29,00</w:t>
            </w:r>
          </w:p>
        </w:tc>
        <w:tc>
          <w:p>
            <w:pPr>
              <w:pStyle w:val="Compact"/>
              <w:jc w:val="center"/>
            </w:pPr>
            <w:r>
              <w:t xml:space="preserve">-11,00</w:t>
            </w:r>
          </w:p>
        </w:tc>
        <w:tc>
          <w:p>
            <w:pPr>
              <w:pStyle w:val="Compact"/>
              <w:jc w:val="center"/>
            </w:pPr>
            <w:r>
              <w:t xml:space="preserve">2,54</w:t>
            </w:r>
          </w:p>
        </w:tc>
      </w:tr>
      <w:tr>
        <w:tc>
          <w:p>
            <w:pPr>
              <w:pStyle w:val="Compact"/>
              <w:jc w:val="center"/>
            </w:pPr>
            <w:r>
              <w:t xml:space="preserve">2016</w:t>
            </w:r>
          </w:p>
        </w:tc>
        <w:tc>
          <w:p>
            <w:pPr>
              <w:pStyle w:val="Compact"/>
              <w:jc w:val="center"/>
            </w:pPr>
            <w:r>
              <w:t xml:space="preserve">954,90</w:t>
            </w:r>
          </w:p>
        </w:tc>
        <w:tc>
          <w:p>
            <w:pPr>
              <w:pStyle w:val="Compact"/>
              <w:jc w:val="center"/>
            </w:pPr>
            <w:r>
              <w:t xml:space="preserve">19,24</w:t>
            </w:r>
          </w:p>
        </w:tc>
        <w:tc>
          <w:p>
            <w:pPr>
              <w:pStyle w:val="Compact"/>
              <w:jc w:val="center"/>
            </w:pPr>
            <w:r>
              <w:t xml:space="preserve">22,70</w:t>
            </w:r>
          </w:p>
        </w:tc>
        <w:tc>
          <w:p>
            <w:pPr>
              <w:pStyle w:val="Compact"/>
              <w:jc w:val="center"/>
            </w:pPr>
            <w:r>
              <w:t xml:space="preserve">42,00</w:t>
            </w:r>
          </w:p>
        </w:tc>
        <w:tc>
          <w:p>
            <w:pPr>
              <w:pStyle w:val="Compact"/>
              <w:jc w:val="center"/>
            </w:pPr>
            <w:r>
              <w:t xml:space="preserve">49,00</w:t>
            </w:r>
          </w:p>
        </w:tc>
        <w:tc>
          <w:p>
            <w:pPr>
              <w:pStyle w:val="Compact"/>
              <w:jc w:val="center"/>
            </w:pPr>
            <w:r>
              <w:t xml:space="preserve">-7,00</w:t>
            </w:r>
          </w:p>
        </w:tc>
        <w:tc>
          <w:p>
            <w:pPr>
              <w:pStyle w:val="Compact"/>
              <w:jc w:val="center"/>
            </w:pPr>
            <w:r>
              <w:t xml:space="preserve">5,27</w:t>
            </w:r>
          </w:p>
        </w:tc>
      </w:tr>
      <w:tr>
        <w:tc>
          <w:p>
            <w:pPr>
              <w:pStyle w:val="Compact"/>
              <w:jc w:val="center"/>
            </w:pPr>
            <w:r>
              <w:t xml:space="preserve">Total</w:t>
            </w:r>
          </w:p>
        </w:tc>
        <w:tc>
          <w:p>
            <w:pPr>
              <w:pStyle w:val="Compact"/>
            </w:pPr>
          </w:p>
        </w:tc>
        <w:tc>
          <w:p>
            <w:pPr>
              <w:pStyle w:val="Compact"/>
              <w:jc w:val="center"/>
            </w:pPr>
            <w:r>
              <w:t xml:space="preserve">86,9</w:t>
            </w:r>
          </w:p>
        </w:tc>
        <w:tc>
          <w:p>
            <w:pPr>
              <w:pStyle w:val="Compact"/>
              <w:jc w:val="center"/>
            </w:pPr>
            <w:r>
              <w:t xml:space="preserve">97,4</w:t>
            </w:r>
          </w:p>
        </w:tc>
        <w:tc>
          <w:p>
            <w:pPr>
              <w:pStyle w:val="Compact"/>
              <w:jc w:val="center"/>
            </w:pPr>
            <w:r>
              <w:t xml:space="preserve">179,0</w:t>
            </w:r>
          </w:p>
        </w:tc>
        <w:tc>
          <w:p>
            <w:pPr>
              <w:pStyle w:val="Compact"/>
              <w:jc w:val="center"/>
            </w:pPr>
            <w:r>
              <w:t xml:space="preserve">195,0</w:t>
            </w:r>
          </w:p>
        </w:tc>
        <w:tc>
          <w:p>
            <w:pPr>
              <w:pStyle w:val="Compact"/>
              <w:jc w:val="center"/>
            </w:pPr>
            <w:r>
              <w:t xml:space="preserve">-16,0</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2011</w:t>
            </w:r>
          </w:p>
        </w:tc>
        <w:tc>
          <w:p>
            <w:pPr>
              <w:pStyle w:val="Compact"/>
              <w:jc w:val="center"/>
            </w:pPr>
            <w:r>
              <w:t xml:space="preserve">-42 266,04</w:t>
            </w:r>
          </w:p>
        </w:tc>
        <w:tc>
          <w:p>
            <w:pPr>
              <w:pStyle w:val="Compact"/>
              <w:jc w:val="center"/>
            </w:pPr>
            <w:r>
              <w:t xml:space="preserve">-0,19</w:t>
            </w:r>
          </w:p>
        </w:tc>
        <w:tc>
          <w:p>
            <w:pPr>
              <w:pStyle w:val="Compact"/>
              <w:jc w:val="center"/>
            </w:pPr>
            <w:r>
              <w:t xml:space="preserve">79 326,05</w:t>
            </w:r>
          </w:p>
        </w:tc>
        <w:tc>
          <w:p>
            <w:pPr>
              <w:pStyle w:val="Compact"/>
              <w:jc w:val="center"/>
            </w:pPr>
            <w:r>
              <w:t xml:space="preserve">0,36</w:t>
            </w:r>
          </w:p>
        </w:tc>
        <w:tc>
          <w:p>
            <w:pPr>
              <w:pStyle w:val="Compact"/>
              <w:jc w:val="center"/>
            </w:pPr>
            <w:r>
              <w:t xml:space="preserve">-37 207,89</w:t>
            </w:r>
          </w:p>
        </w:tc>
        <w:tc>
          <w:p>
            <w:pPr>
              <w:pStyle w:val="Compact"/>
              <w:jc w:val="center"/>
            </w:pPr>
            <w:r>
              <w:t xml:space="preserve">-0,17</w:t>
            </w:r>
          </w:p>
        </w:tc>
        <w:tc>
          <w:p>
            <w:pPr>
              <w:pStyle w:val="Compact"/>
              <w:jc w:val="center"/>
            </w:pPr>
            <w:r>
              <w:t xml:space="preserve">-147,87</w:t>
            </w:r>
          </w:p>
        </w:tc>
        <w:tc>
          <w:p>
            <w:pPr>
              <w:pStyle w:val="Compact"/>
              <w:jc w:val="center"/>
            </w:pPr>
            <w:r>
              <w:t xml:space="preserve">-0,00</w:t>
            </w:r>
          </w:p>
        </w:tc>
      </w:tr>
      <w:tr>
        <w:tc>
          <w:p>
            <w:pPr>
              <w:pStyle w:val="Compact"/>
              <w:jc w:val="center"/>
            </w:pPr>
            <w:r>
              <w:t xml:space="preserve">2012</w:t>
            </w:r>
          </w:p>
        </w:tc>
        <w:tc>
          <w:p>
            <w:pPr>
              <w:pStyle w:val="Compact"/>
              <w:jc w:val="center"/>
            </w:pPr>
            <w:r>
              <w:t xml:space="preserve">-3 737,56</w:t>
            </w:r>
          </w:p>
        </w:tc>
        <w:tc>
          <w:p>
            <w:pPr>
              <w:pStyle w:val="Compact"/>
              <w:jc w:val="center"/>
            </w:pPr>
            <w:r>
              <w:t xml:space="preserve">-0,01</w:t>
            </w:r>
          </w:p>
        </w:tc>
        <w:tc>
          <w:p>
            <w:pPr>
              <w:pStyle w:val="Compact"/>
              <w:jc w:val="center"/>
            </w:pPr>
            <w:r>
              <w:t xml:space="preserve">-13 254,68</w:t>
            </w:r>
          </w:p>
        </w:tc>
        <w:tc>
          <w:p>
            <w:pPr>
              <w:pStyle w:val="Compact"/>
              <w:jc w:val="center"/>
            </w:pPr>
            <w:r>
              <w:t xml:space="preserve">-0,05</w:t>
            </w:r>
          </w:p>
        </w:tc>
        <w:tc>
          <w:p>
            <w:pPr>
              <w:pStyle w:val="Compact"/>
              <w:jc w:val="center"/>
            </w:pPr>
            <w:r>
              <w:t xml:space="preserve">73 060,86</w:t>
            </w:r>
          </w:p>
        </w:tc>
        <w:tc>
          <w:p>
            <w:pPr>
              <w:pStyle w:val="Compact"/>
              <w:jc w:val="center"/>
            </w:pPr>
            <w:r>
              <w:t xml:space="preserve">0,28</w:t>
            </w:r>
          </w:p>
        </w:tc>
        <w:tc>
          <w:p>
            <w:pPr>
              <w:pStyle w:val="Compact"/>
              <w:jc w:val="center"/>
            </w:pPr>
            <w:r>
              <w:t xml:space="preserve">56 068,63</w:t>
            </w:r>
          </w:p>
        </w:tc>
        <w:tc>
          <w:p>
            <w:pPr>
              <w:pStyle w:val="Compact"/>
              <w:jc w:val="center"/>
            </w:pPr>
            <w:r>
              <w:t xml:space="preserve">0,21</w:t>
            </w:r>
          </w:p>
        </w:tc>
      </w:tr>
      <w:tr>
        <w:tc>
          <w:p>
            <w:pPr>
              <w:pStyle w:val="Compact"/>
              <w:jc w:val="center"/>
            </w:pPr>
            <w:r>
              <w:t xml:space="preserve">2013</w:t>
            </w:r>
          </w:p>
        </w:tc>
        <w:tc>
          <w:p>
            <w:pPr>
              <w:pStyle w:val="Compact"/>
              <w:jc w:val="center"/>
            </w:pPr>
            <w:r>
              <w:t xml:space="preserve">-78 652,08</w:t>
            </w:r>
          </w:p>
        </w:tc>
        <w:tc>
          <w:p>
            <w:pPr>
              <w:pStyle w:val="Compact"/>
              <w:jc w:val="center"/>
            </w:pPr>
            <w:r>
              <w:t xml:space="preserve">-0,29</w:t>
            </w:r>
          </w:p>
        </w:tc>
        <w:tc>
          <w:p>
            <w:pPr>
              <w:pStyle w:val="Compact"/>
              <w:jc w:val="center"/>
            </w:pPr>
            <w:r>
              <w:t xml:space="preserve">-49 798,57</w:t>
            </w:r>
          </w:p>
        </w:tc>
        <w:tc>
          <w:p>
            <w:pPr>
              <w:pStyle w:val="Compact"/>
              <w:jc w:val="center"/>
            </w:pPr>
            <w:r>
              <w:t xml:space="preserve">-0,18</w:t>
            </w:r>
          </w:p>
        </w:tc>
        <w:tc>
          <w:p>
            <w:pPr>
              <w:pStyle w:val="Compact"/>
              <w:jc w:val="center"/>
            </w:pPr>
            <w:r>
              <w:t xml:space="preserve">-40 307,55</w:t>
            </w:r>
          </w:p>
        </w:tc>
        <w:tc>
          <w:p>
            <w:pPr>
              <w:pStyle w:val="Compact"/>
              <w:jc w:val="center"/>
            </w:pPr>
            <w:r>
              <w:t xml:space="preserve">-0,15</w:t>
            </w:r>
          </w:p>
        </w:tc>
        <w:tc>
          <w:p>
            <w:pPr>
              <w:pStyle w:val="Compact"/>
              <w:jc w:val="center"/>
            </w:pPr>
            <w:r>
              <w:t xml:space="preserve">-168 758,20</w:t>
            </w:r>
          </w:p>
        </w:tc>
        <w:tc>
          <w:p>
            <w:pPr>
              <w:pStyle w:val="Compact"/>
              <w:jc w:val="center"/>
            </w:pPr>
            <w:r>
              <w:t xml:space="preserve">-0,63</w:t>
            </w:r>
          </w:p>
        </w:tc>
      </w:tr>
      <w:tr>
        <w:tc>
          <w:p>
            <w:pPr>
              <w:pStyle w:val="Compact"/>
              <w:jc w:val="center"/>
            </w:pPr>
            <w:r>
              <w:t xml:space="preserve">2014</w:t>
            </w:r>
          </w:p>
        </w:tc>
        <w:tc>
          <w:p>
            <w:pPr>
              <w:pStyle w:val="Compact"/>
              <w:jc w:val="center"/>
            </w:pPr>
            <w:r>
              <w:t xml:space="preserve">-72 693,03</w:t>
            </w:r>
          </w:p>
        </w:tc>
        <w:tc>
          <w:p>
            <w:pPr>
              <w:pStyle w:val="Compact"/>
              <w:jc w:val="center"/>
            </w:pPr>
            <w:r>
              <w:t xml:space="preserve">-0,26</w:t>
            </w:r>
          </w:p>
        </w:tc>
        <w:tc>
          <w:p>
            <w:pPr>
              <w:pStyle w:val="Compact"/>
              <w:jc w:val="center"/>
            </w:pPr>
            <w:r>
              <w:t xml:space="preserve">9 340,51</w:t>
            </w:r>
          </w:p>
        </w:tc>
        <w:tc>
          <w:p>
            <w:pPr>
              <w:pStyle w:val="Compact"/>
              <w:jc w:val="center"/>
            </w:pPr>
            <w:r>
              <w:t xml:space="preserve">0,03</w:t>
            </w:r>
          </w:p>
        </w:tc>
        <w:tc>
          <w:p>
            <w:pPr>
              <w:pStyle w:val="Compact"/>
              <w:jc w:val="center"/>
            </w:pPr>
            <w:r>
              <w:t xml:space="preserve">-37 922,58</w:t>
            </w:r>
          </w:p>
        </w:tc>
        <w:tc>
          <w:p>
            <w:pPr>
              <w:pStyle w:val="Compact"/>
              <w:jc w:val="center"/>
            </w:pPr>
            <w:r>
              <w:t xml:space="preserve">-0,14</w:t>
            </w:r>
          </w:p>
        </w:tc>
        <w:tc>
          <w:p>
            <w:pPr>
              <w:pStyle w:val="Compact"/>
              <w:jc w:val="center"/>
            </w:pPr>
            <w:r>
              <w:t xml:space="preserve">-101 275,11</w:t>
            </w:r>
          </w:p>
        </w:tc>
        <w:tc>
          <w:p>
            <w:pPr>
              <w:pStyle w:val="Compact"/>
              <w:jc w:val="center"/>
            </w:pPr>
            <w:r>
              <w:t xml:space="preserve">-0,37</w:t>
            </w:r>
          </w:p>
        </w:tc>
      </w:tr>
      <w:tr>
        <w:tc>
          <w:p>
            <w:pPr>
              <w:pStyle w:val="Compact"/>
              <w:jc w:val="center"/>
            </w:pPr>
            <w:r>
              <w:t xml:space="preserve">2015</w:t>
            </w:r>
          </w:p>
        </w:tc>
        <w:tc>
          <w:p>
            <w:pPr>
              <w:pStyle w:val="Compact"/>
              <w:jc w:val="center"/>
            </w:pPr>
            <w:r>
              <w:t xml:space="preserve">-110 437,06</w:t>
            </w:r>
          </w:p>
        </w:tc>
        <w:tc>
          <w:p>
            <w:pPr>
              <w:pStyle w:val="Compact"/>
              <w:jc w:val="center"/>
            </w:pPr>
            <w:r>
              <w:t xml:space="preserve">-0,39</w:t>
            </w:r>
          </w:p>
        </w:tc>
        <w:tc>
          <w:p>
            <w:pPr>
              <w:pStyle w:val="Compact"/>
              <w:jc w:val="center"/>
            </w:pPr>
            <w:r>
              <w:t xml:space="preserve">-119 328,04</w:t>
            </w:r>
          </w:p>
        </w:tc>
        <w:tc>
          <w:p>
            <w:pPr>
              <w:pStyle w:val="Compact"/>
              <w:jc w:val="center"/>
            </w:pPr>
            <w:r>
              <w:t xml:space="preserve">-0,42</w:t>
            </w:r>
          </w:p>
        </w:tc>
        <w:tc>
          <w:p>
            <w:pPr>
              <w:pStyle w:val="Compact"/>
              <w:jc w:val="center"/>
            </w:pPr>
            <w:r>
              <w:t xml:space="preserve">61 485,54</w:t>
            </w:r>
          </w:p>
        </w:tc>
        <w:tc>
          <w:p>
            <w:pPr>
              <w:pStyle w:val="Compact"/>
              <w:jc w:val="center"/>
            </w:pPr>
            <w:r>
              <w:t xml:space="preserve">0,22</w:t>
            </w:r>
          </w:p>
        </w:tc>
        <w:tc>
          <w:p>
            <w:pPr>
              <w:pStyle w:val="Compact"/>
              <w:jc w:val="center"/>
            </w:pPr>
            <w:r>
              <w:t xml:space="preserve">-168 279,56</w:t>
            </w:r>
          </w:p>
        </w:tc>
        <w:tc>
          <w:p>
            <w:pPr>
              <w:pStyle w:val="Compact"/>
              <w:jc w:val="center"/>
            </w:pPr>
            <w:r>
              <w:t xml:space="preserve">-0,59</w:t>
            </w:r>
          </w:p>
        </w:tc>
      </w:tr>
      <w:tr>
        <w:tc>
          <w:p>
            <w:pPr>
              <w:pStyle w:val="Compact"/>
              <w:jc w:val="center"/>
            </w:pPr>
            <w:r>
              <w:t xml:space="preserve">2016</w:t>
            </w:r>
          </w:p>
        </w:tc>
        <w:tc>
          <w:p>
            <w:pPr>
              <w:pStyle w:val="Compact"/>
              <w:jc w:val="center"/>
            </w:pPr>
            <w:r>
              <w:t xml:space="preserve">-58 738,40</w:t>
            </w:r>
          </w:p>
        </w:tc>
        <w:tc>
          <w:p>
            <w:pPr>
              <w:pStyle w:val="Compact"/>
              <w:jc w:val="center"/>
            </w:pPr>
            <w:r>
              <w:t xml:space="preserve">-0,21</w:t>
            </w:r>
          </w:p>
        </w:tc>
        <w:tc>
          <w:p>
            <w:pPr>
              <w:pStyle w:val="Compact"/>
              <w:jc w:val="center"/>
            </w:pPr>
            <w:r>
              <w:t xml:space="preserve">-75 360,49</w:t>
            </w:r>
          </w:p>
        </w:tc>
        <w:tc>
          <w:p>
            <w:pPr>
              <w:pStyle w:val="Compact"/>
              <w:jc w:val="center"/>
            </w:pPr>
            <w:r>
              <w:t xml:space="preserve">-0,27</w:t>
            </w:r>
          </w:p>
        </w:tc>
        <w:tc>
          <w:p>
            <w:pPr>
              <w:pStyle w:val="Compact"/>
              <w:jc w:val="center"/>
            </w:pPr>
            <w:r>
              <w:t xml:space="preserve">-90 663,04</w:t>
            </w:r>
          </w:p>
        </w:tc>
        <w:tc>
          <w:p>
            <w:pPr>
              <w:pStyle w:val="Compact"/>
              <w:jc w:val="center"/>
            </w:pPr>
            <w:r>
              <w:t xml:space="preserve">-0,33</w:t>
            </w:r>
          </w:p>
        </w:tc>
        <w:tc>
          <w:p>
            <w:pPr>
              <w:pStyle w:val="Compact"/>
              <w:jc w:val="center"/>
            </w:pPr>
            <w:r>
              <w:t xml:space="preserve">-224 761,93</w:t>
            </w:r>
          </w:p>
        </w:tc>
        <w:tc>
          <w:p>
            <w:pPr>
              <w:pStyle w:val="Compact"/>
              <w:jc w:val="center"/>
            </w:pPr>
            <w:r>
              <w:t xml:space="preserve">-0,81</w:t>
            </w:r>
          </w:p>
        </w:tc>
      </w:tr>
      <w:tr>
        <w:tc>
          <w:p>
            <w:pPr>
              <w:pStyle w:val="Compact"/>
              <w:jc w:val="center"/>
            </w:pPr>
            <w:r>
              <w:t xml:space="preserve">Total</w:t>
            </w:r>
          </w:p>
        </w:tc>
        <w:tc>
          <w:p>
            <w:pPr>
              <w:pStyle w:val="Compact"/>
              <w:jc w:val="center"/>
            </w:pPr>
            <w:r>
              <w:t xml:space="preserve">-366 524,2</w:t>
            </w:r>
          </w:p>
        </w:tc>
        <w:tc>
          <w:p>
            <w:pPr>
              <w:pStyle w:val="Compact"/>
            </w:pPr>
          </w:p>
        </w:tc>
        <w:tc>
          <w:p>
            <w:pPr>
              <w:pStyle w:val="Compact"/>
              <w:jc w:val="center"/>
            </w:pPr>
            <w:r>
              <w:t xml:space="preserve">-169 075,2</w:t>
            </w:r>
          </w:p>
        </w:tc>
        <w:tc>
          <w:p>
            <w:pPr>
              <w:pStyle w:val="Compact"/>
            </w:pPr>
          </w:p>
        </w:tc>
        <w:tc>
          <w:p>
            <w:pPr>
              <w:pStyle w:val="Compact"/>
              <w:jc w:val="center"/>
            </w:pPr>
            <w:r>
              <w:t xml:space="preserve">-71 554,6</w:t>
            </w:r>
          </w:p>
        </w:tc>
        <w:tc>
          <w:p>
            <w:pPr>
              <w:pStyle w:val="Compact"/>
            </w:pPr>
          </w:p>
        </w:tc>
        <w:tc>
          <w:p>
            <w:pPr>
              <w:pStyle w:val="Compact"/>
              <w:jc w:val="center"/>
            </w:pPr>
            <w:r>
              <w:t xml:space="preserve">-607 154,0</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2011</w:t>
            </w:r>
          </w:p>
        </w:tc>
        <w:tc>
          <w:p>
            <w:pPr>
              <w:pStyle w:val="Compact"/>
              <w:jc w:val="center"/>
            </w:pPr>
            <w:r>
              <w:t xml:space="preserve">27 690,10</w:t>
            </w:r>
          </w:p>
        </w:tc>
        <w:tc>
          <w:p>
            <w:pPr>
              <w:pStyle w:val="Compact"/>
              <w:jc w:val="center"/>
            </w:pPr>
            <w:r>
              <w:t xml:space="preserve">0,00</w:t>
            </w:r>
          </w:p>
        </w:tc>
        <w:tc>
          <w:p>
            <w:pPr>
              <w:pStyle w:val="Compact"/>
              <w:jc w:val="center"/>
            </w:pPr>
            <w:r>
              <w:t xml:space="preserve">-0,19</w:t>
            </w:r>
          </w:p>
        </w:tc>
        <w:tc>
          <w:p>
            <w:pPr>
              <w:pStyle w:val="Compact"/>
              <w:jc w:val="center"/>
            </w:pPr>
            <w:r>
              <w:t xml:space="preserve">0,36</w:t>
            </w:r>
          </w:p>
        </w:tc>
        <w:tc>
          <w:p>
            <w:pPr>
              <w:pStyle w:val="Compact"/>
              <w:jc w:val="center"/>
            </w:pPr>
            <w:r>
              <w:t xml:space="preserve">-0,17</w:t>
            </w:r>
          </w:p>
        </w:tc>
        <w:tc>
          <w:p>
            <w:pPr>
              <w:pStyle w:val="Compact"/>
              <w:jc w:val="center"/>
            </w:pPr>
            <w:r>
              <w:t xml:space="preserve">-0,00</w:t>
            </w:r>
          </w:p>
        </w:tc>
        <w:tc>
          <w:p>
            <w:pPr>
              <w:pStyle w:val="Compact"/>
              <w:jc w:val="center"/>
            </w:pPr>
            <w:r>
              <w:t xml:space="preserve">-0,004</w:t>
            </w:r>
          </w:p>
        </w:tc>
        <w:tc>
          <w:p>
            <w:pPr>
              <w:pStyle w:val="Compact"/>
              <w:jc w:val="center"/>
            </w:pPr>
            <w:r>
              <w:t xml:space="preserve">27 591,36</w:t>
            </w:r>
          </w:p>
        </w:tc>
      </w:tr>
      <w:tr>
        <w:tc>
          <w:p>
            <w:pPr>
              <w:pStyle w:val="Compact"/>
              <w:jc w:val="center"/>
            </w:pPr>
            <w:r>
              <w:t xml:space="preserve">2012</w:t>
            </w:r>
          </w:p>
        </w:tc>
        <w:tc>
          <w:p>
            <w:pPr>
              <w:pStyle w:val="Compact"/>
              <w:jc w:val="center"/>
            </w:pPr>
            <w:r>
              <w:t xml:space="preserve">28 008,38</w:t>
            </w:r>
          </w:p>
        </w:tc>
        <w:tc>
          <w:p>
            <w:pPr>
              <w:pStyle w:val="Compact"/>
              <w:jc w:val="center"/>
            </w:pPr>
            <w:r>
              <w:t xml:space="preserve">-0,30</w:t>
            </w:r>
          </w:p>
        </w:tc>
        <w:tc>
          <w:p>
            <w:pPr>
              <w:pStyle w:val="Compact"/>
              <w:jc w:val="center"/>
            </w:pPr>
            <w:r>
              <w:t xml:space="preserve">-0,01</w:t>
            </w:r>
          </w:p>
        </w:tc>
        <w:tc>
          <w:p>
            <w:pPr>
              <w:pStyle w:val="Compact"/>
              <w:jc w:val="center"/>
            </w:pPr>
            <w:r>
              <w:t xml:space="preserve">-0,05</w:t>
            </w:r>
          </w:p>
        </w:tc>
        <w:tc>
          <w:p>
            <w:pPr>
              <w:pStyle w:val="Compact"/>
              <w:jc w:val="center"/>
            </w:pPr>
            <w:r>
              <w:t xml:space="preserve">0,28</w:t>
            </w:r>
          </w:p>
        </w:tc>
        <w:tc>
          <w:p>
            <w:pPr>
              <w:pStyle w:val="Compact"/>
              <w:jc w:val="center"/>
            </w:pPr>
            <w:r>
              <w:t xml:space="preserve">-0,09</w:t>
            </w:r>
          </w:p>
        </w:tc>
        <w:tc>
          <w:p>
            <w:pPr>
              <w:pStyle w:val="Compact"/>
              <w:jc w:val="center"/>
            </w:pPr>
            <w:r>
              <w:t xml:space="preserve">-0,007</w:t>
            </w:r>
          </w:p>
        </w:tc>
        <w:tc>
          <w:p>
            <w:pPr>
              <w:pStyle w:val="Compact"/>
              <w:jc w:val="center"/>
            </w:pPr>
            <w:r>
              <w:t xml:space="preserve">27 781,21</w:t>
            </w:r>
          </w:p>
        </w:tc>
      </w:tr>
      <w:tr>
        <w:tc>
          <w:p>
            <w:pPr>
              <w:pStyle w:val="Compact"/>
              <w:jc w:val="center"/>
            </w:pPr>
            <w:r>
              <w:t xml:space="preserve">2013</w:t>
            </w:r>
          </w:p>
        </w:tc>
        <w:tc>
          <w:p>
            <w:pPr>
              <w:pStyle w:val="Compact"/>
              <w:jc w:val="center"/>
            </w:pPr>
            <w:r>
              <w:t xml:space="preserve">28 922,40</w:t>
            </w:r>
          </w:p>
        </w:tc>
        <w:tc>
          <w:p>
            <w:pPr>
              <w:pStyle w:val="Compact"/>
              <w:jc w:val="center"/>
            </w:pPr>
            <w:r>
              <w:t xml:space="preserve">-0,57</w:t>
            </w:r>
          </w:p>
        </w:tc>
        <w:tc>
          <w:p>
            <w:pPr>
              <w:pStyle w:val="Compact"/>
              <w:jc w:val="center"/>
            </w:pPr>
            <w:r>
              <w:t xml:space="preserve">-0,29</w:t>
            </w:r>
          </w:p>
        </w:tc>
        <w:tc>
          <w:p>
            <w:pPr>
              <w:pStyle w:val="Compact"/>
              <w:jc w:val="center"/>
            </w:pPr>
            <w:r>
              <w:t xml:space="preserve">-0,19</w:t>
            </w:r>
          </w:p>
        </w:tc>
        <w:tc>
          <w:p>
            <w:pPr>
              <w:pStyle w:val="Compact"/>
              <w:jc w:val="center"/>
            </w:pPr>
            <w:r>
              <w:t xml:space="preserve">-0,15</w:t>
            </w:r>
          </w:p>
        </w:tc>
        <w:tc>
          <w:p>
            <w:pPr>
              <w:pStyle w:val="Compact"/>
              <w:jc w:val="center"/>
            </w:pPr>
            <w:r>
              <w:t xml:space="preserve">-1,20</w:t>
            </w:r>
          </w:p>
        </w:tc>
        <w:tc>
          <w:p>
            <w:pPr>
              <w:pStyle w:val="Compact"/>
              <w:jc w:val="center"/>
            </w:pPr>
            <w:r>
              <w:t xml:space="preserve">0,004</w:t>
            </w:r>
          </w:p>
        </w:tc>
        <w:tc>
          <w:p>
            <w:pPr>
              <w:pStyle w:val="Compact"/>
              <w:jc w:val="center"/>
            </w:pPr>
            <w:r>
              <w:t xml:space="preserve">28 691,07</w:t>
            </w:r>
          </w:p>
        </w:tc>
      </w:tr>
      <w:tr>
        <w:tc>
          <w:p>
            <w:pPr>
              <w:pStyle w:val="Compact"/>
              <w:jc w:val="center"/>
            </w:pPr>
            <w:r>
              <w:t xml:space="preserve">2014</w:t>
            </w:r>
          </w:p>
        </w:tc>
        <w:tc>
          <w:p>
            <w:pPr>
              <w:pStyle w:val="Compact"/>
              <w:jc w:val="center"/>
            </w:pPr>
            <w:r>
              <w:t xml:space="preserve">29 450,60</w:t>
            </w:r>
          </w:p>
        </w:tc>
        <w:tc>
          <w:p>
            <w:pPr>
              <w:pStyle w:val="Compact"/>
              <w:jc w:val="center"/>
            </w:pPr>
            <w:r>
              <w:t xml:space="preserve">-0,82</w:t>
            </w:r>
          </w:p>
        </w:tc>
        <w:tc>
          <w:p>
            <w:pPr>
              <w:pStyle w:val="Compact"/>
              <w:jc w:val="center"/>
            </w:pPr>
            <w:r>
              <w:t xml:space="preserve">-0,26</w:t>
            </w:r>
          </w:p>
        </w:tc>
        <w:tc>
          <w:p>
            <w:pPr>
              <w:pStyle w:val="Compact"/>
              <w:jc w:val="center"/>
            </w:pPr>
            <w:r>
              <w:t xml:space="preserve">0,03</w:t>
            </w:r>
          </w:p>
        </w:tc>
        <w:tc>
          <w:p>
            <w:pPr>
              <w:pStyle w:val="Compact"/>
              <w:jc w:val="center"/>
            </w:pPr>
            <w:r>
              <w:t xml:space="preserve">-0,14</w:t>
            </w:r>
          </w:p>
        </w:tc>
        <w:tc>
          <w:p>
            <w:pPr>
              <w:pStyle w:val="Compact"/>
              <w:jc w:val="center"/>
            </w:pPr>
            <w:r>
              <w:t xml:space="preserve">-1,18</w:t>
            </w:r>
          </w:p>
        </w:tc>
        <w:tc>
          <w:p>
            <w:pPr>
              <w:pStyle w:val="Compact"/>
              <w:jc w:val="center"/>
            </w:pPr>
            <w:r>
              <w:t xml:space="preserve">-0,005</w:t>
            </w:r>
          </w:p>
        </w:tc>
        <w:tc>
          <w:p>
            <w:pPr>
              <w:pStyle w:val="Compact"/>
              <w:jc w:val="center"/>
            </w:pPr>
            <w:r>
              <w:t xml:space="preserve">28 958,67</w:t>
            </w:r>
          </w:p>
        </w:tc>
      </w:tr>
      <w:tr>
        <w:tc>
          <w:p>
            <w:pPr>
              <w:pStyle w:val="Compact"/>
              <w:jc w:val="center"/>
            </w:pPr>
            <w:r>
              <w:t xml:space="preserve">2015</w:t>
            </w:r>
          </w:p>
        </w:tc>
        <w:tc>
          <w:p>
            <w:pPr>
              <w:pStyle w:val="Compact"/>
              <w:jc w:val="center"/>
            </w:pPr>
            <w:r>
              <w:t xml:space="preserve">29 629,03</w:t>
            </w:r>
          </w:p>
        </w:tc>
        <w:tc>
          <w:p>
            <w:pPr>
              <w:pStyle w:val="Compact"/>
              <w:jc w:val="center"/>
            </w:pPr>
            <w:r>
              <w:t xml:space="preserve">-1,06</w:t>
            </w:r>
          </w:p>
        </w:tc>
        <w:tc>
          <w:p>
            <w:pPr>
              <w:pStyle w:val="Compact"/>
              <w:jc w:val="center"/>
            </w:pPr>
            <w:r>
              <w:t xml:space="preserve">-0,39</w:t>
            </w:r>
          </w:p>
        </w:tc>
        <w:tc>
          <w:p>
            <w:pPr>
              <w:pStyle w:val="Compact"/>
              <w:jc w:val="center"/>
            </w:pPr>
            <w:r>
              <w:t xml:space="preserve">-0,42</w:t>
            </w:r>
          </w:p>
        </w:tc>
        <w:tc>
          <w:p>
            <w:pPr>
              <w:pStyle w:val="Compact"/>
              <w:jc w:val="center"/>
            </w:pPr>
            <w:r>
              <w:t xml:space="preserve">0,22</w:t>
            </w:r>
          </w:p>
        </w:tc>
        <w:tc>
          <w:p>
            <w:pPr>
              <w:pStyle w:val="Compact"/>
              <w:jc w:val="center"/>
            </w:pPr>
            <w:r>
              <w:t xml:space="preserve">-1,64</w:t>
            </w:r>
          </w:p>
        </w:tc>
        <w:tc>
          <w:p>
            <w:pPr>
              <w:pStyle w:val="Compact"/>
              <w:jc w:val="center"/>
            </w:pPr>
            <w:r>
              <w:t xml:space="preserve">0,002</w:t>
            </w:r>
          </w:p>
        </w:tc>
        <w:tc>
          <w:p>
            <w:pPr>
              <w:pStyle w:val="Compact"/>
              <w:jc w:val="center"/>
            </w:pPr>
            <w:r>
              <w:t xml:space="preserve">29 208,60</w:t>
            </w:r>
          </w:p>
        </w:tc>
      </w:tr>
      <w:tr>
        <w:tc>
          <w:p>
            <w:pPr>
              <w:pStyle w:val="Compact"/>
              <w:jc w:val="center"/>
            </w:pPr>
            <w:r>
              <w:t xml:space="preserve">2016</w:t>
            </w:r>
          </w:p>
        </w:tc>
        <w:tc>
          <w:p>
            <w:pPr>
              <w:pStyle w:val="Compact"/>
              <w:jc w:val="center"/>
            </w:pPr>
            <w:r>
              <w:t xml:space="preserve">29 448,85</w:t>
            </w:r>
          </w:p>
        </w:tc>
        <w:tc>
          <w:p>
            <w:pPr>
              <w:pStyle w:val="Compact"/>
              <w:jc w:val="center"/>
            </w:pPr>
            <w:r>
              <w:t xml:space="preserve">-0,38</w:t>
            </w:r>
          </w:p>
        </w:tc>
        <w:tc>
          <w:p>
            <w:pPr>
              <w:pStyle w:val="Compact"/>
              <w:jc w:val="center"/>
            </w:pPr>
            <w:r>
              <w:t xml:space="preserve">-0,21</w:t>
            </w:r>
          </w:p>
        </w:tc>
        <w:tc>
          <w:p>
            <w:pPr>
              <w:pStyle w:val="Compact"/>
              <w:jc w:val="center"/>
            </w:pPr>
            <w:r>
              <w:t xml:space="preserve">-0,27</w:t>
            </w:r>
          </w:p>
        </w:tc>
        <w:tc>
          <w:p>
            <w:pPr>
              <w:pStyle w:val="Compact"/>
              <w:jc w:val="center"/>
            </w:pPr>
            <w:r>
              <w:t xml:space="preserve">-0,33</w:t>
            </w:r>
          </w:p>
        </w:tc>
        <w:tc>
          <w:p>
            <w:pPr>
              <w:pStyle w:val="Compact"/>
              <w:jc w:val="center"/>
            </w:pPr>
            <w:r>
              <w:t xml:space="preserve">-1,17</w:t>
            </w:r>
          </w:p>
        </w:tc>
        <w:tc>
          <w:p>
            <w:pPr>
              <w:pStyle w:val="Compact"/>
              <w:jc w:val="center"/>
            </w:pPr>
            <w:r>
              <w:t xml:space="preserve">0,001</w:t>
            </w:r>
          </w:p>
        </w:tc>
        <w:tc>
          <w:p>
            <w:pPr>
              <w:pStyle w:val="Compact"/>
              <w:jc w:val="center"/>
            </w:pPr>
            <w:r>
              <w:t xml:space="preserve">29 136,79</w:t>
            </w:r>
          </w:p>
        </w:tc>
      </w:tr>
      <w:tr>
        <w:tc>
          <w:p>
            <w:pPr>
              <w:pStyle w:val="Compact"/>
              <w:jc w:val="center"/>
            </w:pPr>
            <w:r>
              <w:t xml:space="preserve">Moyenne géom.</w:t>
            </w:r>
          </w:p>
        </w:tc>
        <w:tc>
          <w:p>
            <w:pPr>
              <w:pStyle w:val="Compact"/>
              <w:jc w:val="center"/>
            </w:pPr>
            <w:r>
              <w:t xml:space="preserve">28 848,36</w:t>
            </w:r>
          </w:p>
        </w:tc>
        <w:tc>
          <w:p>
            <w:pPr>
              <w:pStyle w:val="Compact"/>
              <w:jc w:val="center"/>
            </w:pPr>
            <w:r>
              <w:t xml:space="preserve">-0,52</w:t>
            </w:r>
          </w:p>
        </w:tc>
        <w:tc>
          <w:p>
            <w:pPr>
              <w:pStyle w:val="Compact"/>
              <w:jc w:val="center"/>
            </w:pPr>
            <w:r>
              <w:t xml:space="preserve">-0,23</w:t>
            </w:r>
          </w:p>
        </w:tc>
        <w:tc>
          <w:p>
            <w:pPr>
              <w:pStyle w:val="Compact"/>
              <w:jc w:val="center"/>
            </w:pPr>
            <w:r>
              <w:t xml:space="preserve">-0,09</w:t>
            </w:r>
          </w:p>
        </w:tc>
        <w:tc>
          <w:p>
            <w:pPr>
              <w:pStyle w:val="Compact"/>
              <w:jc w:val="center"/>
            </w:pPr>
            <w:r>
              <w:t xml:space="preserve">-0,05</w:t>
            </w:r>
          </w:p>
        </w:tc>
        <w:tc>
          <w:p>
            <w:pPr>
              <w:pStyle w:val="Compact"/>
              <w:jc w:val="center"/>
            </w:pPr>
            <w:r>
              <w:t xml:space="preserve">-0,88</w:t>
            </w:r>
          </w:p>
        </w:tc>
        <w:tc>
          <w:p>
            <w:pPr>
              <w:pStyle w:val="Compact"/>
              <w:jc w:val="center"/>
            </w:pPr>
            <w:r>
              <w:t xml:space="preserve">-0,010</w:t>
            </w:r>
          </w:p>
        </w:tc>
        <w:tc>
          <w:p>
            <w:pPr>
              <w:pStyle w:val="Compact"/>
              <w:jc w:val="center"/>
            </w:pPr>
            <w:r>
              <w:t xml:space="preserve">28 554,00</w:t>
            </w: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2011-2012</w:t>
            </w:r>
          </w:p>
        </w:tc>
        <w:tc>
          <w:p>
            <w:pPr>
              <w:pStyle w:val="Compact"/>
              <w:jc w:val="center"/>
            </w:pPr>
            <w:r>
              <w:t xml:space="preserve">1,15</w:t>
            </w:r>
          </w:p>
        </w:tc>
        <w:tc>
          <w:p>
            <w:pPr>
              <w:pStyle w:val="Compact"/>
              <w:jc w:val="center"/>
            </w:pPr>
            <w:r>
              <w:t xml:space="preserve">-0,46</w:t>
            </w:r>
          </w:p>
        </w:tc>
        <w:tc>
          <w:p>
            <w:pPr>
              <w:pStyle w:val="Compact"/>
              <w:jc w:val="center"/>
            </w:pPr>
            <w:r>
              <w:t xml:space="preserve">0,69</w:t>
            </w:r>
          </w:p>
        </w:tc>
        <w:tc>
          <w:p>
            <w:pPr>
              <w:pStyle w:val="Compact"/>
              <w:jc w:val="center"/>
            </w:pPr>
            <w:r>
              <w:t xml:space="preserve">0,69</w:t>
            </w:r>
          </w:p>
        </w:tc>
      </w:tr>
      <w:tr>
        <w:tc>
          <w:p>
            <w:pPr>
              <w:pStyle w:val="Compact"/>
              <w:jc w:val="center"/>
            </w:pPr>
            <w:r>
              <w:t xml:space="preserve">2012-2013</w:t>
            </w:r>
          </w:p>
        </w:tc>
        <w:tc>
          <w:p>
            <w:pPr>
              <w:pStyle w:val="Compact"/>
              <w:jc w:val="center"/>
            </w:pPr>
            <w:r>
              <w:t xml:space="preserve">3,26</w:t>
            </w:r>
          </w:p>
        </w:tc>
        <w:tc>
          <w:p>
            <w:pPr>
              <w:pStyle w:val="Compact"/>
              <w:jc w:val="center"/>
            </w:pPr>
            <w:r>
              <w:t xml:space="preserve">0,01</w:t>
            </w:r>
          </w:p>
        </w:tc>
        <w:tc>
          <w:p>
            <w:pPr>
              <w:pStyle w:val="Compact"/>
              <w:jc w:val="center"/>
            </w:pPr>
            <w:r>
              <w:t xml:space="preserve">3,28</w:t>
            </w:r>
          </w:p>
        </w:tc>
        <w:tc>
          <w:p>
            <w:pPr>
              <w:pStyle w:val="Compact"/>
              <w:jc w:val="center"/>
            </w:pPr>
            <w:r>
              <w:t xml:space="preserve">3,28</w:t>
            </w:r>
          </w:p>
        </w:tc>
      </w:tr>
      <w:tr>
        <w:tc>
          <w:p>
            <w:pPr>
              <w:pStyle w:val="Compact"/>
              <w:jc w:val="center"/>
            </w:pPr>
            <w:r>
              <w:t xml:space="preserve">2013-2014</w:t>
            </w:r>
          </w:p>
        </w:tc>
        <w:tc>
          <w:p>
            <w:pPr>
              <w:pStyle w:val="Compact"/>
              <w:jc w:val="center"/>
            </w:pPr>
            <w:r>
              <w:t xml:space="preserve">1,83</w:t>
            </w:r>
          </w:p>
        </w:tc>
        <w:tc>
          <w:p>
            <w:pPr>
              <w:pStyle w:val="Compact"/>
              <w:jc w:val="center"/>
            </w:pPr>
            <w:r>
              <w:t xml:space="preserve">-0,88</w:t>
            </w:r>
          </w:p>
        </w:tc>
        <w:tc>
          <w:p>
            <w:pPr>
              <w:pStyle w:val="Compact"/>
              <w:jc w:val="center"/>
            </w:pPr>
            <w:r>
              <w:t xml:space="preserve">0,93</w:t>
            </w:r>
          </w:p>
        </w:tc>
        <w:tc>
          <w:p>
            <w:pPr>
              <w:pStyle w:val="Compact"/>
              <w:jc w:val="center"/>
            </w:pPr>
            <w:r>
              <w:t xml:space="preserve">0,93</w:t>
            </w:r>
          </w:p>
        </w:tc>
      </w:tr>
      <w:tr>
        <w:tc>
          <w:p>
            <w:pPr>
              <w:pStyle w:val="Compact"/>
              <w:jc w:val="center"/>
            </w:pPr>
            <w:r>
              <w:t xml:space="preserve">2014-2015</w:t>
            </w:r>
          </w:p>
        </w:tc>
        <w:tc>
          <w:p>
            <w:pPr>
              <w:pStyle w:val="Compact"/>
              <w:jc w:val="center"/>
            </w:pPr>
            <w:r>
              <w:t xml:space="preserve">0,61</w:t>
            </w:r>
          </w:p>
        </w:tc>
        <w:tc>
          <w:p>
            <w:pPr>
              <w:pStyle w:val="Compact"/>
              <w:jc w:val="center"/>
            </w:pPr>
            <w:r>
              <w:t xml:space="preserve">0,26</w:t>
            </w:r>
          </w:p>
        </w:tc>
        <w:tc>
          <w:p>
            <w:pPr>
              <w:pStyle w:val="Compact"/>
              <w:jc w:val="center"/>
            </w:pPr>
            <w:r>
              <w:t xml:space="preserve">0,86</w:t>
            </w:r>
          </w:p>
        </w:tc>
        <w:tc>
          <w:p>
            <w:pPr>
              <w:pStyle w:val="Compact"/>
              <w:jc w:val="center"/>
            </w:pPr>
            <w:r>
              <w:t xml:space="preserve">0,86</w:t>
            </w:r>
          </w:p>
        </w:tc>
      </w:tr>
      <w:tr>
        <w:tc>
          <w:p>
            <w:pPr>
              <w:pStyle w:val="Compact"/>
              <w:jc w:val="center"/>
            </w:pPr>
            <w:r>
              <w:t xml:space="preserve">2015-2016</w:t>
            </w:r>
          </w:p>
        </w:tc>
        <w:tc>
          <w:p>
            <w:pPr>
              <w:pStyle w:val="Compact"/>
              <w:jc w:val="center"/>
            </w:pPr>
            <w:r>
              <w:t xml:space="preserve">-0,61</w:t>
            </w:r>
          </w:p>
        </w:tc>
        <w:tc>
          <w:p>
            <w:pPr>
              <w:pStyle w:val="Compact"/>
              <w:jc w:val="center"/>
            </w:pPr>
            <w:r>
              <w:t xml:space="preserve">0,36</w:t>
            </w:r>
          </w:p>
        </w:tc>
        <w:tc>
          <w:p>
            <w:pPr>
              <w:pStyle w:val="Compact"/>
              <w:jc w:val="center"/>
            </w:pPr>
            <w:r>
              <w:t xml:space="preserve">-0,25</w:t>
            </w:r>
          </w:p>
        </w:tc>
        <w:tc>
          <w:p>
            <w:pPr>
              <w:pStyle w:val="Compact"/>
              <w:jc w:val="center"/>
            </w:pPr>
            <w:r>
              <w:t xml:space="preserve">-0,25</w:t>
            </w:r>
          </w:p>
        </w:tc>
      </w:tr>
      <w:tr>
        <w:tc>
          <w:p>
            <w:pPr>
              <w:pStyle w:val="Compact"/>
              <w:jc w:val="center"/>
            </w:pPr>
            <w:r>
              <w:t xml:space="preserve">2011-2016</w:t>
            </w:r>
          </w:p>
        </w:tc>
        <w:tc>
          <w:p>
            <w:pPr>
              <w:pStyle w:val="Compact"/>
              <w:jc w:val="center"/>
            </w:pPr>
            <w:r>
              <w:t xml:space="preserve">6,35</w:t>
            </w:r>
          </w:p>
        </w:tc>
        <w:tc>
          <w:p>
            <w:pPr>
              <w:pStyle w:val="Compact"/>
              <w:jc w:val="center"/>
            </w:pPr>
            <w:r>
              <w:t xml:space="preserve">-0,71</w:t>
            </w:r>
          </w:p>
        </w:tc>
        <w:tc>
          <w:p>
            <w:pPr>
              <w:pStyle w:val="Compact"/>
              <w:jc w:val="center"/>
            </w:pPr>
            <w:r>
              <w:t xml:space="preserve">5,60</w:t>
            </w:r>
          </w:p>
        </w:tc>
        <w:tc>
          <w:p>
            <w:pPr>
              <w:pStyle w:val="Compact"/>
              <w:jc w:val="center"/>
            </w:pPr>
            <w:r>
              <w:t xml:space="preserve">5,60</w:t>
            </w:r>
          </w:p>
        </w:tc>
      </w:tr>
    </w:tbl>
    <w:p>
      <w:pPr>
        <w:pStyle w:val="BodyText"/>
      </w:pPr>
      <w:r>
        <w:rPr>
          <w:b/>
        </w:rPr>
        <w:t xml:space="preserve">Effet de noria et de variations d'effectifs sur rémunérations brutes moyennes EQTP</w:t>
      </w:r>
    </w:p>
    <w:p>
      <w:pPr>
        <w:pStyle w:val="BodyText"/>
      </w:pPr>
      <w:r>
        <w:t xml:space="preserve"> </w:t>
      </w:r>
      <w:r>
        <w:rPr>
          <w:i/>
        </w:rPr>
        <w:t xml:space="preserve">Tableau 56</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2011</w:t>
            </w:r>
          </w:p>
        </w:tc>
        <w:tc>
          <w:p>
            <w:pPr>
              <w:pStyle w:val="Compact"/>
              <w:jc w:val="center"/>
            </w:pPr>
            <w:r>
              <w:t xml:space="preserve">789,62</w:t>
            </w:r>
          </w:p>
        </w:tc>
        <w:tc>
          <w:p>
            <w:pPr>
              <w:pStyle w:val="Compact"/>
              <w:jc w:val="center"/>
            </w:pPr>
            <w:r>
              <w:t xml:space="preserve">14,80</w:t>
            </w:r>
          </w:p>
        </w:tc>
        <w:tc>
          <w:p>
            <w:pPr>
              <w:pStyle w:val="Compact"/>
              <w:jc w:val="center"/>
            </w:pPr>
            <w:r>
              <w:t xml:space="preserve">10,03</w:t>
            </w:r>
          </w:p>
        </w:tc>
        <w:tc>
          <w:p>
            <w:pPr>
              <w:pStyle w:val="Compact"/>
              <w:jc w:val="center"/>
            </w:pPr>
            <w:r>
              <w:t xml:space="preserve">30,00</w:t>
            </w:r>
          </w:p>
        </w:tc>
        <w:tc>
          <w:p>
            <w:pPr>
              <w:pStyle w:val="Compact"/>
              <w:jc w:val="center"/>
            </w:pPr>
            <w:r>
              <w:t xml:space="preserve">23,00</w:t>
            </w:r>
          </w:p>
        </w:tc>
        <w:tc>
          <w:p>
            <w:pPr>
              <w:pStyle w:val="Compact"/>
              <w:jc w:val="center"/>
            </w:pPr>
            <w:r>
              <w:t xml:space="preserve">7,00</w:t>
            </w:r>
          </w:p>
        </w:tc>
        <w:tc>
          <w:p>
            <w:pPr>
              <w:pStyle w:val="Compact"/>
              <w:jc w:val="center"/>
            </w:pPr>
            <w:r>
              <w:t xml:space="preserve">3,60</w:t>
            </w:r>
          </w:p>
        </w:tc>
      </w:tr>
      <w:tr>
        <w:tc>
          <w:p>
            <w:pPr>
              <w:pStyle w:val="Compact"/>
              <w:jc w:val="center"/>
            </w:pPr>
            <w:r>
              <w:t xml:space="preserve">2012</w:t>
            </w:r>
          </w:p>
        </w:tc>
        <w:tc>
          <w:p>
            <w:pPr>
              <w:pStyle w:val="Compact"/>
              <w:jc w:val="center"/>
            </w:pPr>
            <w:r>
              <w:t xml:space="preserve">941,10</w:t>
            </w:r>
          </w:p>
        </w:tc>
        <w:tc>
          <w:p>
            <w:pPr>
              <w:pStyle w:val="Compact"/>
              <w:jc w:val="center"/>
            </w:pPr>
            <w:r>
              <w:t xml:space="preserve">14,07</w:t>
            </w:r>
          </w:p>
        </w:tc>
        <w:tc>
          <w:p>
            <w:pPr>
              <w:pStyle w:val="Compact"/>
              <w:jc w:val="center"/>
            </w:pPr>
            <w:r>
              <w:t xml:space="preserve">13,57</w:t>
            </w:r>
          </w:p>
        </w:tc>
        <w:tc>
          <w:p>
            <w:pPr>
              <w:pStyle w:val="Compact"/>
              <w:jc w:val="center"/>
            </w:pPr>
            <w:r>
              <w:t xml:space="preserve">24,00</w:t>
            </w:r>
          </w:p>
        </w:tc>
        <w:tc>
          <w:p>
            <w:pPr>
              <w:pStyle w:val="Compact"/>
              <w:jc w:val="center"/>
            </w:pPr>
            <w:r>
              <w:t xml:space="preserve">25,00</w:t>
            </w:r>
          </w:p>
        </w:tc>
        <w:tc>
          <w:p>
            <w:pPr>
              <w:pStyle w:val="Compact"/>
              <w:jc w:val="center"/>
            </w:pPr>
            <w:r>
              <w:t xml:space="preserve">-1,00</w:t>
            </w:r>
          </w:p>
        </w:tc>
        <w:tc>
          <w:p>
            <w:pPr>
              <w:pStyle w:val="Compact"/>
              <w:jc w:val="center"/>
            </w:pPr>
            <w:r>
              <w:t xml:space="preserve">2,75</w:t>
            </w:r>
          </w:p>
        </w:tc>
      </w:tr>
      <w:tr>
        <w:tc>
          <w:p>
            <w:pPr>
              <w:pStyle w:val="Compact"/>
              <w:jc w:val="center"/>
            </w:pPr>
            <w:r>
              <w:t xml:space="preserve">2013</w:t>
            </w:r>
          </w:p>
        </w:tc>
        <w:tc>
          <w:p>
            <w:pPr>
              <w:pStyle w:val="Compact"/>
              <w:jc w:val="center"/>
            </w:pPr>
            <w:r>
              <w:t xml:space="preserve">938,78</w:t>
            </w:r>
          </w:p>
        </w:tc>
        <w:tc>
          <w:p>
            <w:pPr>
              <w:pStyle w:val="Compact"/>
              <w:jc w:val="center"/>
            </w:pPr>
            <w:r>
              <w:t xml:space="preserve">11,47</w:t>
            </w:r>
          </w:p>
        </w:tc>
        <w:tc>
          <w:p>
            <w:pPr>
              <w:pStyle w:val="Compact"/>
              <w:jc w:val="center"/>
            </w:pPr>
            <w:r>
              <w:t xml:space="preserve">16,68</w:t>
            </w:r>
          </w:p>
        </w:tc>
        <w:tc>
          <w:p>
            <w:pPr>
              <w:pStyle w:val="Compact"/>
              <w:jc w:val="center"/>
            </w:pPr>
            <w:r>
              <w:t xml:space="preserve">27,00</w:t>
            </w:r>
          </w:p>
        </w:tc>
        <w:tc>
          <w:p>
            <w:pPr>
              <w:pStyle w:val="Compact"/>
              <w:jc w:val="center"/>
            </w:pPr>
            <w:r>
              <w:t xml:space="preserve">32,00</w:t>
            </w:r>
          </w:p>
        </w:tc>
        <w:tc>
          <w:p>
            <w:pPr>
              <w:pStyle w:val="Compact"/>
              <w:jc w:val="center"/>
            </w:pPr>
            <w:r>
              <w:t xml:space="preserve">-5,00</w:t>
            </w:r>
          </w:p>
        </w:tc>
        <w:tc>
          <w:p>
            <w:pPr>
              <w:pStyle w:val="Compact"/>
              <w:jc w:val="center"/>
            </w:pPr>
            <w:r>
              <w:t xml:space="preserve">3,35</w:t>
            </w:r>
          </w:p>
        </w:tc>
      </w:tr>
      <w:tr>
        <w:tc>
          <w:p>
            <w:pPr>
              <w:pStyle w:val="Compact"/>
              <w:jc w:val="center"/>
            </w:pPr>
            <w:r>
              <w:t xml:space="preserve">2014</w:t>
            </w:r>
          </w:p>
        </w:tc>
        <w:tc>
          <w:p>
            <w:pPr>
              <w:pStyle w:val="Compact"/>
              <w:jc w:val="center"/>
            </w:pPr>
            <w:r>
              <w:t xml:space="preserve">958,13</w:t>
            </w:r>
          </w:p>
        </w:tc>
        <w:tc>
          <w:p>
            <w:pPr>
              <w:pStyle w:val="Compact"/>
              <w:jc w:val="center"/>
            </w:pPr>
            <w:r>
              <w:t xml:space="preserve">17,47</w:t>
            </w:r>
          </w:p>
        </w:tc>
        <w:tc>
          <w:p>
            <w:pPr>
              <w:pStyle w:val="Compact"/>
              <w:jc w:val="center"/>
            </w:pPr>
            <w:r>
              <w:t xml:space="preserve">18,12</w:t>
            </w:r>
          </w:p>
        </w:tc>
        <w:tc>
          <w:p>
            <w:pPr>
              <w:pStyle w:val="Compact"/>
              <w:jc w:val="center"/>
            </w:pPr>
            <w:r>
              <w:t xml:space="preserve">38,00</w:t>
            </w:r>
          </w:p>
        </w:tc>
        <w:tc>
          <w:p>
            <w:pPr>
              <w:pStyle w:val="Compact"/>
              <w:jc w:val="center"/>
            </w:pPr>
            <w:r>
              <w:t xml:space="preserve">37,00</w:t>
            </w:r>
          </w:p>
        </w:tc>
        <w:tc>
          <w:p>
            <w:pPr>
              <w:pStyle w:val="Compact"/>
              <w:jc w:val="center"/>
            </w:pPr>
            <w:r>
              <w:t xml:space="preserve">1,00</w:t>
            </w:r>
          </w:p>
        </w:tc>
        <w:tc>
          <w:p>
            <w:pPr>
              <w:pStyle w:val="Compact"/>
              <w:jc w:val="center"/>
            </w:pPr>
            <w:r>
              <w:t xml:space="preserve">4,25</w:t>
            </w:r>
          </w:p>
        </w:tc>
      </w:tr>
      <w:tr>
        <w:tc>
          <w:p>
            <w:pPr>
              <w:pStyle w:val="Compact"/>
              <w:jc w:val="center"/>
            </w:pPr>
            <w:r>
              <w:t xml:space="preserve">2015</w:t>
            </w:r>
          </w:p>
        </w:tc>
        <w:tc>
          <w:p>
            <w:pPr>
              <w:pStyle w:val="Compact"/>
              <w:jc w:val="center"/>
            </w:pPr>
            <w:r>
              <w:t xml:space="preserve">971,25</w:t>
            </w:r>
          </w:p>
        </w:tc>
        <w:tc>
          <w:p>
            <w:pPr>
              <w:pStyle w:val="Compact"/>
              <w:jc w:val="center"/>
            </w:pPr>
            <w:r>
              <w:t xml:space="preserve">9,81</w:t>
            </w:r>
          </w:p>
        </w:tc>
        <w:tc>
          <w:p>
            <w:pPr>
              <w:pStyle w:val="Compact"/>
              <w:jc w:val="center"/>
            </w:pPr>
            <w:r>
              <w:t xml:space="preserve">16,29</w:t>
            </w:r>
          </w:p>
        </w:tc>
        <w:tc>
          <w:p>
            <w:pPr>
              <w:pStyle w:val="Compact"/>
              <w:jc w:val="center"/>
            </w:pPr>
            <w:r>
              <w:t xml:space="preserve">18,00</w:t>
            </w:r>
          </w:p>
        </w:tc>
        <w:tc>
          <w:p>
            <w:pPr>
              <w:pStyle w:val="Compact"/>
              <w:jc w:val="center"/>
            </w:pPr>
            <w:r>
              <w:t xml:space="preserve">29,00</w:t>
            </w:r>
          </w:p>
        </w:tc>
        <w:tc>
          <w:p>
            <w:pPr>
              <w:pStyle w:val="Compact"/>
              <w:jc w:val="center"/>
            </w:pPr>
            <w:r>
              <w:t xml:space="preserve">-11,00</w:t>
            </w:r>
          </w:p>
        </w:tc>
        <w:tc>
          <w:p>
            <w:pPr>
              <w:pStyle w:val="Compact"/>
              <w:jc w:val="center"/>
            </w:pPr>
            <w:r>
              <w:t xml:space="preserve">2,54</w:t>
            </w:r>
          </w:p>
        </w:tc>
      </w:tr>
      <w:tr>
        <w:tc>
          <w:p>
            <w:pPr>
              <w:pStyle w:val="Compact"/>
              <w:jc w:val="center"/>
            </w:pPr>
            <w:r>
              <w:t xml:space="preserve">2016</w:t>
            </w:r>
          </w:p>
        </w:tc>
        <w:tc>
          <w:p>
            <w:pPr>
              <w:pStyle w:val="Compact"/>
              <w:jc w:val="center"/>
            </w:pPr>
            <w:r>
              <w:t xml:space="preserve">954,90</w:t>
            </w:r>
          </w:p>
        </w:tc>
        <w:tc>
          <w:p>
            <w:pPr>
              <w:pStyle w:val="Compact"/>
              <w:jc w:val="center"/>
            </w:pPr>
            <w:r>
              <w:t xml:space="preserve">19,24</w:t>
            </w:r>
          </w:p>
        </w:tc>
        <w:tc>
          <w:p>
            <w:pPr>
              <w:pStyle w:val="Compact"/>
              <w:jc w:val="center"/>
            </w:pPr>
            <w:r>
              <w:t xml:space="preserve">22,70</w:t>
            </w:r>
          </w:p>
        </w:tc>
        <w:tc>
          <w:p>
            <w:pPr>
              <w:pStyle w:val="Compact"/>
              <w:jc w:val="center"/>
            </w:pPr>
            <w:r>
              <w:t xml:space="preserve">42,00</w:t>
            </w:r>
          </w:p>
        </w:tc>
        <w:tc>
          <w:p>
            <w:pPr>
              <w:pStyle w:val="Compact"/>
              <w:jc w:val="center"/>
            </w:pPr>
            <w:r>
              <w:t xml:space="preserve">49,00</w:t>
            </w:r>
          </w:p>
        </w:tc>
        <w:tc>
          <w:p>
            <w:pPr>
              <w:pStyle w:val="Compact"/>
              <w:jc w:val="center"/>
            </w:pPr>
            <w:r>
              <w:t xml:space="preserve">-7,00</w:t>
            </w:r>
          </w:p>
        </w:tc>
        <w:tc>
          <w:p>
            <w:pPr>
              <w:pStyle w:val="Compact"/>
              <w:jc w:val="center"/>
            </w:pPr>
            <w:r>
              <w:t xml:space="preserve">5,27</w:t>
            </w:r>
          </w:p>
        </w:tc>
      </w:tr>
      <w:tr>
        <w:tc>
          <w:p>
            <w:pPr>
              <w:pStyle w:val="Compact"/>
              <w:jc w:val="center"/>
            </w:pPr>
            <w:r>
              <w:t xml:space="preserve">Total</w:t>
            </w:r>
          </w:p>
        </w:tc>
        <w:tc>
          <w:p>
            <w:pPr>
              <w:pStyle w:val="Compact"/>
            </w:pPr>
          </w:p>
        </w:tc>
        <w:tc>
          <w:p>
            <w:pPr>
              <w:pStyle w:val="Compact"/>
              <w:jc w:val="center"/>
            </w:pPr>
            <w:r>
              <w:t xml:space="preserve">86,9</w:t>
            </w:r>
          </w:p>
        </w:tc>
        <w:tc>
          <w:p>
            <w:pPr>
              <w:pStyle w:val="Compact"/>
              <w:jc w:val="center"/>
            </w:pPr>
            <w:r>
              <w:t xml:space="preserve">97,4</w:t>
            </w:r>
          </w:p>
        </w:tc>
        <w:tc>
          <w:p>
            <w:pPr>
              <w:pStyle w:val="Compact"/>
              <w:jc w:val="center"/>
            </w:pPr>
            <w:r>
              <w:t xml:space="preserve">179,0</w:t>
            </w:r>
          </w:p>
        </w:tc>
        <w:tc>
          <w:p>
            <w:pPr>
              <w:pStyle w:val="Compact"/>
              <w:jc w:val="center"/>
            </w:pPr>
            <w:r>
              <w:t xml:space="preserve">195,0</w:t>
            </w:r>
          </w:p>
        </w:tc>
        <w:tc>
          <w:p>
            <w:pPr>
              <w:pStyle w:val="Compact"/>
              <w:jc w:val="center"/>
            </w:pPr>
            <w:r>
              <w:t xml:space="preserve">-16,0</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2011</w:t>
            </w:r>
          </w:p>
        </w:tc>
        <w:tc>
          <w:p>
            <w:pPr>
              <w:pStyle w:val="Compact"/>
              <w:jc w:val="center"/>
            </w:pPr>
            <w:r>
              <w:t xml:space="preserve">-64 887,06</w:t>
            </w:r>
          </w:p>
        </w:tc>
        <w:tc>
          <w:p>
            <w:pPr>
              <w:pStyle w:val="Compact"/>
              <w:jc w:val="center"/>
            </w:pPr>
            <w:r>
              <w:t xml:space="preserve">-0,24</w:t>
            </w:r>
          </w:p>
        </w:tc>
        <w:tc>
          <w:p>
            <w:pPr>
              <w:pStyle w:val="Compact"/>
              <w:jc w:val="center"/>
            </w:pPr>
            <w:r>
              <w:t xml:space="preserve">97 655,01</w:t>
            </w:r>
          </w:p>
        </w:tc>
        <w:tc>
          <w:p>
            <w:pPr>
              <w:pStyle w:val="Compact"/>
              <w:jc w:val="center"/>
            </w:pPr>
            <w:r>
              <w:t xml:space="preserve">0,36</w:t>
            </w:r>
          </w:p>
        </w:tc>
        <w:tc>
          <w:p>
            <w:pPr>
              <w:pStyle w:val="Compact"/>
              <w:jc w:val="center"/>
            </w:pPr>
            <w:r>
              <w:t xml:space="preserve">-45 805,08</w:t>
            </w:r>
          </w:p>
        </w:tc>
        <w:tc>
          <w:p>
            <w:pPr>
              <w:pStyle w:val="Compact"/>
              <w:jc w:val="center"/>
            </w:pPr>
            <w:r>
              <w:t xml:space="preserve">-0,17</w:t>
            </w:r>
          </w:p>
        </w:tc>
        <w:tc>
          <w:p>
            <w:pPr>
              <w:pStyle w:val="Compact"/>
              <w:jc w:val="center"/>
            </w:pPr>
            <w:r>
              <w:t xml:space="preserve">-13 037,14</w:t>
            </w:r>
          </w:p>
        </w:tc>
        <w:tc>
          <w:p>
            <w:pPr>
              <w:pStyle w:val="Compact"/>
              <w:jc w:val="center"/>
            </w:pPr>
            <w:r>
              <w:t xml:space="preserve">-0,05</w:t>
            </w:r>
          </w:p>
        </w:tc>
      </w:tr>
      <w:tr>
        <w:tc>
          <w:p>
            <w:pPr>
              <w:pStyle w:val="Compact"/>
              <w:jc w:val="center"/>
            </w:pPr>
            <w:r>
              <w:t xml:space="preserve">2012</w:t>
            </w:r>
          </w:p>
        </w:tc>
        <w:tc>
          <w:p>
            <w:pPr>
              <w:pStyle w:val="Compact"/>
              <w:jc w:val="center"/>
            </w:pPr>
            <w:r>
              <w:t xml:space="preserve">-10 714,70</w:t>
            </w:r>
          </w:p>
        </w:tc>
        <w:tc>
          <w:p>
            <w:pPr>
              <w:pStyle w:val="Compact"/>
              <w:jc w:val="center"/>
            </w:pPr>
            <w:r>
              <w:t xml:space="preserve">-0,03</w:t>
            </w:r>
          </w:p>
        </w:tc>
        <w:tc>
          <w:p>
            <w:pPr>
              <w:pStyle w:val="Compact"/>
              <w:jc w:val="center"/>
            </w:pPr>
            <w:r>
              <w:t xml:space="preserve">-16 499,25</w:t>
            </w:r>
          </w:p>
        </w:tc>
        <w:tc>
          <w:p>
            <w:pPr>
              <w:pStyle w:val="Compact"/>
              <w:jc w:val="center"/>
            </w:pPr>
            <w:r>
              <w:t xml:space="preserve">-0,05</w:t>
            </w:r>
          </w:p>
        </w:tc>
        <w:tc>
          <w:p>
            <w:pPr>
              <w:pStyle w:val="Compact"/>
              <w:jc w:val="center"/>
            </w:pPr>
            <w:r>
              <w:t xml:space="preserve">90 945,18</w:t>
            </w:r>
          </w:p>
        </w:tc>
        <w:tc>
          <w:p>
            <w:pPr>
              <w:pStyle w:val="Compact"/>
              <w:jc w:val="center"/>
            </w:pPr>
            <w:r>
              <w:t xml:space="preserve">0,27</w:t>
            </w:r>
          </w:p>
        </w:tc>
        <w:tc>
          <w:p>
            <w:pPr>
              <w:pStyle w:val="Compact"/>
              <w:jc w:val="center"/>
            </w:pPr>
            <w:r>
              <w:t xml:space="preserve">63 731,23</w:t>
            </w:r>
          </w:p>
        </w:tc>
        <w:tc>
          <w:p>
            <w:pPr>
              <w:pStyle w:val="Compact"/>
              <w:jc w:val="center"/>
            </w:pPr>
            <w:r>
              <w:t xml:space="preserve">0,19</w:t>
            </w:r>
          </w:p>
        </w:tc>
      </w:tr>
      <w:tr>
        <w:tc>
          <w:p>
            <w:pPr>
              <w:pStyle w:val="Compact"/>
              <w:jc w:val="center"/>
            </w:pPr>
            <w:r>
              <w:t xml:space="preserve">2013</w:t>
            </w:r>
          </w:p>
        </w:tc>
        <w:tc>
          <w:p>
            <w:pPr>
              <w:pStyle w:val="Compact"/>
              <w:jc w:val="center"/>
            </w:pPr>
            <w:r>
              <w:t xml:space="preserve">-102 531,36</w:t>
            </w:r>
          </w:p>
        </w:tc>
        <w:tc>
          <w:p>
            <w:pPr>
              <w:pStyle w:val="Compact"/>
              <w:jc w:val="center"/>
            </w:pPr>
            <w:r>
              <w:t xml:space="preserve">-0,30</w:t>
            </w:r>
          </w:p>
        </w:tc>
        <w:tc>
          <w:p>
            <w:pPr>
              <w:pStyle w:val="Compact"/>
              <w:jc w:val="center"/>
            </w:pPr>
            <w:r>
              <w:t xml:space="preserve">-61 836,11</w:t>
            </w:r>
          </w:p>
        </w:tc>
        <w:tc>
          <w:p>
            <w:pPr>
              <w:pStyle w:val="Compact"/>
              <w:jc w:val="center"/>
            </w:pPr>
            <w:r>
              <w:t xml:space="preserve">-0,18</w:t>
            </w:r>
          </w:p>
        </w:tc>
        <w:tc>
          <w:p>
            <w:pPr>
              <w:pStyle w:val="Compact"/>
              <w:jc w:val="center"/>
            </w:pPr>
            <w:r>
              <w:t xml:space="preserve">-50 050,87</w:t>
            </w:r>
          </w:p>
        </w:tc>
        <w:tc>
          <w:p>
            <w:pPr>
              <w:pStyle w:val="Compact"/>
              <w:jc w:val="center"/>
            </w:pPr>
            <w:r>
              <w:t xml:space="preserve">-0,15</w:t>
            </w:r>
          </w:p>
        </w:tc>
        <w:tc>
          <w:p>
            <w:pPr>
              <w:pStyle w:val="Compact"/>
              <w:jc w:val="center"/>
            </w:pPr>
            <w:r>
              <w:t xml:space="preserve">-214 418,35</w:t>
            </w:r>
          </w:p>
        </w:tc>
        <w:tc>
          <w:p>
            <w:pPr>
              <w:pStyle w:val="Compact"/>
              <w:jc w:val="center"/>
            </w:pPr>
            <w:r>
              <w:t xml:space="preserve">-0,63</w:t>
            </w:r>
          </w:p>
        </w:tc>
      </w:tr>
      <w:tr>
        <w:tc>
          <w:p>
            <w:pPr>
              <w:pStyle w:val="Compact"/>
              <w:jc w:val="center"/>
            </w:pPr>
            <w:r>
              <w:t xml:space="preserve">2014</w:t>
            </w:r>
          </w:p>
        </w:tc>
        <w:tc>
          <w:p>
            <w:pPr>
              <w:pStyle w:val="Compact"/>
              <w:jc w:val="center"/>
            </w:pPr>
            <w:r>
              <w:t xml:space="preserve">-88 795,79</w:t>
            </w:r>
          </w:p>
        </w:tc>
        <w:tc>
          <w:p>
            <w:pPr>
              <w:pStyle w:val="Compact"/>
              <w:jc w:val="center"/>
            </w:pPr>
            <w:r>
              <w:t xml:space="preserve">-0,26</w:t>
            </w:r>
          </w:p>
        </w:tc>
        <w:tc>
          <w:p>
            <w:pPr>
              <w:pStyle w:val="Compact"/>
              <w:jc w:val="center"/>
            </w:pPr>
            <w:r>
              <w:t xml:space="preserve">11 441,72</w:t>
            </w:r>
          </w:p>
        </w:tc>
        <w:tc>
          <w:p>
            <w:pPr>
              <w:pStyle w:val="Compact"/>
              <w:jc w:val="center"/>
            </w:pPr>
            <w:r>
              <w:t xml:space="preserve">0,03</w:t>
            </w:r>
          </w:p>
        </w:tc>
        <w:tc>
          <w:p>
            <w:pPr>
              <w:pStyle w:val="Compact"/>
              <w:jc w:val="center"/>
            </w:pPr>
            <w:r>
              <w:t xml:space="preserve">-46 453,55</w:t>
            </w:r>
          </w:p>
        </w:tc>
        <w:tc>
          <w:p>
            <w:pPr>
              <w:pStyle w:val="Compact"/>
              <w:jc w:val="center"/>
            </w:pPr>
            <w:r>
              <w:t xml:space="preserve">-0,13</w:t>
            </w:r>
          </w:p>
        </w:tc>
        <w:tc>
          <w:p>
            <w:pPr>
              <w:pStyle w:val="Compact"/>
              <w:jc w:val="center"/>
            </w:pPr>
            <w:r>
              <w:t xml:space="preserve">-123 807,62</w:t>
            </w:r>
          </w:p>
        </w:tc>
        <w:tc>
          <w:p>
            <w:pPr>
              <w:pStyle w:val="Compact"/>
              <w:jc w:val="center"/>
            </w:pPr>
            <w:r>
              <w:t xml:space="preserve">-0,36</w:t>
            </w:r>
          </w:p>
        </w:tc>
      </w:tr>
      <w:tr>
        <w:tc>
          <w:p>
            <w:pPr>
              <w:pStyle w:val="Compact"/>
              <w:jc w:val="center"/>
            </w:pPr>
            <w:r>
              <w:t xml:space="preserve">2015</w:t>
            </w:r>
          </w:p>
        </w:tc>
        <w:tc>
          <w:p>
            <w:pPr>
              <w:pStyle w:val="Compact"/>
              <w:jc w:val="center"/>
            </w:pPr>
            <w:r>
              <w:t xml:space="preserve">-143 010,36</w:t>
            </w:r>
          </w:p>
        </w:tc>
        <w:tc>
          <w:p>
            <w:pPr>
              <w:pStyle w:val="Compact"/>
              <w:jc w:val="center"/>
            </w:pPr>
            <w:r>
              <w:t xml:space="preserve">-0,40</w:t>
            </w:r>
          </w:p>
        </w:tc>
        <w:tc>
          <w:p>
            <w:pPr>
              <w:pStyle w:val="Compact"/>
              <w:jc w:val="center"/>
            </w:pPr>
            <w:r>
              <w:t xml:space="preserve">-144 924,13</w:t>
            </w:r>
          </w:p>
        </w:tc>
        <w:tc>
          <w:p>
            <w:pPr>
              <w:pStyle w:val="Compact"/>
              <w:jc w:val="center"/>
            </w:pPr>
            <w:r>
              <w:t xml:space="preserve">-0,41</w:t>
            </w:r>
          </w:p>
        </w:tc>
        <w:tc>
          <w:p>
            <w:pPr>
              <w:pStyle w:val="Compact"/>
              <w:jc w:val="center"/>
            </w:pPr>
            <w:r>
              <w:t xml:space="preserve">74 674,30</w:t>
            </w:r>
          </w:p>
        </w:tc>
        <w:tc>
          <w:p>
            <w:pPr>
              <w:pStyle w:val="Compact"/>
              <w:jc w:val="center"/>
            </w:pPr>
            <w:r>
              <w:t xml:space="preserve">0,21</w:t>
            </w:r>
          </w:p>
        </w:tc>
        <w:tc>
          <w:p>
            <w:pPr>
              <w:pStyle w:val="Compact"/>
              <w:jc w:val="center"/>
            </w:pPr>
            <w:r>
              <w:t xml:space="preserve">-213 260,18</w:t>
            </w:r>
          </w:p>
        </w:tc>
        <w:tc>
          <w:p>
            <w:pPr>
              <w:pStyle w:val="Compact"/>
              <w:jc w:val="center"/>
            </w:pPr>
            <w:r>
              <w:t xml:space="preserve">-0,60</w:t>
            </w:r>
          </w:p>
        </w:tc>
      </w:tr>
      <w:tr>
        <w:tc>
          <w:p>
            <w:pPr>
              <w:pStyle w:val="Compact"/>
              <w:jc w:val="center"/>
            </w:pPr>
            <w:r>
              <w:t xml:space="preserve">2016</w:t>
            </w:r>
          </w:p>
        </w:tc>
        <w:tc>
          <w:p>
            <w:pPr>
              <w:pStyle w:val="Compact"/>
              <w:jc w:val="center"/>
            </w:pPr>
            <w:r>
              <w:t xml:space="preserve">-86 700,38</w:t>
            </w:r>
          </w:p>
        </w:tc>
        <w:tc>
          <w:p>
            <w:pPr>
              <w:pStyle w:val="Compact"/>
              <w:jc w:val="center"/>
            </w:pPr>
            <w:r>
              <w:t xml:space="preserve">-0,25</w:t>
            </w:r>
          </w:p>
        </w:tc>
        <w:tc>
          <w:p>
            <w:pPr>
              <w:pStyle w:val="Compact"/>
              <w:jc w:val="center"/>
            </w:pPr>
            <w:r>
              <w:t xml:space="preserve">-93 177,39</w:t>
            </w:r>
          </w:p>
        </w:tc>
        <w:tc>
          <w:p>
            <w:pPr>
              <w:pStyle w:val="Compact"/>
              <w:jc w:val="center"/>
            </w:pPr>
            <w:r>
              <w:t xml:space="preserve">-0,27</w:t>
            </w:r>
          </w:p>
        </w:tc>
        <w:tc>
          <w:p>
            <w:pPr>
              <w:pStyle w:val="Compact"/>
              <w:jc w:val="center"/>
            </w:pPr>
            <w:r>
              <w:t xml:space="preserve">-112 097,80</w:t>
            </w:r>
          </w:p>
        </w:tc>
        <w:tc>
          <w:p>
            <w:pPr>
              <w:pStyle w:val="Compact"/>
              <w:jc w:val="center"/>
            </w:pPr>
            <w:r>
              <w:t xml:space="preserve">-0,32</w:t>
            </w:r>
          </w:p>
        </w:tc>
        <w:tc>
          <w:p>
            <w:pPr>
              <w:pStyle w:val="Compact"/>
              <w:jc w:val="center"/>
            </w:pPr>
            <w:r>
              <w:t xml:space="preserve">-291 975,57</w:t>
            </w:r>
          </w:p>
        </w:tc>
        <w:tc>
          <w:p>
            <w:pPr>
              <w:pStyle w:val="Compact"/>
              <w:jc w:val="center"/>
            </w:pPr>
            <w:r>
              <w:t xml:space="preserve">-0,84</w:t>
            </w:r>
          </w:p>
        </w:tc>
      </w:tr>
      <w:tr>
        <w:tc>
          <w:p>
            <w:pPr>
              <w:pStyle w:val="Compact"/>
              <w:jc w:val="center"/>
            </w:pPr>
            <w:r>
              <w:t xml:space="preserve">Total</w:t>
            </w:r>
          </w:p>
        </w:tc>
        <w:tc>
          <w:p>
            <w:pPr>
              <w:pStyle w:val="Compact"/>
              <w:jc w:val="center"/>
            </w:pPr>
            <w:r>
              <w:t xml:space="preserve">-496 639,7</w:t>
            </w:r>
          </w:p>
        </w:tc>
        <w:tc>
          <w:p>
            <w:pPr>
              <w:pStyle w:val="Compact"/>
            </w:pPr>
          </w:p>
        </w:tc>
        <w:tc>
          <w:p>
            <w:pPr>
              <w:pStyle w:val="Compact"/>
              <w:jc w:val="center"/>
            </w:pPr>
            <w:r>
              <w:t xml:space="preserve">-207 340,1</w:t>
            </w:r>
          </w:p>
        </w:tc>
        <w:tc>
          <w:p>
            <w:pPr>
              <w:pStyle w:val="Compact"/>
            </w:pPr>
          </w:p>
        </w:tc>
        <w:tc>
          <w:p>
            <w:pPr>
              <w:pStyle w:val="Compact"/>
              <w:jc w:val="center"/>
            </w:pPr>
            <w:r>
              <w:t xml:space="preserve">-88 787,8</w:t>
            </w:r>
          </w:p>
        </w:tc>
        <w:tc>
          <w:p>
            <w:pPr>
              <w:pStyle w:val="Compact"/>
            </w:pPr>
          </w:p>
        </w:tc>
        <w:tc>
          <w:p>
            <w:pPr>
              <w:pStyle w:val="Compact"/>
              <w:jc w:val="center"/>
            </w:pPr>
            <w:r>
              <w:t xml:space="preserve">-792 767,6</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2011</w:t>
            </w:r>
          </w:p>
        </w:tc>
        <w:tc>
          <w:p>
            <w:pPr>
              <w:pStyle w:val="Compact"/>
              <w:jc w:val="center"/>
            </w:pPr>
            <w:r>
              <w:t xml:space="preserve">34 848,96</w:t>
            </w:r>
          </w:p>
        </w:tc>
        <w:tc>
          <w:p>
            <w:pPr>
              <w:pStyle w:val="Compact"/>
              <w:jc w:val="center"/>
            </w:pPr>
            <w:r>
              <w:t xml:space="preserve">0,00</w:t>
            </w:r>
          </w:p>
        </w:tc>
        <w:tc>
          <w:p>
            <w:pPr>
              <w:pStyle w:val="Compact"/>
              <w:jc w:val="center"/>
            </w:pPr>
            <w:r>
              <w:t xml:space="preserve">-0,24</w:t>
            </w:r>
          </w:p>
        </w:tc>
        <w:tc>
          <w:p>
            <w:pPr>
              <w:pStyle w:val="Compact"/>
              <w:jc w:val="center"/>
            </w:pPr>
            <w:r>
              <w:t xml:space="preserve">0,36</w:t>
            </w:r>
          </w:p>
        </w:tc>
        <w:tc>
          <w:p>
            <w:pPr>
              <w:pStyle w:val="Compact"/>
              <w:jc w:val="center"/>
            </w:pPr>
            <w:r>
              <w:t xml:space="preserve">-0,17</w:t>
            </w:r>
          </w:p>
        </w:tc>
        <w:tc>
          <w:p>
            <w:pPr>
              <w:pStyle w:val="Compact"/>
              <w:jc w:val="center"/>
            </w:pPr>
            <w:r>
              <w:t xml:space="preserve">-0,05</w:t>
            </w:r>
          </w:p>
        </w:tc>
        <w:tc>
          <w:p>
            <w:pPr>
              <w:pStyle w:val="Compact"/>
              <w:jc w:val="center"/>
            </w:pPr>
            <w:r>
              <w:t xml:space="preserve">-0,003</w:t>
            </w:r>
          </w:p>
        </w:tc>
        <w:tc>
          <w:p>
            <w:pPr>
              <w:pStyle w:val="Compact"/>
              <w:jc w:val="center"/>
            </w:pPr>
            <w:r>
              <w:t xml:space="preserve">34 717,18</w:t>
            </w:r>
          </w:p>
        </w:tc>
      </w:tr>
      <w:tr>
        <w:tc>
          <w:p>
            <w:pPr>
              <w:pStyle w:val="Compact"/>
              <w:jc w:val="center"/>
            </w:pPr>
            <w:r>
              <w:t xml:space="preserve">2012</w:t>
            </w:r>
          </w:p>
        </w:tc>
        <w:tc>
          <w:p>
            <w:pPr>
              <w:pStyle w:val="Compact"/>
              <w:jc w:val="center"/>
            </w:pPr>
            <w:r>
              <w:t xml:space="preserve">35 910,46</w:t>
            </w:r>
          </w:p>
        </w:tc>
        <w:tc>
          <w:p>
            <w:pPr>
              <w:pStyle w:val="Compact"/>
              <w:jc w:val="center"/>
            </w:pPr>
            <w:r>
              <w:t xml:space="preserve">-0,40</w:t>
            </w:r>
          </w:p>
        </w:tc>
        <w:tc>
          <w:p>
            <w:pPr>
              <w:pStyle w:val="Compact"/>
              <w:jc w:val="center"/>
            </w:pPr>
            <w:r>
              <w:t xml:space="preserve">-0,03</w:t>
            </w:r>
          </w:p>
        </w:tc>
        <w:tc>
          <w:p>
            <w:pPr>
              <w:pStyle w:val="Compact"/>
              <w:jc w:val="center"/>
            </w:pPr>
            <w:r>
              <w:t xml:space="preserve">-0,05</w:t>
            </w:r>
          </w:p>
        </w:tc>
        <w:tc>
          <w:p>
            <w:pPr>
              <w:pStyle w:val="Compact"/>
              <w:jc w:val="center"/>
            </w:pPr>
            <w:r>
              <w:t xml:space="preserve">0,27</w:t>
            </w:r>
          </w:p>
        </w:tc>
        <w:tc>
          <w:p>
            <w:pPr>
              <w:pStyle w:val="Compact"/>
              <w:jc w:val="center"/>
            </w:pPr>
            <w:r>
              <w:t xml:space="preserve">-0,21</w:t>
            </w:r>
          </w:p>
        </w:tc>
        <w:tc>
          <w:p>
            <w:pPr>
              <w:pStyle w:val="Compact"/>
              <w:jc w:val="center"/>
            </w:pPr>
            <w:r>
              <w:t xml:space="preserve">-0,007</w:t>
            </w:r>
          </w:p>
        </w:tc>
        <w:tc>
          <w:p>
            <w:pPr>
              <w:pStyle w:val="Compact"/>
              <w:jc w:val="center"/>
            </w:pPr>
            <w:r>
              <w:t xml:space="preserve">35 568,68</w:t>
            </w:r>
          </w:p>
        </w:tc>
      </w:tr>
      <w:tr>
        <w:tc>
          <w:p>
            <w:pPr>
              <w:pStyle w:val="Compact"/>
              <w:jc w:val="center"/>
            </w:pPr>
            <w:r>
              <w:t xml:space="preserve">2013</w:t>
            </w:r>
          </w:p>
        </w:tc>
        <w:tc>
          <w:p>
            <w:pPr>
              <w:pStyle w:val="Compact"/>
              <w:jc w:val="center"/>
            </w:pPr>
            <w:r>
              <w:t xml:space="preserve">36 493,95</w:t>
            </w:r>
          </w:p>
        </w:tc>
        <w:tc>
          <w:p>
            <w:pPr>
              <w:pStyle w:val="Compact"/>
              <w:jc w:val="center"/>
            </w:pPr>
            <w:r>
              <w:t xml:space="preserve">-0,63</w:t>
            </w:r>
          </w:p>
        </w:tc>
        <w:tc>
          <w:p>
            <w:pPr>
              <w:pStyle w:val="Compact"/>
              <w:jc w:val="center"/>
            </w:pPr>
            <w:r>
              <w:t xml:space="preserve">-0,30</w:t>
            </w:r>
          </w:p>
        </w:tc>
        <w:tc>
          <w:p>
            <w:pPr>
              <w:pStyle w:val="Compact"/>
              <w:jc w:val="center"/>
            </w:pPr>
            <w:r>
              <w:t xml:space="preserve">-0,18</w:t>
            </w:r>
          </w:p>
        </w:tc>
        <w:tc>
          <w:p>
            <w:pPr>
              <w:pStyle w:val="Compact"/>
              <w:jc w:val="center"/>
            </w:pPr>
            <w:r>
              <w:t xml:space="preserve">-0,15</w:t>
            </w:r>
          </w:p>
        </w:tc>
        <w:tc>
          <w:p>
            <w:pPr>
              <w:pStyle w:val="Compact"/>
              <w:jc w:val="center"/>
            </w:pPr>
            <w:r>
              <w:t xml:space="preserve">-1,25</w:t>
            </w:r>
          </w:p>
        </w:tc>
        <w:tc>
          <w:p>
            <w:pPr>
              <w:pStyle w:val="Compact"/>
              <w:jc w:val="center"/>
            </w:pPr>
            <w:r>
              <w:t xml:space="preserve">0,004</w:t>
            </w:r>
          </w:p>
        </w:tc>
        <w:tc>
          <w:p>
            <w:pPr>
              <w:pStyle w:val="Compact"/>
              <w:jc w:val="center"/>
            </w:pPr>
            <w:r>
              <w:t xml:space="preserve">36 173,42</w:t>
            </w:r>
          </w:p>
        </w:tc>
      </w:tr>
      <w:tr>
        <w:tc>
          <w:p>
            <w:pPr>
              <w:pStyle w:val="Compact"/>
              <w:jc w:val="center"/>
            </w:pPr>
            <w:r>
              <w:t xml:space="preserve">2014</w:t>
            </w:r>
          </w:p>
        </w:tc>
        <w:tc>
          <w:p>
            <w:pPr>
              <w:pStyle w:val="Compact"/>
              <w:jc w:val="center"/>
            </w:pPr>
            <w:r>
              <w:t xml:space="preserve">36 575,96</w:t>
            </w:r>
          </w:p>
        </w:tc>
        <w:tc>
          <w:p>
            <w:pPr>
              <w:pStyle w:val="Compact"/>
              <w:jc w:val="center"/>
            </w:pPr>
            <w:r>
              <w:t xml:space="preserve">-0,81</w:t>
            </w:r>
          </w:p>
        </w:tc>
        <w:tc>
          <w:p>
            <w:pPr>
              <w:pStyle w:val="Compact"/>
              <w:jc w:val="center"/>
            </w:pPr>
            <w:r>
              <w:t xml:space="preserve">-0,26</w:t>
            </w:r>
          </w:p>
        </w:tc>
        <w:tc>
          <w:p>
            <w:pPr>
              <w:pStyle w:val="Compact"/>
              <w:jc w:val="center"/>
            </w:pPr>
            <w:r>
              <w:t xml:space="preserve">0,03</w:t>
            </w:r>
          </w:p>
        </w:tc>
        <w:tc>
          <w:p>
            <w:pPr>
              <w:pStyle w:val="Compact"/>
              <w:jc w:val="center"/>
            </w:pPr>
            <w:r>
              <w:t xml:space="preserve">-0,13</w:t>
            </w:r>
          </w:p>
        </w:tc>
        <w:tc>
          <w:p>
            <w:pPr>
              <w:pStyle w:val="Compact"/>
              <w:jc w:val="center"/>
            </w:pPr>
            <w:r>
              <w:t xml:space="preserve">-1,16</w:t>
            </w:r>
          </w:p>
        </w:tc>
        <w:tc>
          <w:p>
            <w:pPr>
              <w:pStyle w:val="Compact"/>
              <w:jc w:val="center"/>
            </w:pPr>
            <w:r>
              <w:t xml:space="preserve">-0,005</w:t>
            </w:r>
          </w:p>
        </w:tc>
        <w:tc>
          <w:p>
            <w:pPr>
              <w:pStyle w:val="Compact"/>
              <w:jc w:val="center"/>
            </w:pPr>
            <w:r>
              <w:t xml:space="preserve">35 956,09</w:t>
            </w:r>
          </w:p>
        </w:tc>
      </w:tr>
      <w:tr>
        <w:tc>
          <w:p>
            <w:pPr>
              <w:pStyle w:val="Compact"/>
              <w:jc w:val="center"/>
            </w:pPr>
            <w:r>
              <w:t xml:space="preserve">2015</w:t>
            </w:r>
          </w:p>
        </w:tc>
        <w:tc>
          <w:p>
            <w:pPr>
              <w:pStyle w:val="Compact"/>
              <w:jc w:val="center"/>
            </w:pPr>
            <w:r>
              <w:t xml:space="preserve">36 965,11</w:t>
            </w:r>
          </w:p>
        </w:tc>
        <w:tc>
          <w:p>
            <w:pPr>
              <w:pStyle w:val="Compact"/>
              <w:jc w:val="center"/>
            </w:pPr>
            <w:r>
              <w:t xml:space="preserve">-1,07</w:t>
            </w:r>
          </w:p>
        </w:tc>
        <w:tc>
          <w:p>
            <w:pPr>
              <w:pStyle w:val="Compact"/>
              <w:jc w:val="center"/>
            </w:pPr>
            <w:r>
              <w:t xml:space="preserve">-0,40</w:t>
            </w:r>
          </w:p>
        </w:tc>
        <w:tc>
          <w:p>
            <w:pPr>
              <w:pStyle w:val="Compact"/>
              <w:jc w:val="center"/>
            </w:pPr>
            <w:r>
              <w:t xml:space="preserve">-0,41</w:t>
            </w:r>
          </w:p>
        </w:tc>
        <w:tc>
          <w:p>
            <w:pPr>
              <w:pStyle w:val="Compact"/>
              <w:jc w:val="center"/>
            </w:pPr>
            <w:r>
              <w:t xml:space="preserve">0,21</w:t>
            </w:r>
          </w:p>
        </w:tc>
        <w:tc>
          <w:p>
            <w:pPr>
              <w:pStyle w:val="Compact"/>
              <w:jc w:val="center"/>
            </w:pPr>
            <w:r>
              <w:t xml:space="preserve">-1,66</w:t>
            </w:r>
          </w:p>
        </w:tc>
        <w:tc>
          <w:p>
            <w:pPr>
              <w:pStyle w:val="Compact"/>
              <w:jc w:val="center"/>
            </w:pPr>
            <w:r>
              <w:t xml:space="preserve">0,002</w:t>
            </w:r>
          </w:p>
        </w:tc>
        <w:tc>
          <w:p>
            <w:pPr>
              <w:pStyle w:val="Compact"/>
              <w:jc w:val="center"/>
            </w:pPr>
            <w:r>
              <w:t xml:space="preserve">36 425,53</w:t>
            </w:r>
          </w:p>
        </w:tc>
      </w:tr>
      <w:tr>
        <w:tc>
          <w:p>
            <w:pPr>
              <w:pStyle w:val="Compact"/>
              <w:jc w:val="center"/>
            </w:pPr>
            <w:r>
              <w:t xml:space="preserve">2016</w:t>
            </w:r>
          </w:p>
        </w:tc>
        <w:tc>
          <w:p>
            <w:pPr>
              <w:pStyle w:val="Compact"/>
              <w:jc w:val="center"/>
            </w:pPr>
            <w:r>
              <w:t xml:space="preserve">36 868,09</w:t>
            </w:r>
          </w:p>
        </w:tc>
        <w:tc>
          <w:p>
            <w:pPr>
              <w:pStyle w:val="Compact"/>
              <w:jc w:val="center"/>
            </w:pPr>
            <w:r>
              <w:t xml:space="preserve">-0,40</w:t>
            </w:r>
          </w:p>
        </w:tc>
        <w:tc>
          <w:p>
            <w:pPr>
              <w:pStyle w:val="Compact"/>
              <w:jc w:val="center"/>
            </w:pPr>
            <w:r>
              <w:t xml:space="preserve">-0,25</w:t>
            </w:r>
          </w:p>
        </w:tc>
        <w:tc>
          <w:p>
            <w:pPr>
              <w:pStyle w:val="Compact"/>
              <w:jc w:val="center"/>
            </w:pPr>
            <w:r>
              <w:t xml:space="preserve">-0,27</w:t>
            </w:r>
          </w:p>
        </w:tc>
        <w:tc>
          <w:p>
            <w:pPr>
              <w:pStyle w:val="Compact"/>
              <w:jc w:val="center"/>
            </w:pPr>
            <w:r>
              <w:t xml:space="preserve">-0,32</w:t>
            </w:r>
          </w:p>
        </w:tc>
        <w:tc>
          <w:p>
            <w:pPr>
              <w:pStyle w:val="Compact"/>
              <w:jc w:val="center"/>
            </w:pPr>
            <w:r>
              <w:t xml:space="preserve">-1,23</w:t>
            </w:r>
          </w:p>
        </w:tc>
        <w:tc>
          <w:p>
            <w:pPr>
              <w:pStyle w:val="Compact"/>
              <w:jc w:val="center"/>
            </w:pPr>
            <w:r>
              <w:t xml:space="preserve">0,001</w:t>
            </w:r>
          </w:p>
        </w:tc>
        <w:tc>
          <w:p>
            <w:pPr>
              <w:pStyle w:val="Compact"/>
              <w:jc w:val="center"/>
            </w:pPr>
            <w:r>
              <w:t xml:space="preserve">36 466,15</w:t>
            </w:r>
          </w:p>
        </w:tc>
      </w:tr>
      <w:tr>
        <w:tc>
          <w:p>
            <w:pPr>
              <w:pStyle w:val="Compact"/>
              <w:jc w:val="center"/>
            </w:pPr>
            <w:r>
              <w:t xml:space="preserve">Moyenne géom.</w:t>
            </w:r>
          </w:p>
        </w:tc>
        <w:tc>
          <w:p>
            <w:pPr>
              <w:pStyle w:val="Compact"/>
              <w:jc w:val="center"/>
            </w:pPr>
            <w:r>
              <w:t xml:space="preserve">36 269,78</w:t>
            </w:r>
          </w:p>
        </w:tc>
        <w:tc>
          <w:p>
            <w:pPr>
              <w:pStyle w:val="Compact"/>
              <w:jc w:val="center"/>
            </w:pPr>
            <w:r>
              <w:t xml:space="preserve">-0,55</w:t>
            </w:r>
          </w:p>
        </w:tc>
        <w:tc>
          <w:p>
            <w:pPr>
              <w:pStyle w:val="Compact"/>
              <w:jc w:val="center"/>
            </w:pPr>
            <w:r>
              <w:t xml:space="preserve">-0,25</w:t>
            </w:r>
          </w:p>
        </w:tc>
        <w:tc>
          <w:p>
            <w:pPr>
              <w:pStyle w:val="Compact"/>
              <w:jc w:val="center"/>
            </w:pPr>
            <w:r>
              <w:t xml:space="preserve">-0,09</w:t>
            </w:r>
          </w:p>
        </w:tc>
        <w:tc>
          <w:p>
            <w:pPr>
              <w:pStyle w:val="Compact"/>
              <w:jc w:val="center"/>
            </w:pPr>
            <w:r>
              <w:t xml:space="preserve">-0,05</w:t>
            </w:r>
          </w:p>
        </w:tc>
        <w:tc>
          <w:p>
            <w:pPr>
              <w:pStyle w:val="Compact"/>
              <w:jc w:val="center"/>
            </w:pPr>
            <w:r>
              <w:t xml:space="preserve">-0,93</w:t>
            </w:r>
          </w:p>
        </w:tc>
        <w:tc>
          <w:p>
            <w:pPr>
              <w:pStyle w:val="Compact"/>
              <w:jc w:val="center"/>
            </w:pPr>
            <w:r>
              <w:t xml:space="preserve">-0,011</w:t>
            </w:r>
          </w:p>
        </w:tc>
        <w:tc>
          <w:p>
            <w:pPr>
              <w:pStyle w:val="Compact"/>
              <w:jc w:val="center"/>
            </w:pPr>
            <w:r>
              <w:t xml:space="preserve">35 879,39</w:t>
            </w: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2011-2012</w:t>
            </w:r>
          </w:p>
        </w:tc>
        <w:tc>
          <w:p>
            <w:pPr>
              <w:pStyle w:val="Compact"/>
              <w:jc w:val="center"/>
            </w:pPr>
            <w:r>
              <w:t xml:space="preserve">3,05</w:t>
            </w:r>
          </w:p>
        </w:tc>
        <w:tc>
          <w:p>
            <w:pPr>
              <w:pStyle w:val="Compact"/>
              <w:jc w:val="center"/>
            </w:pPr>
            <w:r>
              <w:t xml:space="preserve">-0,58</w:t>
            </w:r>
          </w:p>
        </w:tc>
        <w:tc>
          <w:p>
            <w:pPr>
              <w:pStyle w:val="Compact"/>
              <w:jc w:val="center"/>
            </w:pPr>
            <w:r>
              <w:t xml:space="preserve">2,45</w:t>
            </w:r>
          </w:p>
        </w:tc>
        <w:tc>
          <w:p>
            <w:pPr>
              <w:pStyle w:val="Compact"/>
              <w:jc w:val="center"/>
            </w:pPr>
            <w:r>
              <w:t xml:space="preserve">2,45</w:t>
            </w:r>
          </w:p>
        </w:tc>
      </w:tr>
      <w:tr>
        <w:tc>
          <w:p>
            <w:pPr>
              <w:pStyle w:val="Compact"/>
              <w:jc w:val="center"/>
            </w:pPr>
            <w:r>
              <w:t xml:space="preserve">2012-2013</w:t>
            </w:r>
          </w:p>
        </w:tc>
        <w:tc>
          <w:p>
            <w:pPr>
              <w:pStyle w:val="Compact"/>
              <w:jc w:val="center"/>
            </w:pPr>
            <w:r>
              <w:t xml:space="preserve">1,62</w:t>
            </w:r>
          </w:p>
        </w:tc>
        <w:tc>
          <w:p>
            <w:pPr>
              <w:pStyle w:val="Compact"/>
              <w:jc w:val="center"/>
            </w:pPr>
            <w:r>
              <w:t xml:space="preserve">0,07</w:t>
            </w:r>
          </w:p>
        </w:tc>
        <w:tc>
          <w:p>
            <w:pPr>
              <w:pStyle w:val="Compact"/>
              <w:jc w:val="center"/>
            </w:pPr>
            <w:r>
              <w:t xml:space="preserve">1,70</w:t>
            </w:r>
          </w:p>
        </w:tc>
        <w:tc>
          <w:p>
            <w:pPr>
              <w:pStyle w:val="Compact"/>
              <w:jc w:val="center"/>
            </w:pPr>
            <w:r>
              <w:t xml:space="preserve">1,70</w:t>
            </w:r>
          </w:p>
        </w:tc>
      </w:tr>
      <w:tr>
        <w:tc>
          <w:p>
            <w:pPr>
              <w:pStyle w:val="Compact"/>
              <w:jc w:val="center"/>
            </w:pPr>
            <w:r>
              <w:t xml:space="preserve">2013-2014</w:t>
            </w:r>
          </w:p>
        </w:tc>
        <w:tc>
          <w:p>
            <w:pPr>
              <w:pStyle w:val="Compact"/>
              <w:jc w:val="center"/>
            </w:pPr>
            <w:r>
              <w:t xml:space="preserve">0,22</w:t>
            </w:r>
          </w:p>
        </w:tc>
        <w:tc>
          <w:p>
            <w:pPr>
              <w:pStyle w:val="Compact"/>
              <w:jc w:val="center"/>
            </w:pPr>
            <w:r>
              <w:t xml:space="preserve">-0,82</w:t>
            </w:r>
          </w:p>
        </w:tc>
        <w:tc>
          <w:p>
            <w:pPr>
              <w:pStyle w:val="Compact"/>
              <w:jc w:val="center"/>
            </w:pPr>
            <w:r>
              <w:t xml:space="preserve">-0,60</w:t>
            </w:r>
          </w:p>
        </w:tc>
        <w:tc>
          <w:p>
            <w:pPr>
              <w:pStyle w:val="Compact"/>
              <w:jc w:val="center"/>
            </w:pPr>
            <w:r>
              <w:t xml:space="preserve">-0,60</w:t>
            </w:r>
          </w:p>
        </w:tc>
      </w:tr>
      <w:tr>
        <w:tc>
          <w:p>
            <w:pPr>
              <w:pStyle w:val="Compact"/>
              <w:jc w:val="center"/>
            </w:pPr>
            <w:r>
              <w:t xml:space="preserve">2014-2015</w:t>
            </w:r>
          </w:p>
        </w:tc>
        <w:tc>
          <w:p>
            <w:pPr>
              <w:pStyle w:val="Compact"/>
              <w:jc w:val="center"/>
            </w:pPr>
            <w:r>
              <w:t xml:space="preserve">1,06</w:t>
            </w:r>
          </w:p>
        </w:tc>
        <w:tc>
          <w:p>
            <w:pPr>
              <w:pStyle w:val="Compact"/>
              <w:jc w:val="center"/>
            </w:pPr>
            <w:r>
              <w:t xml:space="preserve">0,24</w:t>
            </w:r>
          </w:p>
        </w:tc>
        <w:tc>
          <w:p>
            <w:pPr>
              <w:pStyle w:val="Compact"/>
              <w:jc w:val="center"/>
            </w:pPr>
            <w:r>
              <w:t xml:space="preserve">1,31</w:t>
            </w:r>
          </w:p>
        </w:tc>
        <w:tc>
          <w:p>
            <w:pPr>
              <w:pStyle w:val="Compact"/>
              <w:jc w:val="center"/>
            </w:pPr>
            <w:r>
              <w:t xml:space="preserve">1,31</w:t>
            </w:r>
          </w:p>
        </w:tc>
      </w:tr>
      <w:tr>
        <w:tc>
          <w:p>
            <w:pPr>
              <w:pStyle w:val="Compact"/>
              <w:jc w:val="center"/>
            </w:pPr>
            <w:r>
              <w:t xml:space="preserve">2015-2016</w:t>
            </w:r>
          </w:p>
        </w:tc>
        <w:tc>
          <w:p>
            <w:pPr>
              <w:pStyle w:val="Compact"/>
              <w:jc w:val="center"/>
            </w:pPr>
            <w:r>
              <w:t xml:space="preserve">-0,26</w:t>
            </w:r>
          </w:p>
        </w:tc>
        <w:tc>
          <w:p>
            <w:pPr>
              <w:pStyle w:val="Compact"/>
              <w:jc w:val="center"/>
            </w:pPr>
            <w:r>
              <w:t xml:space="preserve">0,37</w:t>
            </w:r>
          </w:p>
        </w:tc>
        <w:tc>
          <w:p>
            <w:pPr>
              <w:pStyle w:val="Compact"/>
              <w:jc w:val="center"/>
            </w:pPr>
            <w:r>
              <w:t xml:space="preserve">0,11</w:t>
            </w:r>
          </w:p>
        </w:tc>
        <w:tc>
          <w:p>
            <w:pPr>
              <w:pStyle w:val="Compact"/>
              <w:jc w:val="center"/>
            </w:pPr>
            <w:r>
              <w:t xml:space="preserve">0,11</w:t>
            </w:r>
          </w:p>
        </w:tc>
      </w:tr>
      <w:tr>
        <w:tc>
          <w:p>
            <w:pPr>
              <w:pStyle w:val="Compact"/>
              <w:jc w:val="center"/>
            </w:pPr>
            <w:r>
              <w:t xml:space="preserve">2011-2016</w:t>
            </w:r>
          </w:p>
        </w:tc>
        <w:tc>
          <w:p>
            <w:pPr>
              <w:pStyle w:val="Compact"/>
              <w:jc w:val="center"/>
            </w:pPr>
            <w:r>
              <w:t xml:space="preserve">5,79</w:t>
            </w:r>
          </w:p>
        </w:tc>
        <w:tc>
          <w:p>
            <w:pPr>
              <w:pStyle w:val="Compact"/>
              <w:jc w:val="center"/>
            </w:pPr>
            <w:r>
              <w:t xml:space="preserve">-0,71</w:t>
            </w:r>
          </w:p>
        </w:tc>
        <w:tc>
          <w:p>
            <w:pPr>
              <w:pStyle w:val="Compact"/>
              <w:jc w:val="center"/>
            </w:pPr>
            <w:r>
              <w:t xml:space="preserve">5,04</w:t>
            </w:r>
          </w:p>
        </w:tc>
        <w:tc>
          <w:p>
            <w:pPr>
              <w:pStyle w:val="Compact"/>
              <w:jc w:val="center"/>
            </w:pPr>
            <w:r>
              <w:t xml:space="preserve">5,04</w:t>
            </w:r>
          </w:p>
        </w:tc>
      </w:tr>
    </w:tbl>
    <w:p>
      <w:pPr>
        <w:pStyle w:val="BodyText"/>
      </w:pPr>
      <w:r>
        <w:rPr>
          <w:i/>
        </w:rPr>
        <w:t xml:space="preserve">Note :</w:t>
      </w:r>
      <w:r>
        <w:br w:type="textWrapping"/>
      </w:r>
      <w:r>
        <w:rPr>
          <w:i/>
        </w:rPr>
        <w:t xml:space="preserve">Effet de noria</w:t>
      </w:r>
      <w:r>
        <w:t xml:space="preserve"> </w:t>
      </w:r>
      <w:r>
        <w:t xml:space="preserve">:</w:t>
      </w:r>
      <w:r>
        <w:t xml:space="preserve"> </w:t>
      </w:r>
      <w:r>
        <w:rPr>
          <w:i/>
        </w:rPr>
        <w:t xml:space="preserve">variation des rémunérations liées au remplacement de salariés sortants par un même nombre d'entrants.</w:t>
      </w:r>
      <w:r>
        <w:br w:type="textWrapping"/>
      </w:r>
      <w:r>
        <w:rPr>
          <w:i/>
        </w:rPr>
        <w:t xml:space="preserve">Effet des variations d'effectifs (ou de périmètre)</w:t>
      </w:r>
      <w:r>
        <w:t xml:space="preserve"> </w:t>
      </w:r>
      <w:r>
        <w:t xml:space="preserve">:</w:t>
      </w:r>
      <w:r>
        <w:t xml:space="preserve"> </w:t>
      </w:r>
      <w:r>
        <w:rPr>
          <w:i/>
        </w:rPr>
        <w:t xml:space="preserve">variation des rémunérations liées à la différence entre nombre de sortants et d'entrants.</w:t>
      </w:r>
      <w:r>
        <w:br w:type="textWrapping"/>
      </w:r>
      <w:r>
        <w:rPr>
          <w:i/>
        </w:rPr>
        <w:t xml:space="preserve">Les effets de vacances d'emploi, s'ils existent, sont intégrés dans le calcul de l'effet de noria</w:t>
      </w:r>
      <w:r>
        <w:br w:type="textWrapping"/>
      </w:r>
      <w:hyperlink r:id="rId112">
        <w:r>
          <w:rPr>
            <w:rStyle w:val="Hyperlink"/>
          </w:rPr>
          <w:t xml:space="preserve">Voir complément méthodologique</w:t>
        </w:r>
      </w:hyperlink>
    </w:p>
    <w:p>
      <w:pPr>
        <w:pStyle w:val="Heading3"/>
      </w:pPr>
      <w:bookmarkStart w:id="113" w:name="effet-de-noria-et-de-variation-deffectifs-sur-remunerations-moyennes-des-fonctionnaires"/>
      <w:bookmarkEnd w:id="113"/>
      <w:r>
        <w:t xml:space="preserve">4.3.4 Effet de noria et de variation d'effectifs sur rémunérations moyennes des fonctionnaires</w:t>
      </w:r>
    </w:p>
    <w:p>
      <w:pPr>
        <w:pStyle w:val="FirstParagraph"/>
      </w:pPr>
      <w:r>
        <w:rPr>
          <w:b/>
        </w:rPr>
        <w:t xml:space="preserve">Effet de noria et de variations d'effectifs sur rémunérations nettes moyennes EQTP des fonctionnaires</w:t>
      </w:r>
    </w:p>
    <w:p>
      <w:pPr>
        <w:pStyle w:val="BodyText"/>
      </w:pPr>
      <w:r>
        <w:t xml:space="preserve"> </w:t>
      </w:r>
      <w:r>
        <w:rPr>
          <w:i/>
        </w:rPr>
        <w:t xml:space="preserve">Tableau 57</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2011</w:t>
            </w:r>
          </w:p>
        </w:tc>
        <w:tc>
          <w:p>
            <w:pPr>
              <w:pStyle w:val="Compact"/>
              <w:jc w:val="center"/>
            </w:pPr>
            <w:r>
              <w:t xml:space="preserve">781,94</w:t>
            </w:r>
          </w:p>
        </w:tc>
        <w:tc>
          <w:p>
            <w:pPr>
              <w:pStyle w:val="Compact"/>
              <w:jc w:val="center"/>
            </w:pPr>
            <w:r>
              <w:t xml:space="preserve">13,81</w:t>
            </w:r>
          </w:p>
        </w:tc>
        <w:tc>
          <w:p>
            <w:pPr>
              <w:pStyle w:val="Compact"/>
              <w:jc w:val="center"/>
            </w:pPr>
            <w:r>
              <w:t xml:space="preserve">8,40</w:t>
            </w:r>
          </w:p>
        </w:tc>
        <w:tc>
          <w:p>
            <w:pPr>
              <w:pStyle w:val="Compact"/>
              <w:jc w:val="center"/>
            </w:pPr>
            <w:r>
              <w:t xml:space="preserve">27,00</w:t>
            </w:r>
          </w:p>
        </w:tc>
        <w:tc>
          <w:p>
            <w:pPr>
              <w:pStyle w:val="Compact"/>
              <w:jc w:val="center"/>
            </w:pPr>
            <w:r>
              <w:t xml:space="preserve">20,00</w:t>
            </w:r>
          </w:p>
        </w:tc>
        <w:tc>
          <w:p>
            <w:pPr>
              <w:pStyle w:val="Compact"/>
              <w:jc w:val="center"/>
            </w:pPr>
            <w:r>
              <w:t xml:space="preserve">7,00</w:t>
            </w:r>
          </w:p>
        </w:tc>
        <w:tc>
          <w:p>
            <w:pPr>
              <w:pStyle w:val="Compact"/>
              <w:jc w:val="center"/>
            </w:pPr>
            <w:r>
              <w:t xml:space="preserve">3,20</w:t>
            </w:r>
          </w:p>
        </w:tc>
      </w:tr>
      <w:tr>
        <w:tc>
          <w:p>
            <w:pPr>
              <w:pStyle w:val="Compact"/>
              <w:jc w:val="center"/>
            </w:pPr>
            <w:r>
              <w:t xml:space="preserve">2012</w:t>
            </w:r>
          </w:p>
        </w:tc>
        <w:tc>
          <w:p>
            <w:pPr>
              <w:pStyle w:val="Compact"/>
              <w:jc w:val="center"/>
            </w:pPr>
            <w:r>
              <w:t xml:space="preserve">929,16</w:t>
            </w:r>
          </w:p>
        </w:tc>
        <w:tc>
          <w:p>
            <w:pPr>
              <w:pStyle w:val="Compact"/>
              <w:jc w:val="center"/>
            </w:pPr>
            <w:r>
              <w:t xml:space="preserve">10,61</w:t>
            </w:r>
          </w:p>
        </w:tc>
        <w:tc>
          <w:p>
            <w:pPr>
              <w:pStyle w:val="Compact"/>
              <w:jc w:val="center"/>
            </w:pPr>
            <w:r>
              <w:t xml:space="preserve">12,51</w:t>
            </w:r>
          </w:p>
        </w:tc>
        <w:tc>
          <w:p>
            <w:pPr>
              <w:pStyle w:val="Compact"/>
              <w:jc w:val="center"/>
            </w:pPr>
            <w:r>
              <w:t xml:space="preserve">15,00</w:t>
            </w:r>
          </w:p>
        </w:tc>
        <w:tc>
          <w:p>
            <w:pPr>
              <w:pStyle w:val="Compact"/>
              <w:jc w:val="center"/>
            </w:pPr>
            <w:r>
              <w:t xml:space="preserve">21,00</w:t>
            </w:r>
          </w:p>
        </w:tc>
        <w:tc>
          <w:p>
            <w:pPr>
              <w:pStyle w:val="Compact"/>
              <w:jc w:val="center"/>
            </w:pPr>
            <w:r>
              <w:t xml:space="preserve">-6,00</w:t>
            </w:r>
          </w:p>
        </w:tc>
        <w:tc>
          <w:p>
            <w:pPr>
              <w:pStyle w:val="Compact"/>
              <w:jc w:val="center"/>
            </w:pPr>
            <w:r>
              <w:t xml:space="preserve">2,02</w:t>
            </w:r>
          </w:p>
        </w:tc>
      </w:tr>
      <w:tr>
        <w:tc>
          <w:p>
            <w:pPr>
              <w:pStyle w:val="Compact"/>
              <w:jc w:val="center"/>
            </w:pPr>
            <w:r>
              <w:t xml:space="preserve">2013</w:t>
            </w:r>
          </w:p>
        </w:tc>
        <w:tc>
          <w:p>
            <w:pPr>
              <w:pStyle w:val="Compact"/>
              <w:jc w:val="center"/>
            </w:pPr>
            <w:r>
              <w:t xml:space="preserve">920,78</w:t>
            </w:r>
          </w:p>
        </w:tc>
        <w:tc>
          <w:p>
            <w:pPr>
              <w:pStyle w:val="Compact"/>
              <w:jc w:val="center"/>
            </w:pPr>
            <w:r>
              <w:t xml:space="preserve">7,64</w:t>
            </w:r>
          </w:p>
        </w:tc>
        <w:tc>
          <w:p>
            <w:pPr>
              <w:pStyle w:val="Compact"/>
              <w:jc w:val="center"/>
            </w:pPr>
            <w:r>
              <w:t xml:space="preserve">14,68</w:t>
            </w:r>
          </w:p>
        </w:tc>
        <w:tc>
          <w:p>
            <w:pPr>
              <w:pStyle w:val="Compact"/>
              <w:jc w:val="center"/>
            </w:pPr>
            <w:r>
              <w:t xml:space="preserve">19,00</w:t>
            </w:r>
          </w:p>
        </w:tc>
        <w:tc>
          <w:p>
            <w:pPr>
              <w:pStyle w:val="Compact"/>
              <w:jc w:val="center"/>
            </w:pPr>
            <w:r>
              <w:t xml:space="preserve">27,00</w:t>
            </w:r>
          </w:p>
        </w:tc>
        <w:tc>
          <w:p>
            <w:pPr>
              <w:pStyle w:val="Compact"/>
              <w:jc w:val="center"/>
            </w:pPr>
            <w:r>
              <w:t xml:space="preserve">-8,00</w:t>
            </w:r>
          </w:p>
        </w:tc>
        <w:tc>
          <w:p>
            <w:pPr>
              <w:pStyle w:val="Compact"/>
              <w:jc w:val="center"/>
            </w:pPr>
            <w:r>
              <w:t xml:space="preserve">2,63</w:t>
            </w:r>
          </w:p>
        </w:tc>
      </w:tr>
      <w:tr>
        <w:tc>
          <w:p>
            <w:pPr>
              <w:pStyle w:val="Compact"/>
              <w:jc w:val="center"/>
            </w:pPr>
            <w:r>
              <w:t xml:space="preserve">2014</w:t>
            </w:r>
          </w:p>
        </w:tc>
        <w:tc>
          <w:p>
            <w:pPr>
              <w:pStyle w:val="Compact"/>
              <w:jc w:val="center"/>
            </w:pPr>
            <w:r>
              <w:t xml:space="preserve">935,49</w:t>
            </w:r>
          </w:p>
        </w:tc>
        <w:tc>
          <w:p>
            <w:pPr>
              <w:pStyle w:val="Compact"/>
              <w:jc w:val="center"/>
            </w:pPr>
            <w:r>
              <w:t xml:space="preserve">11,91</w:t>
            </w:r>
          </w:p>
        </w:tc>
        <w:tc>
          <w:p>
            <w:pPr>
              <w:pStyle w:val="Compact"/>
              <w:jc w:val="center"/>
            </w:pPr>
            <w:r>
              <w:t xml:space="preserve">14,40</w:t>
            </w:r>
          </w:p>
        </w:tc>
        <w:tc>
          <w:p>
            <w:pPr>
              <w:pStyle w:val="Compact"/>
              <w:jc w:val="center"/>
            </w:pPr>
            <w:r>
              <w:t xml:space="preserve">25,00</w:t>
            </w:r>
          </w:p>
        </w:tc>
        <w:tc>
          <w:p>
            <w:pPr>
              <w:pStyle w:val="Compact"/>
              <w:jc w:val="center"/>
            </w:pPr>
            <w:r>
              <w:t xml:space="preserve">29,00</w:t>
            </w:r>
          </w:p>
        </w:tc>
        <w:tc>
          <w:p>
            <w:pPr>
              <w:pStyle w:val="Compact"/>
              <w:jc w:val="center"/>
            </w:pPr>
            <w:r>
              <w:t xml:space="preserve">-4,00</w:t>
            </w:r>
          </w:p>
        </w:tc>
        <w:tc>
          <w:p>
            <w:pPr>
              <w:pStyle w:val="Compact"/>
              <w:jc w:val="center"/>
            </w:pPr>
            <w:r>
              <w:t xml:space="preserve">3,06</w:t>
            </w:r>
          </w:p>
        </w:tc>
      </w:tr>
      <w:tr>
        <w:tc>
          <w:p>
            <w:pPr>
              <w:pStyle w:val="Compact"/>
              <w:jc w:val="center"/>
            </w:pPr>
            <w:r>
              <w:t xml:space="preserve">2015</w:t>
            </w:r>
          </w:p>
        </w:tc>
        <w:tc>
          <w:p>
            <w:pPr>
              <w:pStyle w:val="Compact"/>
              <w:jc w:val="center"/>
            </w:pPr>
            <w:r>
              <w:t xml:space="preserve">947,51</w:t>
            </w:r>
          </w:p>
        </w:tc>
        <w:tc>
          <w:p>
            <w:pPr>
              <w:pStyle w:val="Compact"/>
              <w:jc w:val="center"/>
            </w:pPr>
            <w:r>
              <w:t xml:space="preserve">4,63</w:t>
            </w:r>
          </w:p>
        </w:tc>
        <w:tc>
          <w:p>
            <w:pPr>
              <w:pStyle w:val="Compact"/>
              <w:jc w:val="center"/>
            </w:pPr>
            <w:r>
              <w:t xml:space="preserve">13,69</w:t>
            </w:r>
          </w:p>
        </w:tc>
        <w:tc>
          <w:p>
            <w:pPr>
              <w:pStyle w:val="Compact"/>
              <w:jc w:val="center"/>
            </w:pPr>
            <w:r>
              <w:t xml:space="preserve">7,00</w:t>
            </w:r>
          </w:p>
        </w:tc>
        <w:tc>
          <w:p>
            <w:pPr>
              <w:pStyle w:val="Compact"/>
              <w:jc w:val="center"/>
            </w:pPr>
            <w:r>
              <w:t xml:space="preserve">25,00</w:t>
            </w:r>
          </w:p>
        </w:tc>
        <w:tc>
          <w:p>
            <w:pPr>
              <w:pStyle w:val="Compact"/>
              <w:jc w:val="center"/>
            </w:pPr>
            <w:r>
              <w:t xml:space="preserve">-18,00</w:t>
            </w:r>
          </w:p>
        </w:tc>
        <w:tc>
          <w:p>
            <w:pPr>
              <w:pStyle w:val="Compact"/>
              <w:jc w:val="center"/>
            </w:pPr>
            <w:r>
              <w:t xml:space="preserve">1,75</w:t>
            </w:r>
          </w:p>
        </w:tc>
      </w:tr>
      <w:tr>
        <w:tc>
          <w:p>
            <w:pPr>
              <w:pStyle w:val="Compact"/>
              <w:jc w:val="center"/>
            </w:pPr>
            <w:r>
              <w:t xml:space="preserve">2016</w:t>
            </w:r>
          </w:p>
        </w:tc>
        <w:tc>
          <w:p>
            <w:pPr>
              <w:pStyle w:val="Compact"/>
              <w:jc w:val="center"/>
            </w:pPr>
            <w:r>
              <w:t xml:space="preserve">929,02</w:t>
            </w:r>
          </w:p>
        </w:tc>
        <w:tc>
          <w:p>
            <w:pPr>
              <w:pStyle w:val="Compact"/>
              <w:jc w:val="center"/>
            </w:pPr>
            <w:r>
              <w:t xml:space="preserve">17,07</w:t>
            </w:r>
          </w:p>
        </w:tc>
        <w:tc>
          <w:p>
            <w:pPr>
              <w:pStyle w:val="Compact"/>
              <w:jc w:val="center"/>
            </w:pPr>
            <w:r>
              <w:t xml:space="preserve">20,56</w:t>
            </w:r>
          </w:p>
        </w:tc>
        <w:tc>
          <w:p>
            <w:pPr>
              <w:pStyle w:val="Compact"/>
              <w:jc w:val="center"/>
            </w:pPr>
            <w:r>
              <w:t xml:space="preserve">37,00</w:t>
            </w:r>
          </w:p>
        </w:tc>
        <w:tc>
          <w:p>
            <w:pPr>
              <w:pStyle w:val="Compact"/>
              <w:jc w:val="center"/>
            </w:pPr>
            <w:r>
              <w:t xml:space="preserve">43,00</w:t>
            </w:r>
          </w:p>
        </w:tc>
        <w:tc>
          <w:p>
            <w:pPr>
              <w:pStyle w:val="Compact"/>
              <w:jc w:val="center"/>
            </w:pPr>
            <w:r>
              <w:t xml:space="preserve">-6,00</w:t>
            </w:r>
          </w:p>
        </w:tc>
        <w:tc>
          <w:p>
            <w:pPr>
              <w:pStyle w:val="Compact"/>
              <w:jc w:val="center"/>
            </w:pPr>
            <w:r>
              <w:t xml:space="preserve">4,71</w:t>
            </w:r>
          </w:p>
        </w:tc>
      </w:tr>
      <w:tr>
        <w:tc>
          <w:p>
            <w:pPr>
              <w:pStyle w:val="Compact"/>
              <w:jc w:val="center"/>
            </w:pPr>
            <w:r>
              <w:t xml:space="preserve">Total</w:t>
            </w:r>
          </w:p>
        </w:tc>
        <w:tc>
          <w:p>
            <w:pPr>
              <w:pStyle w:val="Compact"/>
            </w:pPr>
          </w:p>
        </w:tc>
        <w:tc>
          <w:p>
            <w:pPr>
              <w:pStyle w:val="Compact"/>
              <w:jc w:val="center"/>
            </w:pPr>
            <w:r>
              <w:t xml:space="preserve">65,7</w:t>
            </w:r>
          </w:p>
        </w:tc>
        <w:tc>
          <w:p>
            <w:pPr>
              <w:pStyle w:val="Compact"/>
              <w:jc w:val="center"/>
            </w:pPr>
            <w:r>
              <w:t xml:space="preserve">84,2</w:t>
            </w:r>
          </w:p>
        </w:tc>
        <w:tc>
          <w:p>
            <w:pPr>
              <w:pStyle w:val="Compact"/>
              <w:jc w:val="center"/>
            </w:pPr>
            <w:r>
              <w:t xml:space="preserve">130,0</w:t>
            </w:r>
          </w:p>
        </w:tc>
        <w:tc>
          <w:p>
            <w:pPr>
              <w:pStyle w:val="Compact"/>
              <w:jc w:val="center"/>
            </w:pPr>
            <w:r>
              <w:t xml:space="preserve">165,0</w:t>
            </w:r>
          </w:p>
        </w:tc>
        <w:tc>
          <w:p>
            <w:pPr>
              <w:pStyle w:val="Compact"/>
              <w:jc w:val="center"/>
            </w:pPr>
            <w:r>
              <w:t xml:space="preserve">-35,0</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2011</w:t>
            </w:r>
          </w:p>
        </w:tc>
        <w:tc>
          <w:p>
            <w:pPr>
              <w:pStyle w:val="Compact"/>
              <w:jc w:val="center"/>
            </w:pPr>
            <w:r>
              <w:t xml:space="preserve">-53 312,83</w:t>
            </w:r>
          </w:p>
        </w:tc>
        <w:tc>
          <w:p>
            <w:pPr>
              <w:pStyle w:val="Compact"/>
              <w:jc w:val="center"/>
            </w:pPr>
            <w:r>
              <w:t xml:space="preserve">-0,25</w:t>
            </w:r>
          </w:p>
        </w:tc>
        <w:tc>
          <w:p>
            <w:pPr>
              <w:pStyle w:val="Compact"/>
              <w:jc w:val="center"/>
            </w:pPr>
            <w:r>
              <w:t xml:space="preserve">83 057,91</w:t>
            </w:r>
          </w:p>
        </w:tc>
        <w:tc>
          <w:p>
            <w:pPr>
              <w:pStyle w:val="Compact"/>
              <w:jc w:val="center"/>
            </w:pPr>
            <w:r>
              <w:t xml:space="preserve">0,38</w:t>
            </w:r>
          </w:p>
        </w:tc>
        <w:tc>
          <w:p>
            <w:pPr>
              <w:pStyle w:val="Compact"/>
              <w:jc w:val="center"/>
            </w:pPr>
            <w:r>
              <w:t xml:space="preserve">-31 774,56</w:t>
            </w:r>
          </w:p>
        </w:tc>
        <w:tc>
          <w:p>
            <w:pPr>
              <w:pStyle w:val="Compact"/>
              <w:jc w:val="center"/>
            </w:pPr>
            <w:r>
              <w:t xml:space="preserve">-0,15</w:t>
            </w:r>
          </w:p>
        </w:tc>
        <w:tc>
          <w:p>
            <w:pPr>
              <w:pStyle w:val="Compact"/>
              <w:jc w:val="center"/>
            </w:pPr>
            <w:r>
              <w:t xml:space="preserve">-2 029,48</w:t>
            </w:r>
          </w:p>
        </w:tc>
        <w:tc>
          <w:p>
            <w:pPr>
              <w:pStyle w:val="Compact"/>
              <w:jc w:val="center"/>
            </w:pPr>
            <w:r>
              <w:t xml:space="preserve">-0,01</w:t>
            </w:r>
          </w:p>
        </w:tc>
      </w:tr>
      <w:tr>
        <w:tc>
          <w:p>
            <w:pPr>
              <w:pStyle w:val="Compact"/>
              <w:jc w:val="center"/>
            </w:pPr>
            <w:r>
              <w:t xml:space="preserve">2012</w:t>
            </w:r>
          </w:p>
        </w:tc>
        <w:tc>
          <w:p>
            <w:pPr>
              <w:pStyle w:val="Compact"/>
              <w:jc w:val="center"/>
            </w:pPr>
            <w:r>
              <w:t xml:space="preserve">1 856,17</w:t>
            </w:r>
          </w:p>
        </w:tc>
        <w:tc>
          <w:p>
            <w:pPr>
              <w:pStyle w:val="Compact"/>
              <w:jc w:val="center"/>
            </w:pPr>
            <w:r>
              <w:t xml:space="preserve">0,01</w:t>
            </w:r>
          </w:p>
        </w:tc>
        <w:tc>
          <w:p>
            <w:pPr>
              <w:pStyle w:val="Compact"/>
              <w:jc w:val="center"/>
            </w:pPr>
            <w:r>
              <w:t xml:space="preserve">-99 692,74</w:t>
            </w:r>
          </w:p>
        </w:tc>
        <w:tc>
          <w:p>
            <w:pPr>
              <w:pStyle w:val="Compact"/>
              <w:jc w:val="center"/>
            </w:pPr>
            <w:r>
              <w:t xml:space="preserve">-0,38</w:t>
            </w:r>
          </w:p>
        </w:tc>
        <w:tc>
          <w:p>
            <w:pPr>
              <w:pStyle w:val="Compact"/>
              <w:jc w:val="center"/>
            </w:pPr>
            <w:r>
              <w:t xml:space="preserve">149 605,66</w:t>
            </w:r>
          </w:p>
        </w:tc>
        <w:tc>
          <w:p>
            <w:pPr>
              <w:pStyle w:val="Compact"/>
              <w:jc w:val="center"/>
            </w:pPr>
            <w:r>
              <w:t xml:space="preserve">0,58</w:t>
            </w:r>
          </w:p>
        </w:tc>
        <w:tc>
          <w:p>
            <w:pPr>
              <w:pStyle w:val="Compact"/>
              <w:jc w:val="center"/>
            </w:pPr>
            <w:r>
              <w:t xml:space="preserve">51 769,09</w:t>
            </w:r>
          </w:p>
        </w:tc>
        <w:tc>
          <w:p>
            <w:pPr>
              <w:pStyle w:val="Compact"/>
              <w:jc w:val="center"/>
            </w:pPr>
            <w:r>
              <w:t xml:space="preserve">0,20</w:t>
            </w:r>
          </w:p>
        </w:tc>
      </w:tr>
      <w:tr>
        <w:tc>
          <w:p>
            <w:pPr>
              <w:pStyle w:val="Compact"/>
              <w:jc w:val="center"/>
            </w:pPr>
            <w:r>
              <w:t xml:space="preserve">2013</w:t>
            </w:r>
          </w:p>
        </w:tc>
        <w:tc>
          <w:p>
            <w:pPr>
              <w:pStyle w:val="Compact"/>
              <w:jc w:val="center"/>
            </w:pPr>
            <w:r>
              <w:t xml:space="preserve">-57 491,65</w:t>
            </w:r>
          </w:p>
        </w:tc>
        <w:tc>
          <w:p>
            <w:pPr>
              <w:pStyle w:val="Compact"/>
              <w:jc w:val="center"/>
            </w:pPr>
            <w:r>
              <w:t xml:space="preserve">-0,22</w:t>
            </w:r>
          </w:p>
        </w:tc>
        <w:tc>
          <w:p>
            <w:pPr>
              <w:pStyle w:val="Compact"/>
              <w:jc w:val="center"/>
            </w:pPr>
            <w:r>
              <w:t xml:space="preserve">-80 356,39</w:t>
            </w:r>
          </w:p>
        </w:tc>
        <w:tc>
          <w:p>
            <w:pPr>
              <w:pStyle w:val="Compact"/>
              <w:jc w:val="center"/>
            </w:pPr>
            <w:r>
              <w:t xml:space="preserve">-0,30</w:t>
            </w:r>
          </w:p>
        </w:tc>
        <w:tc>
          <w:p>
            <w:pPr>
              <w:pStyle w:val="Compact"/>
              <w:jc w:val="center"/>
            </w:pPr>
            <w:r>
              <w:t xml:space="preserve">-36 386,43</w:t>
            </w:r>
          </w:p>
        </w:tc>
        <w:tc>
          <w:p>
            <w:pPr>
              <w:pStyle w:val="Compact"/>
              <w:jc w:val="center"/>
            </w:pPr>
            <w:r>
              <w:t xml:space="preserve">-0,14</w:t>
            </w:r>
          </w:p>
        </w:tc>
        <w:tc>
          <w:p>
            <w:pPr>
              <w:pStyle w:val="Compact"/>
              <w:jc w:val="center"/>
            </w:pPr>
            <w:r>
              <w:t xml:space="preserve">-174 234,47</w:t>
            </w:r>
          </w:p>
        </w:tc>
        <w:tc>
          <w:p>
            <w:pPr>
              <w:pStyle w:val="Compact"/>
              <w:jc w:val="center"/>
            </w:pPr>
            <w:r>
              <w:t xml:space="preserve">-0,66</w:t>
            </w:r>
          </w:p>
        </w:tc>
      </w:tr>
      <w:tr>
        <w:tc>
          <w:p>
            <w:pPr>
              <w:pStyle w:val="Compact"/>
              <w:jc w:val="center"/>
            </w:pPr>
            <w:r>
              <w:t xml:space="preserve">2014</w:t>
            </w:r>
          </w:p>
        </w:tc>
        <w:tc>
          <w:p>
            <w:pPr>
              <w:pStyle w:val="Compact"/>
              <w:jc w:val="center"/>
            </w:pPr>
            <w:r>
              <w:t xml:space="preserve">-64 572,92</w:t>
            </w:r>
          </w:p>
        </w:tc>
        <w:tc>
          <w:p>
            <w:pPr>
              <w:pStyle w:val="Compact"/>
              <w:jc w:val="center"/>
            </w:pPr>
            <w:r>
              <w:t xml:space="preserve">-0,24</w:t>
            </w:r>
          </w:p>
        </w:tc>
        <w:tc>
          <w:p>
            <w:pPr>
              <w:pStyle w:val="Compact"/>
              <w:jc w:val="center"/>
            </w:pPr>
            <w:r>
              <w:t xml:space="preserve">-40 900,82</w:t>
            </w:r>
          </w:p>
        </w:tc>
        <w:tc>
          <w:p>
            <w:pPr>
              <w:pStyle w:val="Compact"/>
              <w:jc w:val="center"/>
            </w:pPr>
            <w:r>
              <w:t xml:space="preserve">-0,15</w:t>
            </w:r>
          </w:p>
        </w:tc>
        <w:tc>
          <w:p>
            <w:pPr>
              <w:pStyle w:val="Compact"/>
              <w:jc w:val="center"/>
            </w:pPr>
            <w:r>
              <w:t xml:space="preserve">-16 955,42</w:t>
            </w:r>
          </w:p>
        </w:tc>
        <w:tc>
          <w:p>
            <w:pPr>
              <w:pStyle w:val="Compact"/>
              <w:jc w:val="center"/>
            </w:pPr>
            <w:r>
              <w:t xml:space="preserve">-0,06</w:t>
            </w:r>
          </w:p>
        </w:tc>
        <w:tc>
          <w:p>
            <w:pPr>
              <w:pStyle w:val="Compact"/>
              <w:jc w:val="center"/>
            </w:pPr>
            <w:r>
              <w:t xml:space="preserve">-122 429,16</w:t>
            </w:r>
          </w:p>
        </w:tc>
        <w:tc>
          <w:p>
            <w:pPr>
              <w:pStyle w:val="Compact"/>
              <w:jc w:val="center"/>
            </w:pPr>
            <w:r>
              <w:t xml:space="preserve">-0,45</w:t>
            </w:r>
          </w:p>
        </w:tc>
      </w:tr>
      <w:tr>
        <w:tc>
          <w:p>
            <w:pPr>
              <w:pStyle w:val="Compact"/>
              <w:jc w:val="center"/>
            </w:pPr>
            <w:r>
              <w:t xml:space="preserve">2015</w:t>
            </w:r>
          </w:p>
        </w:tc>
        <w:tc>
          <w:p>
            <w:pPr>
              <w:pStyle w:val="Compact"/>
              <w:jc w:val="center"/>
            </w:pPr>
            <w:r>
              <w:t xml:space="preserve">-40 754,04</w:t>
            </w:r>
          </w:p>
        </w:tc>
        <w:tc>
          <w:p>
            <w:pPr>
              <w:pStyle w:val="Compact"/>
              <w:jc w:val="center"/>
            </w:pPr>
            <w:r>
              <w:t xml:space="preserve">-0,15</w:t>
            </w:r>
          </w:p>
        </w:tc>
        <w:tc>
          <w:p>
            <w:pPr>
              <w:pStyle w:val="Compact"/>
              <w:jc w:val="center"/>
            </w:pPr>
            <w:r>
              <w:t xml:space="preserve">-321 478,36</w:t>
            </w:r>
          </w:p>
        </w:tc>
        <w:tc>
          <w:p>
            <w:pPr>
              <w:pStyle w:val="Compact"/>
              <w:jc w:val="center"/>
            </w:pPr>
            <w:r>
              <w:t xml:space="preserve">-1,15</w:t>
            </w:r>
          </w:p>
        </w:tc>
        <w:tc>
          <w:p>
            <w:pPr>
              <w:pStyle w:val="Compact"/>
              <w:jc w:val="center"/>
            </w:pPr>
            <w:r>
              <w:t xml:space="preserve">140 827,30</w:t>
            </w:r>
          </w:p>
        </w:tc>
        <w:tc>
          <w:p>
            <w:pPr>
              <w:pStyle w:val="Compact"/>
              <w:jc w:val="center"/>
            </w:pPr>
            <w:r>
              <w:t xml:space="preserve">0,50</w:t>
            </w:r>
          </w:p>
        </w:tc>
        <w:tc>
          <w:p>
            <w:pPr>
              <w:pStyle w:val="Compact"/>
              <w:jc w:val="center"/>
            </w:pPr>
            <w:r>
              <w:t xml:space="preserve">-221 405,10</w:t>
            </w:r>
          </w:p>
        </w:tc>
        <w:tc>
          <w:p>
            <w:pPr>
              <w:pStyle w:val="Compact"/>
              <w:jc w:val="center"/>
            </w:pPr>
            <w:r>
              <w:t xml:space="preserve">-0,79</w:t>
            </w:r>
          </w:p>
        </w:tc>
      </w:tr>
      <w:tr>
        <w:tc>
          <w:p>
            <w:pPr>
              <w:pStyle w:val="Compact"/>
              <w:jc w:val="center"/>
            </w:pPr>
            <w:r>
              <w:t xml:space="preserve">2016</w:t>
            </w:r>
          </w:p>
        </w:tc>
        <w:tc>
          <w:p>
            <w:pPr>
              <w:pStyle w:val="Compact"/>
              <w:jc w:val="center"/>
            </w:pPr>
            <w:r>
              <w:t xml:space="preserve">-71 339,50</w:t>
            </w:r>
          </w:p>
        </w:tc>
        <w:tc>
          <w:p>
            <w:pPr>
              <w:pStyle w:val="Compact"/>
              <w:jc w:val="center"/>
            </w:pPr>
            <w:r>
              <w:t xml:space="preserve">-0,26</w:t>
            </w:r>
          </w:p>
        </w:tc>
        <w:tc>
          <w:p>
            <w:pPr>
              <w:pStyle w:val="Compact"/>
              <w:jc w:val="center"/>
            </w:pPr>
            <w:r>
              <w:t xml:space="preserve">-66 167,03</w:t>
            </w:r>
          </w:p>
        </w:tc>
        <w:tc>
          <w:p>
            <w:pPr>
              <w:pStyle w:val="Compact"/>
              <w:jc w:val="center"/>
            </w:pPr>
            <w:r>
              <w:t xml:space="preserve">-0,24</w:t>
            </w:r>
          </w:p>
        </w:tc>
        <w:tc>
          <w:p>
            <w:pPr>
              <w:pStyle w:val="Compact"/>
              <w:jc w:val="center"/>
            </w:pPr>
            <w:r>
              <w:t xml:space="preserve">-62 015,78</w:t>
            </w:r>
          </w:p>
        </w:tc>
        <w:tc>
          <w:p>
            <w:pPr>
              <w:pStyle w:val="Compact"/>
              <w:jc w:val="center"/>
            </w:pPr>
            <w:r>
              <w:t xml:space="preserve">-0,23</w:t>
            </w:r>
          </w:p>
        </w:tc>
        <w:tc>
          <w:p>
            <w:pPr>
              <w:pStyle w:val="Compact"/>
              <w:jc w:val="center"/>
            </w:pPr>
            <w:r>
              <w:t xml:space="preserve">-199 522,32</w:t>
            </w:r>
          </w:p>
        </w:tc>
        <w:tc>
          <w:p>
            <w:pPr>
              <w:pStyle w:val="Compact"/>
              <w:jc w:val="center"/>
            </w:pPr>
            <w:r>
              <w:t xml:space="preserve">-0,73</w:t>
            </w:r>
          </w:p>
        </w:tc>
      </w:tr>
      <w:tr>
        <w:tc>
          <w:p>
            <w:pPr>
              <w:pStyle w:val="Compact"/>
              <w:jc w:val="center"/>
            </w:pPr>
            <w:r>
              <w:t xml:space="preserve">Total</w:t>
            </w:r>
          </w:p>
        </w:tc>
        <w:tc>
          <w:p>
            <w:pPr>
              <w:pStyle w:val="Compact"/>
              <w:jc w:val="center"/>
            </w:pPr>
            <w:r>
              <w:t xml:space="preserve">-285 614,8</w:t>
            </w:r>
          </w:p>
        </w:tc>
        <w:tc>
          <w:p>
            <w:pPr>
              <w:pStyle w:val="Compact"/>
            </w:pPr>
          </w:p>
        </w:tc>
        <w:tc>
          <w:p>
            <w:pPr>
              <w:pStyle w:val="Compact"/>
              <w:jc w:val="center"/>
            </w:pPr>
            <w:r>
              <w:t xml:space="preserve">-525 537,4</w:t>
            </w:r>
          </w:p>
        </w:tc>
        <w:tc>
          <w:p>
            <w:pPr>
              <w:pStyle w:val="Compact"/>
            </w:pPr>
          </w:p>
        </w:tc>
        <w:tc>
          <w:p>
            <w:pPr>
              <w:pStyle w:val="Compact"/>
              <w:jc w:val="center"/>
            </w:pPr>
            <w:r>
              <w:t xml:space="preserve">143 300,8</w:t>
            </w:r>
          </w:p>
        </w:tc>
        <w:tc>
          <w:p>
            <w:pPr>
              <w:pStyle w:val="Compact"/>
            </w:pPr>
          </w:p>
        </w:tc>
        <w:tc>
          <w:p>
            <w:pPr>
              <w:pStyle w:val="Compact"/>
              <w:jc w:val="center"/>
            </w:pPr>
            <w:r>
              <w:t xml:space="preserve">-667 851,4</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2011</w:t>
            </w:r>
          </w:p>
        </w:tc>
        <w:tc>
          <w:p>
            <w:pPr>
              <w:pStyle w:val="Compact"/>
              <w:jc w:val="center"/>
            </w:pPr>
            <w:r>
              <w:t xml:space="preserve">27 743,13</w:t>
            </w:r>
          </w:p>
        </w:tc>
        <w:tc>
          <w:p>
            <w:pPr>
              <w:pStyle w:val="Compact"/>
              <w:jc w:val="center"/>
            </w:pPr>
            <w:r>
              <w:t xml:space="preserve">0,00</w:t>
            </w:r>
          </w:p>
        </w:tc>
        <w:tc>
          <w:p>
            <w:pPr>
              <w:pStyle w:val="Compact"/>
              <w:jc w:val="center"/>
            </w:pPr>
            <w:r>
              <w:t xml:space="preserve">-0,25</w:t>
            </w:r>
          </w:p>
        </w:tc>
        <w:tc>
          <w:p>
            <w:pPr>
              <w:pStyle w:val="Compact"/>
              <w:jc w:val="center"/>
            </w:pPr>
            <w:r>
              <w:t xml:space="preserve">0,38</w:t>
            </w:r>
          </w:p>
        </w:tc>
        <w:tc>
          <w:p>
            <w:pPr>
              <w:pStyle w:val="Compact"/>
              <w:jc w:val="center"/>
            </w:pPr>
            <w:r>
              <w:t xml:space="preserve">-0,15</w:t>
            </w:r>
          </w:p>
        </w:tc>
        <w:tc>
          <w:p>
            <w:pPr>
              <w:pStyle w:val="Compact"/>
              <w:jc w:val="center"/>
            </w:pPr>
            <w:r>
              <w:t xml:space="preserve">-0,01</w:t>
            </w:r>
          </w:p>
        </w:tc>
        <w:tc>
          <w:p>
            <w:pPr>
              <w:pStyle w:val="Compact"/>
              <w:jc w:val="center"/>
            </w:pPr>
            <w:r>
              <w:t xml:space="preserve">-0,003</w:t>
            </w:r>
          </w:p>
        </w:tc>
        <w:tc>
          <w:p>
            <w:pPr>
              <w:pStyle w:val="Compact"/>
              <w:jc w:val="center"/>
            </w:pPr>
            <w:r>
              <w:t xml:space="preserve">27 668,15</w:t>
            </w:r>
          </w:p>
        </w:tc>
      </w:tr>
      <w:tr>
        <w:tc>
          <w:p>
            <w:pPr>
              <w:pStyle w:val="Compact"/>
              <w:jc w:val="center"/>
            </w:pPr>
            <w:r>
              <w:t xml:space="preserve">2012</w:t>
            </w:r>
          </w:p>
        </w:tc>
        <w:tc>
          <w:p>
            <w:pPr>
              <w:pStyle w:val="Compact"/>
              <w:jc w:val="center"/>
            </w:pPr>
            <w:r>
              <w:t xml:space="preserve">28 067,17</w:t>
            </w:r>
          </w:p>
        </w:tc>
        <w:tc>
          <w:p>
            <w:pPr>
              <w:pStyle w:val="Compact"/>
              <w:jc w:val="center"/>
            </w:pPr>
            <w:r>
              <w:t xml:space="preserve">-0,25</w:t>
            </w:r>
          </w:p>
        </w:tc>
        <w:tc>
          <w:p>
            <w:pPr>
              <w:pStyle w:val="Compact"/>
              <w:jc w:val="center"/>
            </w:pPr>
            <w:r>
              <w:t xml:space="preserve">0,01</w:t>
            </w:r>
          </w:p>
        </w:tc>
        <w:tc>
          <w:p>
            <w:pPr>
              <w:pStyle w:val="Compact"/>
              <w:jc w:val="center"/>
            </w:pPr>
            <w:r>
              <w:t xml:space="preserve">-0,38</w:t>
            </w:r>
          </w:p>
        </w:tc>
        <w:tc>
          <w:p>
            <w:pPr>
              <w:pStyle w:val="Compact"/>
              <w:jc w:val="center"/>
            </w:pPr>
            <w:r>
              <w:t xml:space="preserve">0,58</w:t>
            </w:r>
          </w:p>
        </w:tc>
        <w:tc>
          <w:p>
            <w:pPr>
              <w:pStyle w:val="Compact"/>
              <w:jc w:val="center"/>
            </w:pPr>
            <w:r>
              <w:t xml:space="preserve">-0,05</w:t>
            </w:r>
          </w:p>
        </w:tc>
        <w:tc>
          <w:p>
            <w:pPr>
              <w:pStyle w:val="Compact"/>
              <w:jc w:val="center"/>
            </w:pPr>
            <w:r>
              <w:t xml:space="preserve">-0,006</w:t>
            </w:r>
          </w:p>
        </w:tc>
        <w:tc>
          <w:p>
            <w:pPr>
              <w:pStyle w:val="Compact"/>
              <w:jc w:val="center"/>
            </w:pPr>
            <w:r>
              <w:t xml:space="preserve">27 883,72</w:t>
            </w:r>
          </w:p>
        </w:tc>
      </w:tr>
      <w:tr>
        <w:tc>
          <w:p>
            <w:pPr>
              <w:pStyle w:val="Compact"/>
              <w:jc w:val="center"/>
            </w:pPr>
            <w:r>
              <w:t xml:space="preserve">2013</w:t>
            </w:r>
          </w:p>
        </w:tc>
        <w:tc>
          <w:p>
            <w:pPr>
              <w:pStyle w:val="Compact"/>
              <w:jc w:val="center"/>
            </w:pPr>
            <w:r>
              <w:t xml:space="preserve">29 004,36</w:t>
            </w:r>
          </w:p>
        </w:tc>
        <w:tc>
          <w:p>
            <w:pPr>
              <w:pStyle w:val="Compact"/>
              <w:jc w:val="center"/>
            </w:pPr>
            <w:r>
              <w:t xml:space="preserve">-0,45</w:t>
            </w:r>
          </w:p>
        </w:tc>
        <w:tc>
          <w:p>
            <w:pPr>
              <w:pStyle w:val="Compact"/>
              <w:jc w:val="center"/>
            </w:pPr>
            <w:r>
              <w:t xml:space="preserve">-0,22</w:t>
            </w:r>
          </w:p>
        </w:tc>
        <w:tc>
          <w:p>
            <w:pPr>
              <w:pStyle w:val="Compact"/>
              <w:jc w:val="center"/>
            </w:pPr>
            <w:r>
              <w:t xml:space="preserve">-0,30</w:t>
            </w:r>
          </w:p>
        </w:tc>
        <w:tc>
          <w:p>
            <w:pPr>
              <w:pStyle w:val="Compact"/>
              <w:jc w:val="center"/>
            </w:pPr>
            <w:r>
              <w:t xml:space="preserve">-0,14</w:t>
            </w:r>
          </w:p>
        </w:tc>
        <w:tc>
          <w:p>
            <w:pPr>
              <w:pStyle w:val="Compact"/>
              <w:jc w:val="center"/>
            </w:pPr>
            <w:r>
              <w:t xml:space="preserve">-1,10</w:t>
            </w:r>
          </w:p>
        </w:tc>
        <w:tc>
          <w:p>
            <w:pPr>
              <w:pStyle w:val="Compact"/>
              <w:jc w:val="center"/>
            </w:pPr>
            <w:r>
              <w:t xml:space="preserve">0,006</w:t>
            </w:r>
          </w:p>
        </w:tc>
        <w:tc>
          <w:p>
            <w:pPr>
              <w:pStyle w:val="Compact"/>
              <w:jc w:val="center"/>
            </w:pPr>
            <w:r>
              <w:t xml:space="preserve">28 854,77</w:t>
            </w:r>
          </w:p>
        </w:tc>
      </w:tr>
      <w:tr>
        <w:tc>
          <w:p>
            <w:pPr>
              <w:pStyle w:val="Compact"/>
              <w:jc w:val="center"/>
            </w:pPr>
            <w:r>
              <w:t xml:space="preserve">2014</w:t>
            </w:r>
          </w:p>
        </w:tc>
        <w:tc>
          <w:p>
            <w:pPr>
              <w:pStyle w:val="Compact"/>
              <w:jc w:val="center"/>
            </w:pPr>
            <w:r>
              <w:t xml:space="preserve">29 539,67</w:t>
            </w:r>
          </w:p>
        </w:tc>
        <w:tc>
          <w:p>
            <w:pPr>
              <w:pStyle w:val="Compact"/>
              <w:jc w:val="center"/>
            </w:pPr>
            <w:r>
              <w:t xml:space="preserve">-0,63</w:t>
            </w:r>
          </w:p>
        </w:tc>
        <w:tc>
          <w:p>
            <w:pPr>
              <w:pStyle w:val="Compact"/>
              <w:jc w:val="center"/>
            </w:pPr>
            <w:r>
              <w:t xml:space="preserve">-0,24</w:t>
            </w:r>
          </w:p>
        </w:tc>
        <w:tc>
          <w:p>
            <w:pPr>
              <w:pStyle w:val="Compact"/>
              <w:jc w:val="center"/>
            </w:pPr>
            <w:r>
              <w:t xml:space="preserve">-0,15</w:t>
            </w:r>
          </w:p>
        </w:tc>
        <w:tc>
          <w:p>
            <w:pPr>
              <w:pStyle w:val="Compact"/>
              <w:jc w:val="center"/>
            </w:pPr>
            <w:r>
              <w:t xml:space="preserve">-0,06</w:t>
            </w:r>
          </w:p>
        </w:tc>
        <w:tc>
          <w:p>
            <w:pPr>
              <w:pStyle w:val="Compact"/>
              <w:jc w:val="center"/>
            </w:pPr>
            <w:r>
              <w:t xml:space="preserve">-1,07</w:t>
            </w:r>
          </w:p>
        </w:tc>
        <w:tc>
          <w:p>
            <w:pPr>
              <w:pStyle w:val="Compact"/>
              <w:jc w:val="center"/>
            </w:pPr>
            <w:r>
              <w:t xml:space="preserve">-0,001</w:t>
            </w:r>
          </w:p>
        </w:tc>
        <w:tc>
          <w:p>
            <w:pPr>
              <w:pStyle w:val="Compact"/>
              <w:jc w:val="center"/>
            </w:pPr>
            <w:r>
              <w:t xml:space="preserve">29 207,12</w:t>
            </w:r>
          </w:p>
        </w:tc>
      </w:tr>
      <w:tr>
        <w:tc>
          <w:p>
            <w:pPr>
              <w:pStyle w:val="Compact"/>
              <w:jc w:val="center"/>
            </w:pPr>
            <w:r>
              <w:t xml:space="preserve">2015</w:t>
            </w:r>
          </w:p>
        </w:tc>
        <w:tc>
          <w:p>
            <w:pPr>
              <w:pStyle w:val="Compact"/>
              <w:jc w:val="center"/>
            </w:pPr>
            <w:r>
              <w:t xml:space="preserve">29 789,55</w:t>
            </w:r>
          </w:p>
        </w:tc>
        <w:tc>
          <w:p>
            <w:pPr>
              <w:pStyle w:val="Compact"/>
              <w:jc w:val="center"/>
            </w:pPr>
            <w:r>
              <w:t xml:space="preserve">-0,98</w:t>
            </w:r>
          </w:p>
        </w:tc>
        <w:tc>
          <w:p>
            <w:pPr>
              <w:pStyle w:val="Compact"/>
              <w:jc w:val="center"/>
            </w:pPr>
            <w:r>
              <w:t xml:space="preserve">-0,15</w:t>
            </w:r>
          </w:p>
        </w:tc>
        <w:tc>
          <w:p>
            <w:pPr>
              <w:pStyle w:val="Compact"/>
              <w:jc w:val="center"/>
            </w:pPr>
            <w:r>
              <w:t xml:space="preserve">-1,15</w:t>
            </w:r>
          </w:p>
        </w:tc>
        <w:tc>
          <w:p>
            <w:pPr>
              <w:pStyle w:val="Compact"/>
              <w:jc w:val="center"/>
            </w:pPr>
            <w:r>
              <w:t xml:space="preserve">0,51</w:t>
            </w:r>
          </w:p>
        </w:tc>
        <w:tc>
          <w:p>
            <w:pPr>
              <w:pStyle w:val="Compact"/>
              <w:jc w:val="center"/>
            </w:pPr>
            <w:r>
              <w:t xml:space="preserve">-1,77</w:t>
            </w:r>
          </w:p>
        </w:tc>
        <w:tc>
          <w:p>
            <w:pPr>
              <w:pStyle w:val="Compact"/>
              <w:jc w:val="center"/>
            </w:pPr>
            <w:r>
              <w:t xml:space="preserve">0,008</w:t>
            </w:r>
          </w:p>
        </w:tc>
        <w:tc>
          <w:p>
            <w:pPr>
              <w:pStyle w:val="Compact"/>
              <w:jc w:val="center"/>
            </w:pPr>
            <w:r>
              <w:t xml:space="preserve">29 500,97</w:t>
            </w:r>
          </w:p>
        </w:tc>
      </w:tr>
      <w:tr>
        <w:tc>
          <w:p>
            <w:pPr>
              <w:pStyle w:val="Compact"/>
              <w:jc w:val="center"/>
            </w:pPr>
            <w:r>
              <w:t xml:space="preserve">2016</w:t>
            </w:r>
          </w:p>
        </w:tc>
        <w:tc>
          <w:p>
            <w:pPr>
              <w:pStyle w:val="Compact"/>
              <w:jc w:val="center"/>
            </w:pPr>
            <w:r>
              <w:t xml:space="preserve">29 587,63</w:t>
            </w:r>
          </w:p>
        </w:tc>
        <w:tc>
          <w:p>
            <w:pPr>
              <w:pStyle w:val="Compact"/>
              <w:jc w:val="center"/>
            </w:pPr>
            <w:r>
              <w:t xml:space="preserve">0,04</w:t>
            </w:r>
          </w:p>
        </w:tc>
        <w:tc>
          <w:p>
            <w:pPr>
              <w:pStyle w:val="Compact"/>
              <w:jc w:val="center"/>
            </w:pPr>
            <w:r>
              <w:t xml:space="preserve">-0,26</w:t>
            </w:r>
          </w:p>
        </w:tc>
        <w:tc>
          <w:p>
            <w:pPr>
              <w:pStyle w:val="Compact"/>
              <w:jc w:val="center"/>
            </w:pPr>
            <w:r>
              <w:t xml:space="preserve">-0,24</w:t>
            </w:r>
          </w:p>
        </w:tc>
        <w:tc>
          <w:p>
            <w:pPr>
              <w:pStyle w:val="Compact"/>
              <w:jc w:val="center"/>
            </w:pPr>
            <w:r>
              <w:t xml:space="preserve">-0,23</w:t>
            </w:r>
          </w:p>
        </w:tc>
        <w:tc>
          <w:p>
            <w:pPr>
              <w:pStyle w:val="Compact"/>
              <w:jc w:val="center"/>
            </w:pPr>
            <w:r>
              <w:t xml:space="preserve">-0,69</w:t>
            </w:r>
          </w:p>
        </w:tc>
        <w:tc>
          <w:p>
            <w:pPr>
              <w:pStyle w:val="Compact"/>
              <w:jc w:val="center"/>
            </w:pPr>
            <w:r>
              <w:t xml:space="preserve">0,002</w:t>
            </w:r>
          </w:p>
        </w:tc>
        <w:tc>
          <w:p>
            <w:pPr>
              <w:pStyle w:val="Compact"/>
              <w:jc w:val="center"/>
            </w:pPr>
            <w:r>
              <w:t xml:space="preserve">29 439,04</w:t>
            </w:r>
          </w:p>
        </w:tc>
      </w:tr>
      <w:tr>
        <w:tc>
          <w:p>
            <w:pPr>
              <w:pStyle w:val="Compact"/>
              <w:jc w:val="center"/>
            </w:pPr>
            <w:r>
              <w:t xml:space="preserve">Moyenne géom.</w:t>
            </w:r>
          </w:p>
        </w:tc>
        <w:tc>
          <w:p>
            <w:pPr>
              <w:pStyle w:val="Compact"/>
              <w:jc w:val="center"/>
            </w:pPr>
            <w:r>
              <w:t xml:space="preserve">28 944,51</w:t>
            </w:r>
          </w:p>
        </w:tc>
        <w:tc>
          <w:p>
            <w:pPr>
              <w:pStyle w:val="Compact"/>
              <w:jc w:val="center"/>
            </w:pPr>
            <w:r>
              <w:t xml:space="preserve">-0,38</w:t>
            </w:r>
          </w:p>
        </w:tc>
        <w:tc>
          <w:p>
            <w:pPr>
              <w:pStyle w:val="Compact"/>
              <w:jc w:val="center"/>
            </w:pPr>
            <w:r>
              <w:t xml:space="preserve">-0,18</w:t>
            </w:r>
          </w:p>
        </w:tc>
        <w:tc>
          <w:p>
            <w:pPr>
              <w:pStyle w:val="Compact"/>
              <w:jc w:val="center"/>
            </w:pPr>
            <w:r>
              <w:t xml:space="preserve">-0,31</w:t>
            </w:r>
          </w:p>
        </w:tc>
        <w:tc>
          <w:p>
            <w:pPr>
              <w:pStyle w:val="Compact"/>
              <w:jc w:val="center"/>
            </w:pPr>
            <w:r>
              <w:t xml:space="preserve">0,09</w:t>
            </w:r>
          </w:p>
        </w:tc>
        <w:tc>
          <w:p>
            <w:pPr>
              <w:pStyle w:val="Compact"/>
              <w:jc w:val="center"/>
            </w:pPr>
            <w:r>
              <w:t xml:space="preserve">-0,78</w:t>
            </w:r>
          </w:p>
        </w:tc>
        <w:tc>
          <w:p>
            <w:pPr>
              <w:pStyle w:val="Compact"/>
              <w:jc w:val="center"/>
            </w:pPr>
            <w:r>
              <w:t xml:space="preserve">-0,007</w:t>
            </w:r>
          </w:p>
        </w:tc>
        <w:tc>
          <w:p>
            <w:pPr>
              <w:pStyle w:val="Compact"/>
              <w:jc w:val="center"/>
            </w:pPr>
            <w:r>
              <w:t xml:space="preserve">28 749,67</w:t>
            </w: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2011-2012</w:t>
            </w:r>
          </w:p>
        </w:tc>
        <w:tc>
          <w:p>
            <w:pPr>
              <w:pStyle w:val="Compact"/>
              <w:jc w:val="center"/>
            </w:pPr>
            <w:r>
              <w:t xml:space="preserve">1,17</w:t>
            </w:r>
          </w:p>
        </w:tc>
        <w:tc>
          <w:p>
            <w:pPr>
              <w:pStyle w:val="Compact"/>
              <w:jc w:val="center"/>
            </w:pPr>
            <w:r>
              <w:t xml:space="preserve">-0,38</w:t>
            </w:r>
          </w:p>
        </w:tc>
        <w:tc>
          <w:p>
            <w:pPr>
              <w:pStyle w:val="Compact"/>
              <w:jc w:val="center"/>
            </w:pPr>
            <w:r>
              <w:t xml:space="preserve">0,78</w:t>
            </w:r>
          </w:p>
        </w:tc>
        <w:tc>
          <w:p>
            <w:pPr>
              <w:pStyle w:val="Compact"/>
              <w:jc w:val="center"/>
            </w:pPr>
            <w:r>
              <w:t xml:space="preserve">0,78</w:t>
            </w:r>
          </w:p>
        </w:tc>
      </w:tr>
      <w:tr>
        <w:tc>
          <w:p>
            <w:pPr>
              <w:pStyle w:val="Compact"/>
              <w:jc w:val="center"/>
            </w:pPr>
            <w:r>
              <w:t xml:space="preserve">2012-2013</w:t>
            </w:r>
          </w:p>
        </w:tc>
        <w:tc>
          <w:p>
            <w:pPr>
              <w:pStyle w:val="Compact"/>
              <w:jc w:val="center"/>
            </w:pPr>
            <w:r>
              <w:t xml:space="preserve">3,34</w:t>
            </w:r>
          </w:p>
        </w:tc>
        <w:tc>
          <w:p>
            <w:pPr>
              <w:pStyle w:val="Compact"/>
              <w:jc w:val="center"/>
            </w:pPr>
            <w:r>
              <w:t xml:space="preserve">0,14</w:t>
            </w:r>
          </w:p>
        </w:tc>
        <w:tc>
          <w:p>
            <w:pPr>
              <w:pStyle w:val="Compact"/>
              <w:jc w:val="center"/>
            </w:pPr>
            <w:r>
              <w:t xml:space="preserve">3,48</w:t>
            </w:r>
          </w:p>
        </w:tc>
        <w:tc>
          <w:p>
            <w:pPr>
              <w:pStyle w:val="Compact"/>
              <w:jc w:val="center"/>
            </w:pPr>
            <w:r>
              <w:t xml:space="preserve">3,48</w:t>
            </w:r>
          </w:p>
        </w:tc>
      </w:tr>
      <w:tr>
        <w:tc>
          <w:p>
            <w:pPr>
              <w:pStyle w:val="Compact"/>
              <w:jc w:val="center"/>
            </w:pPr>
            <w:r>
              <w:t xml:space="preserve">2013-2014</w:t>
            </w:r>
          </w:p>
        </w:tc>
        <w:tc>
          <w:p>
            <w:pPr>
              <w:pStyle w:val="Compact"/>
              <w:jc w:val="center"/>
            </w:pPr>
            <w:r>
              <w:t xml:space="preserve">1,85</w:t>
            </w:r>
          </w:p>
        </w:tc>
        <w:tc>
          <w:p>
            <w:pPr>
              <w:pStyle w:val="Compact"/>
              <w:jc w:val="center"/>
            </w:pPr>
            <w:r>
              <w:t xml:space="preserve">-0,61</w:t>
            </w:r>
          </w:p>
        </w:tc>
        <w:tc>
          <w:p>
            <w:pPr>
              <w:pStyle w:val="Compact"/>
              <w:jc w:val="center"/>
            </w:pPr>
            <w:r>
              <w:t xml:space="preserve">1,22</w:t>
            </w:r>
          </w:p>
        </w:tc>
        <w:tc>
          <w:p>
            <w:pPr>
              <w:pStyle w:val="Compact"/>
              <w:jc w:val="center"/>
            </w:pPr>
            <w:r>
              <w:t xml:space="preserve">1,22</w:t>
            </w:r>
          </w:p>
        </w:tc>
      </w:tr>
      <w:tr>
        <w:tc>
          <w:p>
            <w:pPr>
              <w:pStyle w:val="Compact"/>
              <w:jc w:val="center"/>
            </w:pPr>
            <w:r>
              <w:t xml:space="preserve">2014-2015</w:t>
            </w:r>
          </w:p>
        </w:tc>
        <w:tc>
          <w:p>
            <w:pPr>
              <w:pStyle w:val="Compact"/>
              <w:jc w:val="center"/>
            </w:pPr>
            <w:r>
              <w:t xml:space="preserve">0,85</w:t>
            </w:r>
          </w:p>
        </w:tc>
        <w:tc>
          <w:p>
            <w:pPr>
              <w:pStyle w:val="Compact"/>
              <w:jc w:val="center"/>
            </w:pPr>
            <w:r>
              <w:t xml:space="preserve">0,16</w:t>
            </w:r>
          </w:p>
        </w:tc>
        <w:tc>
          <w:p>
            <w:pPr>
              <w:pStyle w:val="Compact"/>
              <w:jc w:val="center"/>
            </w:pPr>
            <w:r>
              <w:t xml:space="preserve">1,01</w:t>
            </w:r>
          </w:p>
        </w:tc>
        <w:tc>
          <w:p>
            <w:pPr>
              <w:pStyle w:val="Compact"/>
              <w:jc w:val="center"/>
            </w:pPr>
            <w:r>
              <w:t xml:space="preserve">1,01</w:t>
            </w:r>
          </w:p>
        </w:tc>
      </w:tr>
      <w:tr>
        <w:tc>
          <w:p>
            <w:pPr>
              <w:pStyle w:val="Compact"/>
              <w:jc w:val="center"/>
            </w:pPr>
            <w:r>
              <w:t xml:space="preserve">2015-2016</w:t>
            </w:r>
          </w:p>
        </w:tc>
        <w:tc>
          <w:p>
            <w:pPr>
              <w:pStyle w:val="Compact"/>
              <w:jc w:val="center"/>
            </w:pPr>
            <w:r>
              <w:t xml:space="preserve">-0,68</w:t>
            </w:r>
          </w:p>
        </w:tc>
        <w:tc>
          <w:p>
            <w:pPr>
              <w:pStyle w:val="Compact"/>
              <w:jc w:val="center"/>
            </w:pPr>
            <w:r>
              <w:t xml:space="preserve">0,47</w:t>
            </w:r>
          </w:p>
        </w:tc>
        <w:tc>
          <w:p>
            <w:pPr>
              <w:pStyle w:val="Compact"/>
              <w:jc w:val="center"/>
            </w:pPr>
            <w:r>
              <w:t xml:space="preserve">-0,21</w:t>
            </w:r>
          </w:p>
        </w:tc>
        <w:tc>
          <w:p>
            <w:pPr>
              <w:pStyle w:val="Compact"/>
              <w:jc w:val="center"/>
            </w:pPr>
            <w:r>
              <w:t xml:space="preserve">-0,21</w:t>
            </w:r>
          </w:p>
        </w:tc>
      </w:tr>
      <w:tr>
        <w:tc>
          <w:p>
            <w:pPr>
              <w:pStyle w:val="Compact"/>
              <w:jc w:val="center"/>
            </w:pPr>
            <w:r>
              <w:t xml:space="preserve">2011-2016</w:t>
            </w:r>
          </w:p>
        </w:tc>
        <w:tc>
          <w:p>
            <w:pPr>
              <w:pStyle w:val="Compact"/>
              <w:jc w:val="center"/>
            </w:pPr>
            <w:r>
              <w:t xml:space="preserve">6,65</w:t>
            </w:r>
          </w:p>
        </w:tc>
        <w:tc>
          <w:p>
            <w:pPr>
              <w:pStyle w:val="Compact"/>
              <w:jc w:val="center"/>
            </w:pPr>
            <w:r>
              <w:t xml:space="preserve">-0,23</w:t>
            </w:r>
          </w:p>
        </w:tc>
        <w:tc>
          <w:p>
            <w:pPr>
              <w:pStyle w:val="Compact"/>
              <w:jc w:val="center"/>
            </w:pPr>
            <w:r>
              <w:t xml:space="preserve">6,40</w:t>
            </w:r>
          </w:p>
        </w:tc>
        <w:tc>
          <w:p>
            <w:pPr>
              <w:pStyle w:val="Compact"/>
              <w:jc w:val="center"/>
            </w:pPr>
            <w:r>
              <w:t xml:space="preserve">6,40</w:t>
            </w:r>
          </w:p>
        </w:tc>
      </w:tr>
    </w:tbl>
    <w:p>
      <w:pPr>
        <w:pStyle w:val="BodyText"/>
      </w:pPr>
      <w:r>
        <w:rPr>
          <w:b/>
        </w:rPr>
        <w:t xml:space="preserve">Effet de noria et de variations d'effectifs sur rémunérations brutes moyennes EQTP des fonctionnaires</w:t>
      </w:r>
    </w:p>
    <w:p>
      <w:pPr>
        <w:pStyle w:val="BodyText"/>
      </w:pPr>
      <w:r>
        <w:t xml:space="preserve"> </w:t>
      </w:r>
      <w:r>
        <w:rPr>
          <w:i/>
        </w:rPr>
        <w:t xml:space="preserve">Tableau 58</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2011</w:t>
            </w:r>
          </w:p>
        </w:tc>
        <w:tc>
          <w:p>
            <w:pPr>
              <w:pStyle w:val="Compact"/>
              <w:jc w:val="center"/>
            </w:pPr>
            <w:r>
              <w:t xml:space="preserve">781,94</w:t>
            </w:r>
          </w:p>
        </w:tc>
        <w:tc>
          <w:p>
            <w:pPr>
              <w:pStyle w:val="Compact"/>
              <w:jc w:val="center"/>
            </w:pPr>
            <w:r>
              <w:t xml:space="preserve">13,81</w:t>
            </w:r>
          </w:p>
        </w:tc>
        <w:tc>
          <w:p>
            <w:pPr>
              <w:pStyle w:val="Compact"/>
              <w:jc w:val="center"/>
            </w:pPr>
            <w:r>
              <w:t xml:space="preserve">8,40</w:t>
            </w:r>
          </w:p>
        </w:tc>
        <w:tc>
          <w:p>
            <w:pPr>
              <w:pStyle w:val="Compact"/>
              <w:jc w:val="center"/>
            </w:pPr>
            <w:r>
              <w:t xml:space="preserve">27,00</w:t>
            </w:r>
          </w:p>
        </w:tc>
        <w:tc>
          <w:p>
            <w:pPr>
              <w:pStyle w:val="Compact"/>
              <w:jc w:val="center"/>
            </w:pPr>
            <w:r>
              <w:t xml:space="preserve">20,00</w:t>
            </w:r>
          </w:p>
        </w:tc>
        <w:tc>
          <w:p>
            <w:pPr>
              <w:pStyle w:val="Compact"/>
              <w:jc w:val="center"/>
            </w:pPr>
            <w:r>
              <w:t xml:space="preserve">7,00</w:t>
            </w:r>
          </w:p>
        </w:tc>
        <w:tc>
          <w:p>
            <w:pPr>
              <w:pStyle w:val="Compact"/>
              <w:jc w:val="center"/>
            </w:pPr>
            <w:r>
              <w:t xml:space="preserve">3,20</w:t>
            </w:r>
          </w:p>
        </w:tc>
      </w:tr>
      <w:tr>
        <w:tc>
          <w:p>
            <w:pPr>
              <w:pStyle w:val="Compact"/>
              <w:jc w:val="center"/>
            </w:pPr>
            <w:r>
              <w:t xml:space="preserve">2012</w:t>
            </w:r>
          </w:p>
        </w:tc>
        <w:tc>
          <w:p>
            <w:pPr>
              <w:pStyle w:val="Compact"/>
              <w:jc w:val="center"/>
            </w:pPr>
            <w:r>
              <w:t xml:space="preserve">929,16</w:t>
            </w:r>
          </w:p>
        </w:tc>
        <w:tc>
          <w:p>
            <w:pPr>
              <w:pStyle w:val="Compact"/>
              <w:jc w:val="center"/>
            </w:pPr>
            <w:r>
              <w:t xml:space="preserve">10,61</w:t>
            </w:r>
          </w:p>
        </w:tc>
        <w:tc>
          <w:p>
            <w:pPr>
              <w:pStyle w:val="Compact"/>
              <w:jc w:val="center"/>
            </w:pPr>
            <w:r>
              <w:t xml:space="preserve">12,51</w:t>
            </w:r>
          </w:p>
        </w:tc>
        <w:tc>
          <w:p>
            <w:pPr>
              <w:pStyle w:val="Compact"/>
              <w:jc w:val="center"/>
            </w:pPr>
            <w:r>
              <w:t xml:space="preserve">15,00</w:t>
            </w:r>
          </w:p>
        </w:tc>
        <w:tc>
          <w:p>
            <w:pPr>
              <w:pStyle w:val="Compact"/>
              <w:jc w:val="center"/>
            </w:pPr>
            <w:r>
              <w:t xml:space="preserve">21,00</w:t>
            </w:r>
          </w:p>
        </w:tc>
        <w:tc>
          <w:p>
            <w:pPr>
              <w:pStyle w:val="Compact"/>
              <w:jc w:val="center"/>
            </w:pPr>
            <w:r>
              <w:t xml:space="preserve">-6,00</w:t>
            </w:r>
          </w:p>
        </w:tc>
        <w:tc>
          <w:p>
            <w:pPr>
              <w:pStyle w:val="Compact"/>
              <w:jc w:val="center"/>
            </w:pPr>
            <w:r>
              <w:t xml:space="preserve">2,02</w:t>
            </w:r>
          </w:p>
        </w:tc>
      </w:tr>
      <w:tr>
        <w:tc>
          <w:p>
            <w:pPr>
              <w:pStyle w:val="Compact"/>
              <w:jc w:val="center"/>
            </w:pPr>
            <w:r>
              <w:t xml:space="preserve">2013</w:t>
            </w:r>
          </w:p>
        </w:tc>
        <w:tc>
          <w:p>
            <w:pPr>
              <w:pStyle w:val="Compact"/>
              <w:jc w:val="center"/>
            </w:pPr>
            <w:r>
              <w:t xml:space="preserve">920,78</w:t>
            </w:r>
          </w:p>
        </w:tc>
        <w:tc>
          <w:p>
            <w:pPr>
              <w:pStyle w:val="Compact"/>
              <w:jc w:val="center"/>
            </w:pPr>
            <w:r>
              <w:t xml:space="preserve">7,64</w:t>
            </w:r>
          </w:p>
        </w:tc>
        <w:tc>
          <w:p>
            <w:pPr>
              <w:pStyle w:val="Compact"/>
              <w:jc w:val="center"/>
            </w:pPr>
            <w:r>
              <w:t xml:space="preserve">14,68</w:t>
            </w:r>
          </w:p>
        </w:tc>
        <w:tc>
          <w:p>
            <w:pPr>
              <w:pStyle w:val="Compact"/>
              <w:jc w:val="center"/>
            </w:pPr>
            <w:r>
              <w:t xml:space="preserve">19,00</w:t>
            </w:r>
          </w:p>
        </w:tc>
        <w:tc>
          <w:p>
            <w:pPr>
              <w:pStyle w:val="Compact"/>
              <w:jc w:val="center"/>
            </w:pPr>
            <w:r>
              <w:t xml:space="preserve">27,00</w:t>
            </w:r>
          </w:p>
        </w:tc>
        <w:tc>
          <w:p>
            <w:pPr>
              <w:pStyle w:val="Compact"/>
              <w:jc w:val="center"/>
            </w:pPr>
            <w:r>
              <w:t xml:space="preserve">-8,00</w:t>
            </w:r>
          </w:p>
        </w:tc>
        <w:tc>
          <w:p>
            <w:pPr>
              <w:pStyle w:val="Compact"/>
              <w:jc w:val="center"/>
            </w:pPr>
            <w:r>
              <w:t xml:space="preserve">2,63</w:t>
            </w:r>
          </w:p>
        </w:tc>
      </w:tr>
      <w:tr>
        <w:tc>
          <w:p>
            <w:pPr>
              <w:pStyle w:val="Compact"/>
              <w:jc w:val="center"/>
            </w:pPr>
            <w:r>
              <w:t xml:space="preserve">2014</w:t>
            </w:r>
          </w:p>
        </w:tc>
        <w:tc>
          <w:p>
            <w:pPr>
              <w:pStyle w:val="Compact"/>
              <w:jc w:val="center"/>
            </w:pPr>
            <w:r>
              <w:t xml:space="preserve">935,49</w:t>
            </w:r>
          </w:p>
        </w:tc>
        <w:tc>
          <w:p>
            <w:pPr>
              <w:pStyle w:val="Compact"/>
              <w:jc w:val="center"/>
            </w:pPr>
            <w:r>
              <w:t xml:space="preserve">11,91</w:t>
            </w:r>
          </w:p>
        </w:tc>
        <w:tc>
          <w:p>
            <w:pPr>
              <w:pStyle w:val="Compact"/>
              <w:jc w:val="center"/>
            </w:pPr>
            <w:r>
              <w:t xml:space="preserve">14,40</w:t>
            </w:r>
          </w:p>
        </w:tc>
        <w:tc>
          <w:p>
            <w:pPr>
              <w:pStyle w:val="Compact"/>
              <w:jc w:val="center"/>
            </w:pPr>
            <w:r>
              <w:t xml:space="preserve">25,00</w:t>
            </w:r>
          </w:p>
        </w:tc>
        <w:tc>
          <w:p>
            <w:pPr>
              <w:pStyle w:val="Compact"/>
              <w:jc w:val="center"/>
            </w:pPr>
            <w:r>
              <w:t xml:space="preserve">29,00</w:t>
            </w:r>
          </w:p>
        </w:tc>
        <w:tc>
          <w:p>
            <w:pPr>
              <w:pStyle w:val="Compact"/>
              <w:jc w:val="center"/>
            </w:pPr>
            <w:r>
              <w:t xml:space="preserve">-4,00</w:t>
            </w:r>
          </w:p>
        </w:tc>
        <w:tc>
          <w:p>
            <w:pPr>
              <w:pStyle w:val="Compact"/>
              <w:jc w:val="center"/>
            </w:pPr>
            <w:r>
              <w:t xml:space="preserve">3,06</w:t>
            </w:r>
          </w:p>
        </w:tc>
      </w:tr>
      <w:tr>
        <w:tc>
          <w:p>
            <w:pPr>
              <w:pStyle w:val="Compact"/>
              <w:jc w:val="center"/>
            </w:pPr>
            <w:r>
              <w:t xml:space="preserve">2015</w:t>
            </w:r>
          </w:p>
        </w:tc>
        <w:tc>
          <w:p>
            <w:pPr>
              <w:pStyle w:val="Compact"/>
              <w:jc w:val="center"/>
            </w:pPr>
            <w:r>
              <w:t xml:space="preserve">947,51</w:t>
            </w:r>
          </w:p>
        </w:tc>
        <w:tc>
          <w:p>
            <w:pPr>
              <w:pStyle w:val="Compact"/>
              <w:jc w:val="center"/>
            </w:pPr>
            <w:r>
              <w:t xml:space="preserve">4,63</w:t>
            </w:r>
          </w:p>
        </w:tc>
        <w:tc>
          <w:p>
            <w:pPr>
              <w:pStyle w:val="Compact"/>
              <w:jc w:val="center"/>
            </w:pPr>
            <w:r>
              <w:t xml:space="preserve">13,69</w:t>
            </w:r>
          </w:p>
        </w:tc>
        <w:tc>
          <w:p>
            <w:pPr>
              <w:pStyle w:val="Compact"/>
              <w:jc w:val="center"/>
            </w:pPr>
            <w:r>
              <w:t xml:space="preserve">7,00</w:t>
            </w:r>
          </w:p>
        </w:tc>
        <w:tc>
          <w:p>
            <w:pPr>
              <w:pStyle w:val="Compact"/>
              <w:jc w:val="center"/>
            </w:pPr>
            <w:r>
              <w:t xml:space="preserve">25,00</w:t>
            </w:r>
          </w:p>
        </w:tc>
        <w:tc>
          <w:p>
            <w:pPr>
              <w:pStyle w:val="Compact"/>
              <w:jc w:val="center"/>
            </w:pPr>
            <w:r>
              <w:t xml:space="preserve">-18,00</w:t>
            </w:r>
          </w:p>
        </w:tc>
        <w:tc>
          <w:p>
            <w:pPr>
              <w:pStyle w:val="Compact"/>
              <w:jc w:val="center"/>
            </w:pPr>
            <w:r>
              <w:t xml:space="preserve">1,75</w:t>
            </w:r>
          </w:p>
        </w:tc>
      </w:tr>
      <w:tr>
        <w:tc>
          <w:p>
            <w:pPr>
              <w:pStyle w:val="Compact"/>
              <w:jc w:val="center"/>
            </w:pPr>
            <w:r>
              <w:t xml:space="preserve">2016</w:t>
            </w:r>
          </w:p>
        </w:tc>
        <w:tc>
          <w:p>
            <w:pPr>
              <w:pStyle w:val="Compact"/>
              <w:jc w:val="center"/>
            </w:pPr>
            <w:r>
              <w:t xml:space="preserve">929,02</w:t>
            </w:r>
          </w:p>
        </w:tc>
        <w:tc>
          <w:p>
            <w:pPr>
              <w:pStyle w:val="Compact"/>
              <w:jc w:val="center"/>
            </w:pPr>
            <w:r>
              <w:t xml:space="preserve">17,07</w:t>
            </w:r>
          </w:p>
        </w:tc>
        <w:tc>
          <w:p>
            <w:pPr>
              <w:pStyle w:val="Compact"/>
              <w:jc w:val="center"/>
            </w:pPr>
            <w:r>
              <w:t xml:space="preserve">20,56</w:t>
            </w:r>
          </w:p>
        </w:tc>
        <w:tc>
          <w:p>
            <w:pPr>
              <w:pStyle w:val="Compact"/>
              <w:jc w:val="center"/>
            </w:pPr>
            <w:r>
              <w:t xml:space="preserve">37,00</w:t>
            </w:r>
          </w:p>
        </w:tc>
        <w:tc>
          <w:p>
            <w:pPr>
              <w:pStyle w:val="Compact"/>
              <w:jc w:val="center"/>
            </w:pPr>
            <w:r>
              <w:t xml:space="preserve">43,00</w:t>
            </w:r>
          </w:p>
        </w:tc>
        <w:tc>
          <w:p>
            <w:pPr>
              <w:pStyle w:val="Compact"/>
              <w:jc w:val="center"/>
            </w:pPr>
            <w:r>
              <w:t xml:space="preserve">-6,00</w:t>
            </w:r>
          </w:p>
        </w:tc>
        <w:tc>
          <w:p>
            <w:pPr>
              <w:pStyle w:val="Compact"/>
              <w:jc w:val="center"/>
            </w:pPr>
            <w:r>
              <w:t xml:space="preserve">4,71</w:t>
            </w:r>
          </w:p>
        </w:tc>
      </w:tr>
      <w:tr>
        <w:tc>
          <w:p>
            <w:pPr>
              <w:pStyle w:val="Compact"/>
              <w:jc w:val="center"/>
            </w:pPr>
            <w:r>
              <w:t xml:space="preserve">Total</w:t>
            </w:r>
          </w:p>
        </w:tc>
        <w:tc>
          <w:p>
            <w:pPr>
              <w:pStyle w:val="Compact"/>
            </w:pPr>
          </w:p>
        </w:tc>
        <w:tc>
          <w:p>
            <w:pPr>
              <w:pStyle w:val="Compact"/>
              <w:jc w:val="center"/>
            </w:pPr>
            <w:r>
              <w:t xml:space="preserve">65,7</w:t>
            </w:r>
          </w:p>
        </w:tc>
        <w:tc>
          <w:p>
            <w:pPr>
              <w:pStyle w:val="Compact"/>
              <w:jc w:val="center"/>
            </w:pPr>
            <w:r>
              <w:t xml:space="preserve">84,2</w:t>
            </w:r>
          </w:p>
        </w:tc>
        <w:tc>
          <w:p>
            <w:pPr>
              <w:pStyle w:val="Compact"/>
              <w:jc w:val="center"/>
            </w:pPr>
            <w:r>
              <w:t xml:space="preserve">130,0</w:t>
            </w:r>
          </w:p>
        </w:tc>
        <w:tc>
          <w:p>
            <w:pPr>
              <w:pStyle w:val="Compact"/>
              <w:jc w:val="center"/>
            </w:pPr>
            <w:r>
              <w:t xml:space="preserve">165,0</w:t>
            </w:r>
          </w:p>
        </w:tc>
        <w:tc>
          <w:p>
            <w:pPr>
              <w:pStyle w:val="Compact"/>
              <w:jc w:val="center"/>
            </w:pPr>
            <w:r>
              <w:t xml:space="preserve">-35,0</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2011</w:t>
            </w:r>
          </w:p>
        </w:tc>
        <w:tc>
          <w:p>
            <w:pPr>
              <w:pStyle w:val="Compact"/>
              <w:jc w:val="center"/>
            </w:pPr>
            <w:r>
              <w:t xml:space="preserve">-79 228,53</w:t>
            </w:r>
          </w:p>
        </w:tc>
        <w:tc>
          <w:p>
            <w:pPr>
              <w:pStyle w:val="Compact"/>
              <w:jc w:val="center"/>
            </w:pPr>
            <w:r>
              <w:t xml:space="preserve">-0,29</w:t>
            </w:r>
          </w:p>
        </w:tc>
        <w:tc>
          <w:p>
            <w:pPr>
              <w:pStyle w:val="Compact"/>
              <w:jc w:val="center"/>
            </w:pPr>
            <w:r>
              <w:t xml:space="preserve">102 347,29</w:t>
            </w:r>
          </w:p>
        </w:tc>
        <w:tc>
          <w:p>
            <w:pPr>
              <w:pStyle w:val="Compact"/>
              <w:jc w:val="center"/>
            </w:pPr>
            <w:r>
              <w:t xml:space="preserve">0,38</w:t>
            </w:r>
          </w:p>
        </w:tc>
        <w:tc>
          <w:p>
            <w:pPr>
              <w:pStyle w:val="Compact"/>
              <w:jc w:val="center"/>
            </w:pPr>
            <w:r>
              <w:t xml:space="preserve">-39 153,89</w:t>
            </w:r>
          </w:p>
        </w:tc>
        <w:tc>
          <w:p>
            <w:pPr>
              <w:pStyle w:val="Compact"/>
              <w:jc w:val="center"/>
            </w:pPr>
            <w:r>
              <w:t xml:space="preserve">-0,14</w:t>
            </w:r>
          </w:p>
        </w:tc>
        <w:tc>
          <w:p>
            <w:pPr>
              <w:pStyle w:val="Compact"/>
              <w:jc w:val="center"/>
            </w:pPr>
            <w:r>
              <w:t xml:space="preserve">-16 035,13</w:t>
            </w:r>
          </w:p>
        </w:tc>
        <w:tc>
          <w:p>
            <w:pPr>
              <w:pStyle w:val="Compact"/>
              <w:jc w:val="center"/>
            </w:pPr>
            <w:r>
              <w:t xml:space="preserve">-0,06</w:t>
            </w:r>
          </w:p>
        </w:tc>
      </w:tr>
      <w:tr>
        <w:tc>
          <w:p>
            <w:pPr>
              <w:pStyle w:val="Compact"/>
              <w:jc w:val="center"/>
            </w:pPr>
            <w:r>
              <w:t xml:space="preserve">2012</w:t>
            </w:r>
          </w:p>
        </w:tc>
        <w:tc>
          <w:p>
            <w:pPr>
              <w:pStyle w:val="Compact"/>
              <w:jc w:val="center"/>
            </w:pPr>
            <w:r>
              <w:t xml:space="preserve">-1 804,36</w:t>
            </w:r>
          </w:p>
        </w:tc>
        <w:tc>
          <w:p>
            <w:pPr>
              <w:pStyle w:val="Compact"/>
              <w:jc w:val="center"/>
            </w:pPr>
            <w:r>
              <w:t xml:space="preserve">-0,01</w:t>
            </w:r>
          </w:p>
        </w:tc>
        <w:tc>
          <w:p>
            <w:pPr>
              <w:pStyle w:val="Compact"/>
              <w:jc w:val="center"/>
            </w:pPr>
            <w:r>
              <w:t xml:space="preserve">-124 682,25</w:t>
            </w:r>
          </w:p>
        </w:tc>
        <w:tc>
          <w:p>
            <w:pPr>
              <w:pStyle w:val="Compact"/>
              <w:jc w:val="center"/>
            </w:pPr>
            <w:r>
              <w:t xml:space="preserve">-0,38</w:t>
            </w:r>
          </w:p>
        </w:tc>
        <w:tc>
          <w:p>
            <w:pPr>
              <w:pStyle w:val="Compact"/>
              <w:jc w:val="center"/>
            </w:pPr>
            <w:r>
              <w:t xml:space="preserve">187 106,60</w:t>
            </w:r>
          </w:p>
        </w:tc>
        <w:tc>
          <w:p>
            <w:pPr>
              <w:pStyle w:val="Compact"/>
              <w:jc w:val="center"/>
            </w:pPr>
            <w:r>
              <w:t xml:space="preserve">0,56</w:t>
            </w:r>
          </w:p>
        </w:tc>
        <w:tc>
          <w:p>
            <w:pPr>
              <w:pStyle w:val="Compact"/>
              <w:jc w:val="center"/>
            </w:pPr>
            <w:r>
              <w:t xml:space="preserve">60 619,99</w:t>
            </w:r>
          </w:p>
        </w:tc>
        <w:tc>
          <w:p>
            <w:pPr>
              <w:pStyle w:val="Compact"/>
              <w:jc w:val="center"/>
            </w:pPr>
            <w:r>
              <w:t xml:space="preserve">0,18</w:t>
            </w:r>
          </w:p>
        </w:tc>
      </w:tr>
      <w:tr>
        <w:tc>
          <w:p>
            <w:pPr>
              <w:pStyle w:val="Compact"/>
              <w:jc w:val="center"/>
            </w:pPr>
            <w:r>
              <w:t xml:space="preserve">2013</w:t>
            </w:r>
          </w:p>
        </w:tc>
        <w:tc>
          <w:p>
            <w:pPr>
              <w:pStyle w:val="Compact"/>
              <w:jc w:val="center"/>
            </w:pPr>
            <w:r>
              <w:t xml:space="preserve">-75 095,73</w:t>
            </w:r>
          </w:p>
        </w:tc>
        <w:tc>
          <w:p>
            <w:pPr>
              <w:pStyle w:val="Compact"/>
              <w:jc w:val="center"/>
            </w:pPr>
            <w:r>
              <w:t xml:space="preserve">-0,22</w:t>
            </w:r>
          </w:p>
        </w:tc>
        <w:tc>
          <w:p>
            <w:pPr>
              <w:pStyle w:val="Compact"/>
              <w:jc w:val="center"/>
            </w:pPr>
            <w:r>
              <w:t xml:space="preserve">-100 158,92</w:t>
            </w:r>
          </w:p>
        </w:tc>
        <w:tc>
          <w:p>
            <w:pPr>
              <w:pStyle w:val="Compact"/>
              <w:jc w:val="center"/>
            </w:pPr>
            <w:r>
              <w:t xml:space="preserve">-0,30</w:t>
            </w:r>
          </w:p>
        </w:tc>
        <w:tc>
          <w:p>
            <w:pPr>
              <w:pStyle w:val="Compact"/>
              <w:jc w:val="center"/>
            </w:pPr>
            <w:r>
              <w:t xml:space="preserve">-45 353,28</w:t>
            </w:r>
          </w:p>
        </w:tc>
        <w:tc>
          <w:p>
            <w:pPr>
              <w:pStyle w:val="Compact"/>
              <w:jc w:val="center"/>
            </w:pPr>
            <w:r>
              <w:t xml:space="preserve">-0,14</w:t>
            </w:r>
          </w:p>
        </w:tc>
        <w:tc>
          <w:p>
            <w:pPr>
              <w:pStyle w:val="Compact"/>
              <w:jc w:val="center"/>
            </w:pPr>
            <w:r>
              <w:t xml:space="preserve">-220 607,93</w:t>
            </w:r>
          </w:p>
        </w:tc>
        <w:tc>
          <w:p>
            <w:pPr>
              <w:pStyle w:val="Compact"/>
              <w:jc w:val="center"/>
            </w:pPr>
            <w:r>
              <w:t xml:space="preserve">-0,66</w:t>
            </w:r>
          </w:p>
        </w:tc>
      </w:tr>
      <w:tr>
        <w:tc>
          <w:p>
            <w:pPr>
              <w:pStyle w:val="Compact"/>
              <w:jc w:val="center"/>
            </w:pPr>
            <w:r>
              <w:t xml:space="preserve">2014</w:t>
            </w:r>
          </w:p>
        </w:tc>
        <w:tc>
          <w:p>
            <w:pPr>
              <w:pStyle w:val="Compact"/>
              <w:jc w:val="center"/>
            </w:pPr>
            <w:r>
              <w:t xml:space="preserve">-79 714,42</w:t>
            </w:r>
          </w:p>
        </w:tc>
        <w:tc>
          <w:p>
            <w:pPr>
              <w:pStyle w:val="Compact"/>
              <w:jc w:val="center"/>
            </w:pPr>
            <w:r>
              <w:t xml:space="preserve">-0,23</w:t>
            </w:r>
          </w:p>
        </w:tc>
        <w:tc>
          <w:p>
            <w:pPr>
              <w:pStyle w:val="Compact"/>
              <w:jc w:val="center"/>
            </w:pPr>
            <w:r>
              <w:t xml:space="preserve">-49 967,32</w:t>
            </w:r>
          </w:p>
        </w:tc>
        <w:tc>
          <w:p>
            <w:pPr>
              <w:pStyle w:val="Compact"/>
              <w:jc w:val="center"/>
            </w:pPr>
            <w:r>
              <w:t xml:space="preserve">-0,15</w:t>
            </w:r>
          </w:p>
        </w:tc>
        <w:tc>
          <w:p>
            <w:pPr>
              <w:pStyle w:val="Compact"/>
              <w:jc w:val="center"/>
            </w:pPr>
            <w:r>
              <w:t xml:space="preserve">-20 713,94</w:t>
            </w:r>
          </w:p>
        </w:tc>
        <w:tc>
          <w:p>
            <w:pPr>
              <w:pStyle w:val="Compact"/>
              <w:jc w:val="center"/>
            </w:pPr>
            <w:r>
              <w:t xml:space="preserve">-0,06</w:t>
            </w:r>
          </w:p>
        </w:tc>
        <w:tc>
          <w:p>
            <w:pPr>
              <w:pStyle w:val="Compact"/>
              <w:jc w:val="center"/>
            </w:pPr>
            <w:r>
              <w:t xml:space="preserve">-150 395,68</w:t>
            </w:r>
          </w:p>
        </w:tc>
        <w:tc>
          <w:p>
            <w:pPr>
              <w:pStyle w:val="Compact"/>
              <w:jc w:val="center"/>
            </w:pPr>
            <w:r>
              <w:t xml:space="preserve">-0,44</w:t>
            </w:r>
          </w:p>
        </w:tc>
      </w:tr>
      <w:tr>
        <w:tc>
          <w:p>
            <w:pPr>
              <w:pStyle w:val="Compact"/>
              <w:jc w:val="center"/>
            </w:pPr>
            <w:r>
              <w:t xml:space="preserve">2015</w:t>
            </w:r>
          </w:p>
        </w:tc>
        <w:tc>
          <w:p>
            <w:pPr>
              <w:pStyle w:val="Compact"/>
              <w:jc w:val="center"/>
            </w:pPr>
            <w:r>
              <w:t xml:space="preserve">-56 691,39</w:t>
            </w:r>
          </w:p>
        </w:tc>
        <w:tc>
          <w:p>
            <w:pPr>
              <w:pStyle w:val="Compact"/>
              <w:jc w:val="center"/>
            </w:pPr>
            <w:r>
              <w:t xml:space="preserve">-0,16</w:t>
            </w:r>
          </w:p>
        </w:tc>
        <w:tc>
          <w:p>
            <w:pPr>
              <w:pStyle w:val="Compact"/>
              <w:jc w:val="center"/>
            </w:pPr>
            <w:r>
              <w:t xml:space="preserve">-391 693,88</w:t>
            </w:r>
          </w:p>
        </w:tc>
        <w:tc>
          <w:p>
            <w:pPr>
              <w:pStyle w:val="Compact"/>
              <w:jc w:val="center"/>
            </w:pPr>
            <w:r>
              <w:t xml:space="preserve">-1,12</w:t>
            </w:r>
          </w:p>
        </w:tc>
        <w:tc>
          <w:p>
            <w:pPr>
              <w:pStyle w:val="Compact"/>
              <w:jc w:val="center"/>
            </w:pPr>
            <w:r>
              <w:t xml:space="preserve">171 586,01</w:t>
            </w:r>
          </w:p>
        </w:tc>
        <w:tc>
          <w:p>
            <w:pPr>
              <w:pStyle w:val="Compact"/>
              <w:jc w:val="center"/>
            </w:pPr>
            <w:r>
              <w:t xml:space="preserve">0,49</w:t>
            </w:r>
          </w:p>
        </w:tc>
        <w:tc>
          <w:p>
            <w:pPr>
              <w:pStyle w:val="Compact"/>
              <w:jc w:val="center"/>
            </w:pPr>
            <w:r>
              <w:t xml:space="preserve">-276 799,26</w:t>
            </w:r>
          </w:p>
        </w:tc>
        <w:tc>
          <w:p>
            <w:pPr>
              <w:pStyle w:val="Compact"/>
              <w:jc w:val="center"/>
            </w:pPr>
            <w:r>
              <w:t xml:space="preserve">-0,79</w:t>
            </w:r>
          </w:p>
        </w:tc>
      </w:tr>
      <w:tr>
        <w:tc>
          <w:p>
            <w:pPr>
              <w:pStyle w:val="Compact"/>
              <w:jc w:val="center"/>
            </w:pPr>
            <w:r>
              <w:t xml:space="preserve">2016</w:t>
            </w:r>
          </w:p>
        </w:tc>
        <w:tc>
          <w:p>
            <w:pPr>
              <w:pStyle w:val="Compact"/>
              <w:jc w:val="center"/>
            </w:pPr>
            <w:r>
              <w:t xml:space="preserve">-101 309,40</w:t>
            </w:r>
          </w:p>
        </w:tc>
        <w:tc>
          <w:p>
            <w:pPr>
              <w:pStyle w:val="Compact"/>
              <w:jc w:val="center"/>
            </w:pPr>
            <w:r>
              <w:t xml:space="preserve">-0,30</w:t>
            </w:r>
          </w:p>
        </w:tc>
        <w:tc>
          <w:p>
            <w:pPr>
              <w:pStyle w:val="Compact"/>
              <w:jc w:val="center"/>
            </w:pPr>
            <w:r>
              <w:t xml:space="preserve">-81 869,25</w:t>
            </w:r>
          </w:p>
        </w:tc>
        <w:tc>
          <w:p>
            <w:pPr>
              <w:pStyle w:val="Compact"/>
              <w:jc w:val="center"/>
            </w:pPr>
            <w:r>
              <w:t xml:space="preserve">-0,24</w:t>
            </w:r>
          </w:p>
        </w:tc>
        <w:tc>
          <w:p>
            <w:pPr>
              <w:pStyle w:val="Compact"/>
              <w:jc w:val="center"/>
            </w:pPr>
            <w:r>
              <w:t xml:space="preserve">-76 732,86</w:t>
            </w:r>
          </w:p>
        </w:tc>
        <w:tc>
          <w:p>
            <w:pPr>
              <w:pStyle w:val="Compact"/>
              <w:jc w:val="center"/>
            </w:pPr>
            <w:r>
              <w:t xml:space="preserve">-0,22</w:t>
            </w:r>
          </w:p>
        </w:tc>
        <w:tc>
          <w:p>
            <w:pPr>
              <w:pStyle w:val="Compact"/>
              <w:jc w:val="center"/>
            </w:pPr>
            <w:r>
              <w:t xml:space="preserve">-259 911,51</w:t>
            </w:r>
          </w:p>
        </w:tc>
        <w:tc>
          <w:p>
            <w:pPr>
              <w:pStyle w:val="Compact"/>
              <w:jc w:val="center"/>
            </w:pPr>
            <w:r>
              <w:t xml:space="preserve">-0,76</w:t>
            </w:r>
          </w:p>
        </w:tc>
      </w:tr>
      <w:tr>
        <w:tc>
          <w:p>
            <w:pPr>
              <w:pStyle w:val="Compact"/>
              <w:jc w:val="center"/>
            </w:pPr>
            <w:r>
              <w:t xml:space="preserve">Total</w:t>
            </w:r>
          </w:p>
        </w:tc>
        <w:tc>
          <w:p>
            <w:pPr>
              <w:pStyle w:val="Compact"/>
              <w:jc w:val="center"/>
            </w:pPr>
            <w:r>
              <w:t xml:space="preserve">-393 843,8</w:t>
            </w:r>
          </w:p>
        </w:tc>
        <w:tc>
          <w:p>
            <w:pPr>
              <w:pStyle w:val="Compact"/>
            </w:pPr>
          </w:p>
        </w:tc>
        <w:tc>
          <w:p>
            <w:pPr>
              <w:pStyle w:val="Compact"/>
              <w:jc w:val="center"/>
            </w:pPr>
            <w:r>
              <w:t xml:space="preserve">-646 024,3</w:t>
            </w:r>
          </w:p>
        </w:tc>
        <w:tc>
          <w:p>
            <w:pPr>
              <w:pStyle w:val="Compact"/>
            </w:pPr>
          </w:p>
        </w:tc>
        <w:tc>
          <w:p>
            <w:pPr>
              <w:pStyle w:val="Compact"/>
              <w:jc w:val="center"/>
            </w:pPr>
            <w:r>
              <w:t xml:space="preserve">176 738,7</w:t>
            </w:r>
          </w:p>
        </w:tc>
        <w:tc>
          <w:p>
            <w:pPr>
              <w:pStyle w:val="Compact"/>
            </w:pPr>
          </w:p>
        </w:tc>
        <w:tc>
          <w:p>
            <w:pPr>
              <w:pStyle w:val="Compact"/>
              <w:jc w:val="center"/>
            </w:pPr>
            <w:r>
              <w:t xml:space="preserve">-863 129,5</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2011</w:t>
            </w:r>
          </w:p>
        </w:tc>
        <w:tc>
          <w:p>
            <w:pPr>
              <w:pStyle w:val="Compact"/>
              <w:jc w:val="center"/>
            </w:pPr>
            <w:r>
              <w:t xml:space="preserve">34 920,65</w:t>
            </w:r>
          </w:p>
        </w:tc>
        <w:tc>
          <w:p>
            <w:pPr>
              <w:pStyle w:val="Compact"/>
              <w:jc w:val="center"/>
            </w:pPr>
            <w:r>
              <w:t xml:space="preserve">0,00</w:t>
            </w:r>
          </w:p>
        </w:tc>
        <w:tc>
          <w:p>
            <w:pPr>
              <w:pStyle w:val="Compact"/>
              <w:jc w:val="center"/>
            </w:pPr>
            <w:r>
              <w:t xml:space="preserve">-0,29</w:t>
            </w:r>
          </w:p>
        </w:tc>
        <w:tc>
          <w:p>
            <w:pPr>
              <w:pStyle w:val="Compact"/>
              <w:jc w:val="center"/>
            </w:pPr>
            <w:r>
              <w:t xml:space="preserve">0,38</w:t>
            </w:r>
          </w:p>
        </w:tc>
        <w:tc>
          <w:p>
            <w:pPr>
              <w:pStyle w:val="Compact"/>
              <w:jc w:val="center"/>
            </w:pPr>
            <w:r>
              <w:t xml:space="preserve">-0,14</w:t>
            </w:r>
          </w:p>
        </w:tc>
        <w:tc>
          <w:p>
            <w:pPr>
              <w:pStyle w:val="Compact"/>
              <w:jc w:val="center"/>
            </w:pPr>
            <w:r>
              <w:t xml:space="preserve">-0,06</w:t>
            </w:r>
          </w:p>
        </w:tc>
        <w:tc>
          <w:p>
            <w:pPr>
              <w:pStyle w:val="Compact"/>
              <w:jc w:val="center"/>
            </w:pPr>
            <w:r>
              <w:t xml:space="preserve">-0,002</w:t>
            </w:r>
          </w:p>
        </w:tc>
        <w:tc>
          <w:p>
            <w:pPr>
              <w:pStyle w:val="Compact"/>
              <w:jc w:val="center"/>
            </w:pPr>
            <w:r>
              <w:t xml:space="preserve">34 820,62</w:t>
            </w:r>
          </w:p>
        </w:tc>
      </w:tr>
      <w:tr>
        <w:tc>
          <w:p>
            <w:pPr>
              <w:pStyle w:val="Compact"/>
              <w:jc w:val="center"/>
            </w:pPr>
            <w:r>
              <w:t xml:space="preserve">2012</w:t>
            </w:r>
          </w:p>
        </w:tc>
        <w:tc>
          <w:p>
            <w:pPr>
              <w:pStyle w:val="Compact"/>
              <w:jc w:val="center"/>
            </w:pPr>
            <w:r>
              <w:t xml:space="preserve">35 993,71</w:t>
            </w:r>
          </w:p>
        </w:tc>
        <w:tc>
          <w:p>
            <w:pPr>
              <w:pStyle w:val="Compact"/>
              <w:jc w:val="center"/>
            </w:pPr>
            <w:r>
              <w:t xml:space="preserve">-0,35</w:t>
            </w:r>
          </w:p>
        </w:tc>
        <w:tc>
          <w:p>
            <w:pPr>
              <w:pStyle w:val="Compact"/>
              <w:jc w:val="center"/>
            </w:pPr>
            <w:r>
              <w:t xml:space="preserve">-0,01</w:t>
            </w:r>
          </w:p>
        </w:tc>
        <w:tc>
          <w:p>
            <w:pPr>
              <w:pStyle w:val="Compact"/>
              <w:jc w:val="center"/>
            </w:pPr>
            <w:r>
              <w:t xml:space="preserve">-0,37</w:t>
            </w:r>
          </w:p>
        </w:tc>
        <w:tc>
          <w:p>
            <w:pPr>
              <w:pStyle w:val="Compact"/>
              <w:jc w:val="center"/>
            </w:pPr>
            <w:r>
              <w:t xml:space="preserve">0,56</w:t>
            </w:r>
          </w:p>
        </w:tc>
        <w:tc>
          <w:p>
            <w:pPr>
              <w:pStyle w:val="Compact"/>
              <w:jc w:val="center"/>
            </w:pPr>
            <w:r>
              <w:t xml:space="preserve">-0,16</w:t>
            </w:r>
          </w:p>
        </w:tc>
        <w:tc>
          <w:p>
            <w:pPr>
              <w:pStyle w:val="Compact"/>
              <w:jc w:val="center"/>
            </w:pPr>
            <w:r>
              <w:t xml:space="preserve">-0,006</w:t>
            </w:r>
          </w:p>
        </w:tc>
        <w:tc>
          <w:p>
            <w:pPr>
              <w:pStyle w:val="Compact"/>
              <w:jc w:val="center"/>
            </w:pPr>
            <w:r>
              <w:t xml:space="preserve">35 713,30</w:t>
            </w:r>
          </w:p>
        </w:tc>
      </w:tr>
      <w:tr>
        <w:tc>
          <w:p>
            <w:pPr>
              <w:pStyle w:val="Compact"/>
              <w:jc w:val="center"/>
            </w:pPr>
            <w:r>
              <w:t xml:space="preserve">2013</w:t>
            </w:r>
          </w:p>
        </w:tc>
        <w:tc>
          <w:p>
            <w:pPr>
              <w:pStyle w:val="Compact"/>
              <w:jc w:val="center"/>
            </w:pPr>
            <w:r>
              <w:t xml:space="preserve">36 603,17</w:t>
            </w:r>
          </w:p>
        </w:tc>
        <w:tc>
          <w:p>
            <w:pPr>
              <w:pStyle w:val="Compact"/>
              <w:jc w:val="center"/>
            </w:pPr>
            <w:r>
              <w:t xml:space="preserve">-0,48</w:t>
            </w:r>
          </w:p>
        </w:tc>
        <w:tc>
          <w:p>
            <w:pPr>
              <w:pStyle w:val="Compact"/>
              <w:jc w:val="center"/>
            </w:pPr>
            <w:r>
              <w:t xml:space="preserve">-0,22</w:t>
            </w:r>
          </w:p>
        </w:tc>
        <w:tc>
          <w:p>
            <w:pPr>
              <w:pStyle w:val="Compact"/>
              <w:jc w:val="center"/>
            </w:pPr>
            <w:r>
              <w:t xml:space="preserve">-0,30</w:t>
            </w:r>
          </w:p>
        </w:tc>
        <w:tc>
          <w:p>
            <w:pPr>
              <w:pStyle w:val="Compact"/>
              <w:jc w:val="center"/>
            </w:pPr>
            <w:r>
              <w:t xml:space="preserve">-0,14</w:t>
            </w:r>
          </w:p>
        </w:tc>
        <w:tc>
          <w:p>
            <w:pPr>
              <w:pStyle w:val="Compact"/>
              <w:jc w:val="center"/>
            </w:pPr>
            <w:r>
              <w:t xml:space="preserve">-1,14</w:t>
            </w:r>
          </w:p>
        </w:tc>
        <w:tc>
          <w:p>
            <w:pPr>
              <w:pStyle w:val="Compact"/>
              <w:jc w:val="center"/>
            </w:pPr>
            <w:r>
              <w:t xml:space="preserve">0,006</w:t>
            </w:r>
          </w:p>
        </w:tc>
        <w:tc>
          <w:p>
            <w:pPr>
              <w:pStyle w:val="Compact"/>
              <w:jc w:val="center"/>
            </w:pPr>
            <w:r>
              <w:t xml:space="preserve">36 394,40</w:t>
            </w:r>
          </w:p>
        </w:tc>
      </w:tr>
      <w:tr>
        <w:tc>
          <w:p>
            <w:pPr>
              <w:pStyle w:val="Compact"/>
              <w:jc w:val="center"/>
            </w:pPr>
            <w:r>
              <w:t xml:space="preserve">2014</w:t>
            </w:r>
          </w:p>
        </w:tc>
        <w:tc>
          <w:p>
            <w:pPr>
              <w:pStyle w:val="Compact"/>
              <w:jc w:val="center"/>
            </w:pPr>
            <w:r>
              <w:t xml:space="preserve">36 697,39</w:t>
            </w:r>
          </w:p>
        </w:tc>
        <w:tc>
          <w:p>
            <w:pPr>
              <w:pStyle w:val="Compact"/>
              <w:jc w:val="center"/>
            </w:pPr>
            <w:r>
              <w:t xml:space="preserve">-0,63</w:t>
            </w:r>
          </w:p>
        </w:tc>
        <w:tc>
          <w:p>
            <w:pPr>
              <w:pStyle w:val="Compact"/>
              <w:jc w:val="center"/>
            </w:pPr>
            <w:r>
              <w:t xml:space="preserve">-0,23</w:t>
            </w:r>
          </w:p>
        </w:tc>
        <w:tc>
          <w:p>
            <w:pPr>
              <w:pStyle w:val="Compact"/>
              <w:jc w:val="center"/>
            </w:pPr>
            <w:r>
              <w:t xml:space="preserve">-0,15</w:t>
            </w:r>
          </w:p>
        </w:tc>
        <w:tc>
          <w:p>
            <w:pPr>
              <w:pStyle w:val="Compact"/>
              <w:jc w:val="center"/>
            </w:pPr>
            <w:r>
              <w:t xml:space="preserve">-0,06</w:t>
            </w:r>
          </w:p>
        </w:tc>
        <w:tc>
          <w:p>
            <w:pPr>
              <w:pStyle w:val="Compact"/>
              <w:jc w:val="center"/>
            </w:pPr>
            <w:r>
              <w:t xml:space="preserve">-1,07</w:t>
            </w:r>
          </w:p>
        </w:tc>
        <w:tc>
          <w:p>
            <w:pPr>
              <w:pStyle w:val="Compact"/>
              <w:jc w:val="center"/>
            </w:pPr>
            <w:r>
              <w:t xml:space="preserve">-0,001</w:t>
            </w:r>
          </w:p>
        </w:tc>
        <w:tc>
          <w:p>
            <w:pPr>
              <w:pStyle w:val="Compact"/>
              <w:jc w:val="center"/>
            </w:pPr>
            <w:r>
              <w:t xml:space="preserve">36 269,25</w:t>
            </w:r>
          </w:p>
        </w:tc>
      </w:tr>
      <w:tr>
        <w:tc>
          <w:p>
            <w:pPr>
              <w:pStyle w:val="Compact"/>
              <w:jc w:val="center"/>
            </w:pPr>
            <w:r>
              <w:t xml:space="preserve">2015</w:t>
            </w:r>
          </w:p>
        </w:tc>
        <w:tc>
          <w:p>
            <w:pPr>
              <w:pStyle w:val="Compact"/>
              <w:jc w:val="center"/>
            </w:pPr>
            <w:r>
              <w:t xml:space="preserve">37 171,68</w:t>
            </w:r>
          </w:p>
        </w:tc>
        <w:tc>
          <w:p>
            <w:pPr>
              <w:pStyle w:val="Compact"/>
              <w:jc w:val="center"/>
            </w:pPr>
            <w:r>
              <w:t xml:space="preserve">-1,00</w:t>
            </w:r>
          </w:p>
        </w:tc>
        <w:tc>
          <w:p>
            <w:pPr>
              <w:pStyle w:val="Compact"/>
              <w:jc w:val="center"/>
            </w:pPr>
            <w:r>
              <w:t xml:space="preserve">-0,16</w:t>
            </w:r>
          </w:p>
        </w:tc>
        <w:tc>
          <w:p>
            <w:pPr>
              <w:pStyle w:val="Compact"/>
              <w:jc w:val="center"/>
            </w:pPr>
            <w:r>
              <w:t xml:space="preserve">-1,13</w:t>
            </w:r>
          </w:p>
        </w:tc>
        <w:tc>
          <w:p>
            <w:pPr>
              <w:pStyle w:val="Compact"/>
              <w:jc w:val="center"/>
            </w:pPr>
            <w:r>
              <w:t xml:space="preserve">0,50</w:t>
            </w:r>
          </w:p>
        </w:tc>
        <w:tc>
          <w:p>
            <w:pPr>
              <w:pStyle w:val="Compact"/>
              <w:jc w:val="center"/>
            </w:pPr>
            <w:r>
              <w:t xml:space="preserve">-1,79</w:t>
            </w:r>
          </w:p>
        </w:tc>
        <w:tc>
          <w:p>
            <w:pPr>
              <w:pStyle w:val="Compact"/>
              <w:jc w:val="center"/>
            </w:pPr>
            <w:r>
              <w:t xml:space="preserve">0,008</w:t>
            </w:r>
          </w:p>
        </w:tc>
        <w:tc>
          <w:p>
            <w:pPr>
              <w:pStyle w:val="Compact"/>
              <w:jc w:val="center"/>
            </w:pPr>
            <w:r>
              <w:t xml:space="preserve">36 796,28</w:t>
            </w:r>
          </w:p>
        </w:tc>
      </w:tr>
      <w:tr>
        <w:tc>
          <w:p>
            <w:pPr>
              <w:pStyle w:val="Compact"/>
              <w:jc w:val="center"/>
            </w:pPr>
            <w:r>
              <w:t xml:space="preserve">2016</w:t>
            </w:r>
          </w:p>
        </w:tc>
        <w:tc>
          <w:p>
            <w:pPr>
              <w:pStyle w:val="Compact"/>
              <w:jc w:val="center"/>
            </w:pPr>
            <w:r>
              <w:t xml:space="preserve">37 046,33</w:t>
            </w:r>
          </w:p>
        </w:tc>
        <w:tc>
          <w:p>
            <w:pPr>
              <w:pStyle w:val="Compact"/>
              <w:jc w:val="center"/>
            </w:pPr>
            <w:r>
              <w:t xml:space="preserve">0,03</w:t>
            </w:r>
          </w:p>
        </w:tc>
        <w:tc>
          <w:p>
            <w:pPr>
              <w:pStyle w:val="Compact"/>
              <w:jc w:val="center"/>
            </w:pPr>
            <w:r>
              <w:t xml:space="preserve">-0,29</w:t>
            </w:r>
          </w:p>
        </w:tc>
        <w:tc>
          <w:p>
            <w:pPr>
              <w:pStyle w:val="Compact"/>
              <w:jc w:val="center"/>
            </w:pPr>
            <w:r>
              <w:t xml:space="preserve">-0,24</w:t>
            </w:r>
          </w:p>
        </w:tc>
        <w:tc>
          <w:p>
            <w:pPr>
              <w:pStyle w:val="Compact"/>
              <w:jc w:val="center"/>
            </w:pPr>
            <w:r>
              <w:t xml:space="preserve">-0,22</w:t>
            </w:r>
          </w:p>
        </w:tc>
        <w:tc>
          <w:p>
            <w:pPr>
              <w:pStyle w:val="Compact"/>
              <w:jc w:val="center"/>
            </w:pPr>
            <w:r>
              <w:t xml:space="preserve">-0,72</w:t>
            </w:r>
          </w:p>
        </w:tc>
        <w:tc>
          <w:p>
            <w:pPr>
              <w:pStyle w:val="Compact"/>
              <w:jc w:val="center"/>
            </w:pPr>
            <w:r>
              <w:t xml:space="preserve">0,002</w:t>
            </w:r>
          </w:p>
        </w:tc>
        <w:tc>
          <w:p>
            <w:pPr>
              <w:pStyle w:val="Compact"/>
              <w:jc w:val="center"/>
            </w:pPr>
            <w:r>
              <w:t xml:space="preserve">36 855,13</w:t>
            </w:r>
          </w:p>
        </w:tc>
      </w:tr>
      <w:tr>
        <w:tc>
          <w:p>
            <w:pPr>
              <w:pStyle w:val="Compact"/>
              <w:jc w:val="center"/>
            </w:pPr>
            <w:r>
              <w:t xml:space="preserve">Moyenne géom.</w:t>
            </w:r>
          </w:p>
        </w:tc>
        <w:tc>
          <w:p>
            <w:pPr>
              <w:pStyle w:val="Compact"/>
              <w:jc w:val="center"/>
            </w:pPr>
            <w:r>
              <w:t xml:space="preserve">36 397,37</w:t>
            </w:r>
          </w:p>
        </w:tc>
        <w:tc>
          <w:p>
            <w:pPr>
              <w:pStyle w:val="Compact"/>
              <w:jc w:val="center"/>
            </w:pPr>
            <w:r>
              <w:t xml:space="preserve">-0,41</w:t>
            </w:r>
          </w:p>
        </w:tc>
        <w:tc>
          <w:p>
            <w:pPr>
              <w:pStyle w:val="Compact"/>
              <w:jc w:val="center"/>
            </w:pPr>
            <w:r>
              <w:t xml:space="preserve">-0,20</w:t>
            </w:r>
          </w:p>
        </w:tc>
        <w:tc>
          <w:p>
            <w:pPr>
              <w:pStyle w:val="Compact"/>
              <w:jc w:val="center"/>
            </w:pPr>
            <w:r>
              <w:t xml:space="preserve">-0,30</w:t>
            </w:r>
          </w:p>
        </w:tc>
        <w:tc>
          <w:p>
            <w:pPr>
              <w:pStyle w:val="Compact"/>
              <w:jc w:val="center"/>
            </w:pPr>
            <w:r>
              <w:t xml:space="preserve">0,08</w:t>
            </w:r>
          </w:p>
        </w:tc>
        <w:tc>
          <w:p>
            <w:pPr>
              <w:pStyle w:val="Compact"/>
              <w:jc w:val="center"/>
            </w:pPr>
            <w:r>
              <w:t xml:space="preserve">-0,83</w:t>
            </w:r>
          </w:p>
        </w:tc>
        <w:tc>
          <w:p>
            <w:pPr>
              <w:pStyle w:val="Compact"/>
              <w:jc w:val="center"/>
            </w:pPr>
            <w:r>
              <w:t xml:space="preserve">-0,007</w:t>
            </w:r>
          </w:p>
        </w:tc>
        <w:tc>
          <w:p>
            <w:pPr>
              <w:pStyle w:val="Compact"/>
              <w:jc w:val="center"/>
            </w:pPr>
            <w:r>
              <w:t xml:space="preserve">36 134,63</w:t>
            </w: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2011-2012</w:t>
            </w:r>
          </w:p>
        </w:tc>
        <w:tc>
          <w:p>
            <w:pPr>
              <w:pStyle w:val="Compact"/>
              <w:jc w:val="center"/>
            </w:pPr>
            <w:r>
              <w:t xml:space="preserve">3,07</w:t>
            </w:r>
          </w:p>
        </w:tc>
        <w:tc>
          <w:p>
            <w:pPr>
              <w:pStyle w:val="Compact"/>
              <w:jc w:val="center"/>
            </w:pPr>
            <w:r>
              <w:t xml:space="preserve">-0,49</w:t>
            </w:r>
          </w:p>
        </w:tc>
        <w:tc>
          <w:p>
            <w:pPr>
              <w:pStyle w:val="Compact"/>
              <w:jc w:val="center"/>
            </w:pPr>
            <w:r>
              <w:t xml:space="preserve">2,56</w:t>
            </w:r>
          </w:p>
        </w:tc>
        <w:tc>
          <w:p>
            <w:pPr>
              <w:pStyle w:val="Compact"/>
              <w:jc w:val="center"/>
            </w:pPr>
            <w:r>
              <w:t xml:space="preserve">2,56</w:t>
            </w:r>
          </w:p>
        </w:tc>
      </w:tr>
      <w:tr>
        <w:tc>
          <w:p>
            <w:pPr>
              <w:pStyle w:val="Compact"/>
              <w:jc w:val="center"/>
            </w:pPr>
            <w:r>
              <w:t xml:space="preserve">2012-2013</w:t>
            </w:r>
          </w:p>
        </w:tc>
        <w:tc>
          <w:p>
            <w:pPr>
              <w:pStyle w:val="Compact"/>
              <w:jc w:val="center"/>
            </w:pPr>
            <w:r>
              <w:t xml:space="preserve">1,69</w:t>
            </w:r>
          </w:p>
        </w:tc>
        <w:tc>
          <w:p>
            <w:pPr>
              <w:pStyle w:val="Compact"/>
              <w:jc w:val="center"/>
            </w:pPr>
            <w:r>
              <w:t xml:space="preserve">0,21</w:t>
            </w:r>
          </w:p>
        </w:tc>
        <w:tc>
          <w:p>
            <w:pPr>
              <w:pStyle w:val="Compact"/>
              <w:jc w:val="center"/>
            </w:pPr>
            <w:r>
              <w:t xml:space="preserve">1,91</w:t>
            </w:r>
          </w:p>
        </w:tc>
        <w:tc>
          <w:p>
            <w:pPr>
              <w:pStyle w:val="Compact"/>
              <w:jc w:val="center"/>
            </w:pPr>
            <w:r>
              <w:t xml:space="preserve">1,91</w:t>
            </w:r>
          </w:p>
        </w:tc>
      </w:tr>
      <w:tr>
        <w:tc>
          <w:p>
            <w:pPr>
              <w:pStyle w:val="Compact"/>
              <w:jc w:val="center"/>
            </w:pPr>
            <w:r>
              <w:t xml:space="preserve">2013-2014</w:t>
            </w:r>
          </w:p>
        </w:tc>
        <w:tc>
          <w:p>
            <w:pPr>
              <w:pStyle w:val="Compact"/>
              <w:jc w:val="center"/>
            </w:pPr>
            <w:r>
              <w:t xml:space="preserve">0,26</w:t>
            </w:r>
          </w:p>
        </w:tc>
        <w:tc>
          <w:p>
            <w:pPr>
              <w:pStyle w:val="Compact"/>
              <w:jc w:val="center"/>
            </w:pPr>
            <w:r>
              <w:t xml:space="preserve">-0,60</w:t>
            </w:r>
          </w:p>
        </w:tc>
        <w:tc>
          <w:p>
            <w:pPr>
              <w:pStyle w:val="Compact"/>
              <w:jc w:val="center"/>
            </w:pPr>
            <w:r>
              <w:t xml:space="preserve">-0,34</w:t>
            </w:r>
          </w:p>
        </w:tc>
        <w:tc>
          <w:p>
            <w:pPr>
              <w:pStyle w:val="Compact"/>
              <w:jc w:val="center"/>
            </w:pPr>
            <w:r>
              <w:t xml:space="preserve">-0,34</w:t>
            </w:r>
          </w:p>
        </w:tc>
      </w:tr>
      <w:tr>
        <w:tc>
          <w:p>
            <w:pPr>
              <w:pStyle w:val="Compact"/>
              <w:jc w:val="center"/>
            </w:pPr>
            <w:r>
              <w:t xml:space="preserve">2014-2015</w:t>
            </w:r>
          </w:p>
        </w:tc>
        <w:tc>
          <w:p>
            <w:pPr>
              <w:pStyle w:val="Compact"/>
              <w:jc w:val="center"/>
            </w:pPr>
            <w:r>
              <w:t xml:space="preserve">1,29</w:t>
            </w:r>
          </w:p>
        </w:tc>
        <w:tc>
          <w:p>
            <w:pPr>
              <w:pStyle w:val="Compact"/>
              <w:jc w:val="center"/>
            </w:pPr>
            <w:r>
              <w:t xml:space="preserve">0,16</w:t>
            </w:r>
          </w:p>
        </w:tc>
        <w:tc>
          <w:p>
            <w:pPr>
              <w:pStyle w:val="Compact"/>
              <w:jc w:val="center"/>
            </w:pPr>
            <w:r>
              <w:t xml:space="preserve">1,45</w:t>
            </w:r>
          </w:p>
        </w:tc>
        <w:tc>
          <w:p>
            <w:pPr>
              <w:pStyle w:val="Compact"/>
              <w:jc w:val="center"/>
            </w:pPr>
            <w:r>
              <w:t xml:space="preserve">1,45</w:t>
            </w:r>
          </w:p>
        </w:tc>
      </w:tr>
      <w:tr>
        <w:tc>
          <w:p>
            <w:pPr>
              <w:pStyle w:val="Compact"/>
              <w:jc w:val="center"/>
            </w:pPr>
            <w:r>
              <w:t xml:space="preserve">2015-2016</w:t>
            </w:r>
          </w:p>
        </w:tc>
        <w:tc>
          <w:p>
            <w:pPr>
              <w:pStyle w:val="Compact"/>
              <w:jc w:val="center"/>
            </w:pPr>
            <w:r>
              <w:t xml:space="preserve">-0,34</w:t>
            </w:r>
          </w:p>
        </w:tc>
        <w:tc>
          <w:p>
            <w:pPr>
              <w:pStyle w:val="Compact"/>
              <w:jc w:val="center"/>
            </w:pPr>
            <w:r>
              <w:t xml:space="preserve">0,50</w:t>
            </w:r>
          </w:p>
        </w:tc>
        <w:tc>
          <w:p>
            <w:pPr>
              <w:pStyle w:val="Compact"/>
              <w:jc w:val="center"/>
            </w:pPr>
            <w:r>
              <w:t xml:space="preserve">0,16</w:t>
            </w:r>
          </w:p>
        </w:tc>
        <w:tc>
          <w:p>
            <w:pPr>
              <w:pStyle w:val="Compact"/>
              <w:jc w:val="center"/>
            </w:pPr>
            <w:r>
              <w:t xml:space="preserve">0,16</w:t>
            </w:r>
          </w:p>
        </w:tc>
      </w:tr>
      <w:tr>
        <w:tc>
          <w:p>
            <w:pPr>
              <w:pStyle w:val="Compact"/>
              <w:jc w:val="center"/>
            </w:pPr>
            <w:r>
              <w:t xml:space="preserve">2011-2016</w:t>
            </w:r>
          </w:p>
        </w:tc>
        <w:tc>
          <w:p>
            <w:pPr>
              <w:pStyle w:val="Compact"/>
              <w:jc w:val="center"/>
            </w:pPr>
            <w:r>
              <w:t xml:space="preserve">6,09</w:t>
            </w:r>
          </w:p>
        </w:tc>
        <w:tc>
          <w:p>
            <w:pPr>
              <w:pStyle w:val="Compact"/>
              <w:jc w:val="center"/>
            </w:pPr>
            <w:r>
              <w:t xml:space="preserve">-0,23</w:t>
            </w:r>
          </w:p>
        </w:tc>
        <w:tc>
          <w:p>
            <w:pPr>
              <w:pStyle w:val="Compact"/>
              <w:jc w:val="center"/>
            </w:pPr>
            <w:r>
              <w:t xml:space="preserve">5,84</w:t>
            </w:r>
          </w:p>
        </w:tc>
        <w:tc>
          <w:p>
            <w:pPr>
              <w:pStyle w:val="Compact"/>
              <w:jc w:val="center"/>
            </w:pPr>
            <w:r>
              <w:t xml:space="preserve">5,84</w:t>
            </w:r>
          </w:p>
        </w:tc>
      </w:tr>
    </w:tbl>
    <w:p>
      <w:pPr>
        <w:pStyle w:val="Heading3"/>
      </w:pPr>
      <w:bookmarkStart w:id="114" w:name="effet-de-noria-et-de-variation-deffectifs-sur-remunerations-moyennes-par-categorie-statutaire"/>
      <w:bookmarkEnd w:id="114"/>
      <w:r>
        <w:t xml:space="preserve">4.3.5 Effet de noria et de variation d'effectifs sur rémunérations moyennes par catégorie statutaire</w:t>
      </w:r>
    </w:p>
    <w:p>
      <w:pPr>
        <w:pStyle w:val="FirstParagraph"/>
      </w:pPr>
      <w:r>
        <w:rPr>
          <w:b/>
        </w:rPr>
        <w:t xml:space="preserve">Effet de noria et de variations d'effectifs sur rémunérations nettes moyennes EQTP des fonctionnaires de catégorie A</w:t>
      </w:r>
    </w:p>
    <w:p>
      <w:pPr>
        <w:pStyle w:val="BodyText"/>
      </w:pPr>
      <w:r>
        <w:t xml:space="preserve"> </w:t>
      </w:r>
      <w:r>
        <w:rPr>
          <w:i/>
        </w:rPr>
        <w:t xml:space="preserve">Tableau 59</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2011</w:t>
            </w:r>
          </w:p>
        </w:tc>
        <w:tc>
          <w:p>
            <w:pPr>
              <w:pStyle w:val="Compact"/>
              <w:jc w:val="center"/>
            </w:pPr>
            <w:r>
              <w:t xml:space="preserve">69,54</w:t>
            </w:r>
          </w:p>
        </w:tc>
        <w:tc>
          <w:p>
            <w:pPr>
              <w:pStyle w:val="Compact"/>
              <w:jc w:val="center"/>
            </w:pPr>
            <w:r>
              <w:t xml:space="preserve">1,50</w:t>
            </w:r>
          </w:p>
        </w:tc>
        <w:tc>
          <w:p>
            <w:pPr>
              <w:pStyle w:val="Compact"/>
              <w:jc w:val="center"/>
            </w:pPr>
            <w:r>
              <w:t xml:space="preserve">1,83</w:t>
            </w:r>
          </w:p>
        </w:tc>
        <w:tc>
          <w:p>
            <w:pPr>
              <w:pStyle w:val="Compact"/>
              <w:jc w:val="center"/>
            </w:pPr>
            <w:r>
              <w:t xml:space="preserve">3,00</w:t>
            </w:r>
          </w:p>
        </w:tc>
        <w:tc>
          <w:p>
            <w:pPr>
              <w:pStyle w:val="Compact"/>
              <w:jc w:val="center"/>
            </w:pPr>
            <w:r>
              <w:t xml:space="preserve">3,00</w:t>
            </w:r>
          </w:p>
        </w:tc>
        <w:tc>
          <w:p>
            <w:pPr>
              <w:pStyle w:val="Compact"/>
              <w:jc w:val="center"/>
            </w:pPr>
            <w:r>
              <w:t xml:space="preserve">0,00</w:t>
            </w:r>
          </w:p>
        </w:tc>
        <w:tc>
          <w:p>
            <w:pPr>
              <w:pStyle w:val="Compact"/>
              <w:jc w:val="center"/>
            </w:pPr>
            <w:r>
              <w:t xml:space="preserve">4,72</w:t>
            </w:r>
          </w:p>
        </w:tc>
      </w:tr>
      <w:tr>
        <w:tc>
          <w:p>
            <w:pPr>
              <w:pStyle w:val="Compact"/>
              <w:jc w:val="center"/>
            </w:pPr>
            <w:r>
              <w:t xml:space="preserve">2012</w:t>
            </w:r>
          </w:p>
        </w:tc>
        <w:tc>
          <w:p>
            <w:pPr>
              <w:pStyle w:val="Compact"/>
              <w:jc w:val="center"/>
            </w:pPr>
            <w:r>
              <w:t xml:space="preserve">84,43</w:t>
            </w:r>
          </w:p>
        </w:tc>
        <w:tc>
          <w:p>
            <w:pPr>
              <w:pStyle w:val="Compact"/>
              <w:jc w:val="center"/>
            </w:pPr>
            <w:r>
              <w:t xml:space="preserve">0,00</w:t>
            </w:r>
          </w:p>
        </w:tc>
        <w:tc>
          <w:p>
            <w:pPr>
              <w:pStyle w:val="Compact"/>
              <w:jc w:val="center"/>
            </w:pPr>
            <w:r>
              <w:t xml:space="preserve">0,83</w:t>
            </w:r>
          </w:p>
        </w:tc>
        <w:tc>
          <w:p>
            <w:pPr>
              <w:pStyle w:val="Compact"/>
              <w:jc w:val="center"/>
            </w:pPr>
            <w:r>
              <w:t xml:space="preserve">0,00</w:t>
            </w:r>
          </w:p>
        </w:tc>
        <w:tc>
          <w:p>
            <w:pPr>
              <w:pStyle w:val="Compact"/>
              <w:jc w:val="center"/>
            </w:pPr>
            <w:r>
              <w:t xml:space="preserve">1,00</w:t>
            </w:r>
          </w:p>
        </w:tc>
        <w:tc>
          <w:p>
            <w:pPr>
              <w:pStyle w:val="Compact"/>
              <w:jc w:val="center"/>
            </w:pPr>
            <w:r>
              <w:t xml:space="preserve">-1,00</w:t>
            </w:r>
          </w:p>
        </w:tc>
        <w:tc>
          <w:p>
            <w:pPr>
              <w:pStyle w:val="Compact"/>
              <w:jc w:val="center"/>
            </w:pPr>
            <w:r>
              <w:t xml:space="preserve">0,60</w:t>
            </w:r>
          </w:p>
        </w:tc>
      </w:tr>
      <w:tr>
        <w:tc>
          <w:p>
            <w:pPr>
              <w:pStyle w:val="Compact"/>
              <w:jc w:val="center"/>
            </w:pPr>
            <w:r>
              <w:t xml:space="preserve">2013</w:t>
            </w:r>
          </w:p>
        </w:tc>
        <w:tc>
          <w:p>
            <w:pPr>
              <w:pStyle w:val="Compact"/>
              <w:jc w:val="center"/>
            </w:pPr>
            <w:r>
              <w:t xml:space="preserve">83,65</w:t>
            </w:r>
          </w:p>
        </w:tc>
        <w:tc>
          <w:p>
            <w:pPr>
              <w:pStyle w:val="Compact"/>
              <w:jc w:val="center"/>
            </w:pPr>
            <w:r>
              <w:t xml:space="preserve">0,33</w:t>
            </w:r>
          </w:p>
        </w:tc>
        <w:tc>
          <w:p>
            <w:pPr>
              <w:pStyle w:val="Compact"/>
              <w:jc w:val="center"/>
            </w:pPr>
            <w:r>
              <w:t xml:space="preserve">3,67</w:t>
            </w:r>
          </w:p>
        </w:tc>
        <w:tc>
          <w:p>
            <w:pPr>
              <w:pStyle w:val="Compact"/>
              <w:jc w:val="center"/>
            </w:pPr>
            <w:r>
              <w:t xml:space="preserve">1,00</w:t>
            </w:r>
          </w:p>
        </w:tc>
        <w:tc>
          <w:p>
            <w:pPr>
              <w:pStyle w:val="Compact"/>
              <w:jc w:val="center"/>
            </w:pPr>
            <w:r>
              <w:t xml:space="preserve">5,00</w:t>
            </w:r>
          </w:p>
        </w:tc>
        <w:tc>
          <w:p>
            <w:pPr>
              <w:pStyle w:val="Compact"/>
              <w:jc w:val="center"/>
            </w:pPr>
            <w:r>
              <w:t xml:space="preserve">-4,00</w:t>
            </w:r>
          </w:p>
        </w:tc>
        <w:tc>
          <w:p>
            <w:pPr>
              <w:pStyle w:val="Compact"/>
              <w:jc w:val="center"/>
            </w:pPr>
            <w:r>
              <w:t xml:space="preserve">3,86</w:t>
            </w:r>
          </w:p>
        </w:tc>
      </w:tr>
      <w:tr>
        <w:tc>
          <w:p>
            <w:pPr>
              <w:pStyle w:val="Compact"/>
              <w:jc w:val="center"/>
            </w:pPr>
            <w:r>
              <w:t xml:space="preserve">2014</w:t>
            </w:r>
          </w:p>
        </w:tc>
        <w:tc>
          <w:p>
            <w:pPr>
              <w:pStyle w:val="Compact"/>
              <w:jc w:val="center"/>
            </w:pPr>
            <w:r>
              <w:t xml:space="preserve">86,75</w:t>
            </w:r>
          </w:p>
        </w:tc>
        <w:tc>
          <w:p>
            <w:pPr>
              <w:pStyle w:val="Compact"/>
              <w:jc w:val="center"/>
            </w:pPr>
            <w:r>
              <w:t xml:space="preserve">0,75</w:t>
            </w:r>
          </w:p>
        </w:tc>
        <w:tc>
          <w:p>
            <w:pPr>
              <w:pStyle w:val="Compact"/>
              <w:jc w:val="center"/>
            </w:pPr>
            <w:r>
              <w:t xml:space="preserve">0,42</w:t>
            </w:r>
          </w:p>
        </w:tc>
        <w:tc>
          <w:p>
            <w:pPr>
              <w:pStyle w:val="Compact"/>
              <w:jc w:val="center"/>
            </w:pPr>
            <w:r>
              <w:t xml:space="preserve">1,00</w:t>
            </w:r>
          </w:p>
        </w:tc>
        <w:tc>
          <w:p>
            <w:pPr>
              <w:pStyle w:val="Compact"/>
              <w:jc w:val="center"/>
            </w:pPr>
            <w:r>
              <w:t xml:space="preserve">1,00</w:t>
            </w:r>
          </w:p>
        </w:tc>
        <w:tc>
          <w:p>
            <w:pPr>
              <w:pStyle w:val="Compact"/>
              <w:jc w:val="center"/>
            </w:pPr>
            <w:r>
              <w:t xml:space="preserve">0,00</w:t>
            </w:r>
          </w:p>
        </w:tc>
        <w:tc>
          <w:p>
            <w:pPr>
              <w:pStyle w:val="Compact"/>
              <w:jc w:val="center"/>
            </w:pPr>
            <w:r>
              <w:t xml:space="preserve">1,18</w:t>
            </w:r>
          </w:p>
        </w:tc>
      </w:tr>
      <w:tr>
        <w:tc>
          <w:p>
            <w:pPr>
              <w:pStyle w:val="Compact"/>
              <w:jc w:val="center"/>
            </w:pPr>
            <w:r>
              <w:t xml:space="preserve">2015</w:t>
            </w:r>
          </w:p>
        </w:tc>
        <w:tc>
          <w:p>
            <w:pPr>
              <w:pStyle w:val="Compact"/>
              <w:jc w:val="center"/>
            </w:pPr>
            <w:r>
              <w:t xml:space="preserve">84,96</w:t>
            </w:r>
          </w:p>
        </w:tc>
        <w:tc>
          <w:p>
            <w:pPr>
              <w:pStyle w:val="Compact"/>
              <w:jc w:val="center"/>
            </w:pPr>
            <w:r>
              <w:t xml:space="preserve">0,33</w:t>
            </w:r>
          </w:p>
        </w:tc>
        <w:tc>
          <w:p>
            <w:pPr>
              <w:pStyle w:val="Compact"/>
              <w:jc w:val="center"/>
            </w:pPr>
            <w:r>
              <w:t xml:space="preserve">1,77</w:t>
            </w:r>
          </w:p>
        </w:tc>
        <w:tc>
          <w:p>
            <w:pPr>
              <w:pStyle w:val="Compact"/>
              <w:jc w:val="center"/>
            </w:pPr>
            <w:r>
              <w:t xml:space="preserve">1,00</w:t>
            </w:r>
          </w:p>
        </w:tc>
        <w:tc>
          <w:p>
            <w:pPr>
              <w:pStyle w:val="Compact"/>
              <w:jc w:val="center"/>
            </w:pPr>
            <w:r>
              <w:t xml:space="preserve">3,00</w:t>
            </w:r>
          </w:p>
        </w:tc>
        <w:tc>
          <w:p>
            <w:pPr>
              <w:pStyle w:val="Compact"/>
              <w:jc w:val="center"/>
            </w:pPr>
            <w:r>
              <w:t xml:space="preserve">-2,00</w:t>
            </w:r>
          </w:p>
        </w:tc>
        <w:tc>
          <w:p>
            <w:pPr>
              <w:pStyle w:val="Compact"/>
              <w:jc w:val="center"/>
            </w:pPr>
            <w:r>
              <w:t xml:space="preserve">2,47</w:t>
            </w:r>
          </w:p>
        </w:tc>
      </w:tr>
      <w:tr>
        <w:tc>
          <w:p>
            <w:pPr>
              <w:pStyle w:val="Compact"/>
              <w:jc w:val="center"/>
            </w:pPr>
            <w:r>
              <w:t xml:space="preserve">2016</w:t>
            </w:r>
          </w:p>
        </w:tc>
        <w:tc>
          <w:p>
            <w:pPr>
              <w:pStyle w:val="Compact"/>
              <w:jc w:val="center"/>
            </w:pPr>
            <w:r>
              <w:t xml:space="preserve">83,58</w:t>
            </w:r>
          </w:p>
        </w:tc>
        <w:tc>
          <w:p>
            <w:pPr>
              <w:pStyle w:val="Compact"/>
              <w:jc w:val="center"/>
            </w:pPr>
            <w:r>
              <w:t xml:space="preserve">0,83</w:t>
            </w:r>
          </w:p>
        </w:tc>
        <w:tc>
          <w:p>
            <w:pPr>
              <w:pStyle w:val="Compact"/>
              <w:jc w:val="center"/>
            </w:pPr>
            <w:r>
              <w:t xml:space="preserve">1,83</w:t>
            </w:r>
          </w:p>
        </w:tc>
        <w:tc>
          <w:p>
            <w:pPr>
              <w:pStyle w:val="Compact"/>
              <w:jc w:val="center"/>
            </w:pPr>
            <w:r>
              <w:t xml:space="preserve">3,00</w:t>
            </w:r>
          </w:p>
        </w:tc>
        <w:tc>
          <w:p>
            <w:pPr>
              <w:pStyle w:val="Compact"/>
              <w:jc w:val="center"/>
            </w:pPr>
            <w:r>
              <w:t xml:space="preserve">5,00</w:t>
            </w:r>
          </w:p>
        </w:tc>
        <w:tc>
          <w:p>
            <w:pPr>
              <w:pStyle w:val="Compact"/>
              <w:jc w:val="center"/>
            </w:pPr>
            <w:r>
              <w:t xml:space="preserve">-2,00</w:t>
            </w:r>
          </w:p>
        </w:tc>
        <w:tc>
          <w:p>
            <w:pPr>
              <w:pStyle w:val="Compact"/>
              <w:jc w:val="center"/>
            </w:pPr>
            <w:r>
              <w:t xml:space="preserve">5,29</w:t>
            </w:r>
          </w:p>
        </w:tc>
      </w:tr>
      <w:tr>
        <w:tc>
          <w:p>
            <w:pPr>
              <w:pStyle w:val="Compact"/>
              <w:jc w:val="center"/>
            </w:pPr>
            <w:r>
              <w:t xml:space="preserve">Total</w:t>
            </w:r>
          </w:p>
        </w:tc>
        <w:tc>
          <w:p>
            <w:pPr>
              <w:pStyle w:val="Compact"/>
            </w:pPr>
          </w:p>
        </w:tc>
        <w:tc>
          <w:p>
            <w:pPr>
              <w:pStyle w:val="Compact"/>
              <w:jc w:val="center"/>
            </w:pPr>
            <w:r>
              <w:t xml:space="preserve">3,8</w:t>
            </w:r>
          </w:p>
        </w:tc>
        <w:tc>
          <w:p>
            <w:pPr>
              <w:pStyle w:val="Compact"/>
              <w:jc w:val="center"/>
            </w:pPr>
            <w:r>
              <w:t xml:space="preserve">10,3</w:t>
            </w:r>
          </w:p>
        </w:tc>
        <w:tc>
          <w:p>
            <w:pPr>
              <w:pStyle w:val="Compact"/>
              <w:jc w:val="center"/>
            </w:pPr>
            <w:r>
              <w:t xml:space="preserve">9,0</w:t>
            </w:r>
          </w:p>
        </w:tc>
        <w:tc>
          <w:p>
            <w:pPr>
              <w:pStyle w:val="Compact"/>
              <w:jc w:val="center"/>
            </w:pPr>
            <w:r>
              <w:t xml:space="preserve">18,0</w:t>
            </w:r>
          </w:p>
        </w:tc>
        <w:tc>
          <w:p>
            <w:pPr>
              <w:pStyle w:val="Compact"/>
              <w:jc w:val="center"/>
            </w:pPr>
            <w:r>
              <w:t xml:space="preserve">-9,0</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2011</w:t>
            </w:r>
          </w:p>
        </w:tc>
        <w:tc>
          <w:p>
            <w:pPr>
              <w:pStyle w:val="Compact"/>
              <w:jc w:val="center"/>
            </w:pPr>
            <w:r>
              <w:t xml:space="preserve">1 446,98</w:t>
            </w:r>
          </w:p>
        </w:tc>
        <w:tc>
          <w:p>
            <w:pPr>
              <w:pStyle w:val="Compact"/>
              <w:jc w:val="center"/>
            </w:pPr>
            <w:r>
              <w:t xml:space="preserve">0,05</w:t>
            </w:r>
          </w:p>
        </w:tc>
        <w:tc>
          <w:p>
            <w:pPr>
              <w:pStyle w:val="Compact"/>
              <w:jc w:val="center"/>
            </w:pPr>
            <w:r>
              <w:t xml:space="preserve">0,00</w:t>
            </w:r>
          </w:p>
        </w:tc>
        <w:tc>
          <w:p>
            <w:pPr>
              <w:pStyle w:val="Compact"/>
              <w:jc w:val="center"/>
            </w:pPr>
            <w:r>
              <w:t xml:space="preserve">0,00</w:t>
            </w:r>
          </w:p>
        </w:tc>
        <w:tc>
          <w:p>
            <w:pPr>
              <w:pStyle w:val="Compact"/>
              <w:jc w:val="center"/>
            </w:pPr>
            <w:r>
              <w:t xml:space="preserve">13 988,46</w:t>
            </w:r>
          </w:p>
        </w:tc>
        <w:tc>
          <w:p>
            <w:pPr>
              <w:pStyle w:val="Compact"/>
              <w:jc w:val="center"/>
            </w:pPr>
            <w:r>
              <w:t xml:space="preserve">0,45</w:t>
            </w:r>
          </w:p>
        </w:tc>
        <w:tc>
          <w:p>
            <w:pPr>
              <w:pStyle w:val="Compact"/>
              <w:jc w:val="center"/>
            </w:pPr>
            <w:r>
              <w:t xml:space="preserve">15 435,44</w:t>
            </w:r>
          </w:p>
        </w:tc>
        <w:tc>
          <w:p>
            <w:pPr>
              <w:pStyle w:val="Compact"/>
              <w:jc w:val="center"/>
            </w:pPr>
            <w:r>
              <w:t xml:space="preserve">0,50</w:t>
            </w:r>
          </w:p>
        </w:tc>
      </w:tr>
      <w:tr>
        <w:tc>
          <w:p>
            <w:pPr>
              <w:pStyle w:val="Compact"/>
              <w:jc w:val="center"/>
            </w:pPr>
            <w:r>
              <w:t xml:space="preserve">2012</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r>
      <w:tr>
        <w:tc>
          <w:p>
            <w:pPr>
              <w:pStyle w:val="Compact"/>
              <w:jc w:val="center"/>
            </w:pPr>
            <w:r>
              <w:t xml:space="preserve">2013</w:t>
            </w:r>
          </w:p>
        </w:tc>
        <w:tc>
          <w:p>
            <w:pPr>
              <w:pStyle w:val="Compact"/>
              <w:jc w:val="center"/>
            </w:pPr>
            <w:r>
              <w:t xml:space="preserve">-8 145,31</w:t>
            </w:r>
          </w:p>
        </w:tc>
        <w:tc>
          <w:p>
            <w:pPr>
              <w:pStyle w:val="Compact"/>
              <w:jc w:val="center"/>
            </w:pPr>
            <w:r>
              <w:t xml:space="preserve">-0,21</w:t>
            </w:r>
          </w:p>
        </w:tc>
        <w:tc>
          <w:p>
            <w:pPr>
              <w:pStyle w:val="Compact"/>
              <w:jc w:val="center"/>
            </w:pPr>
            <w:r>
              <w:t xml:space="preserve">-44 299,23</w:t>
            </w:r>
          </w:p>
        </w:tc>
        <w:tc>
          <w:p>
            <w:pPr>
              <w:pStyle w:val="Compact"/>
              <w:jc w:val="center"/>
            </w:pPr>
            <w:r>
              <w:t xml:space="preserve">-1,14</w:t>
            </w:r>
          </w:p>
        </w:tc>
        <w:tc>
          <w:p>
            <w:pPr>
              <w:pStyle w:val="Compact"/>
              <w:jc w:val="center"/>
            </w:pPr>
            <w:r>
              <w:t xml:space="preserve">11 074,81</w:t>
            </w:r>
          </w:p>
        </w:tc>
        <w:tc>
          <w:p>
            <w:pPr>
              <w:pStyle w:val="Compact"/>
              <w:jc w:val="center"/>
            </w:pPr>
            <w:r>
              <w:t xml:space="preserve">0,28</w:t>
            </w:r>
          </w:p>
        </w:tc>
        <w:tc>
          <w:p>
            <w:pPr>
              <w:pStyle w:val="Compact"/>
              <w:jc w:val="center"/>
            </w:pPr>
            <w:r>
              <w:t xml:space="preserve">-41 369,73</w:t>
            </w:r>
          </w:p>
        </w:tc>
        <w:tc>
          <w:p>
            <w:pPr>
              <w:pStyle w:val="Compact"/>
              <w:jc w:val="center"/>
            </w:pPr>
            <w:r>
              <w:t xml:space="preserve">-1,06</w:t>
            </w:r>
          </w:p>
        </w:tc>
      </w:tr>
      <w:tr>
        <w:tc>
          <w:p>
            <w:pPr>
              <w:pStyle w:val="Compact"/>
              <w:jc w:val="center"/>
            </w:pPr>
            <w:r>
              <w:t xml:space="preserve">2014</w:t>
            </w:r>
          </w:p>
        </w:tc>
        <w:tc>
          <w:p>
            <w:pPr>
              <w:pStyle w:val="Compact"/>
              <w:jc w:val="center"/>
            </w:pPr>
            <w:r>
              <w:t xml:space="preserve">-4 833,90</w:t>
            </w:r>
          </w:p>
        </w:tc>
        <w:tc>
          <w:p>
            <w:pPr>
              <w:pStyle w:val="Compact"/>
              <w:jc w:val="center"/>
            </w:pPr>
            <w:r>
              <w:t xml:space="preserve">-0,12</w:t>
            </w:r>
          </w:p>
        </w:tc>
        <w:tc>
          <w:p>
            <w:pPr>
              <w:pStyle w:val="Compact"/>
              <w:jc w:val="center"/>
            </w:pPr>
            <w:r>
              <w:t xml:space="preserve">0,00</w:t>
            </w:r>
          </w:p>
        </w:tc>
        <w:tc>
          <w:p>
            <w:pPr>
              <w:pStyle w:val="Compact"/>
              <w:jc w:val="center"/>
            </w:pPr>
            <w:r>
              <w:t xml:space="preserve">0,00</w:t>
            </w:r>
          </w:p>
        </w:tc>
        <w:tc>
          <w:p>
            <w:pPr>
              <w:pStyle w:val="Compact"/>
              <w:jc w:val="center"/>
            </w:pPr>
            <w:r>
              <w:t xml:space="preserve">6 193,76</w:t>
            </w:r>
          </w:p>
        </w:tc>
        <w:tc>
          <w:p>
            <w:pPr>
              <w:pStyle w:val="Compact"/>
              <w:jc w:val="center"/>
            </w:pPr>
            <w:r>
              <w:t xml:space="preserve">0,15</w:t>
            </w:r>
          </w:p>
        </w:tc>
        <w:tc>
          <w:p>
            <w:pPr>
              <w:pStyle w:val="Compact"/>
              <w:jc w:val="center"/>
            </w:pPr>
            <w:r>
              <w:t xml:space="preserve">1 359,86</w:t>
            </w:r>
          </w:p>
        </w:tc>
        <w:tc>
          <w:p>
            <w:pPr>
              <w:pStyle w:val="Compact"/>
              <w:jc w:val="center"/>
            </w:pPr>
            <w:r>
              <w:t xml:space="preserve">0,03</w:t>
            </w:r>
          </w:p>
        </w:tc>
      </w:tr>
      <w:tr>
        <w:tc>
          <w:p>
            <w:pPr>
              <w:pStyle w:val="Compact"/>
              <w:jc w:val="center"/>
            </w:pPr>
            <w:r>
              <w:t xml:space="preserve">2015</w:t>
            </w:r>
          </w:p>
        </w:tc>
        <w:tc>
          <w:p>
            <w:pPr>
              <w:pStyle w:val="Compact"/>
              <w:jc w:val="center"/>
            </w:pPr>
            <w:r>
              <w:t xml:space="preserve">-11 141,41</w:t>
            </w:r>
          </w:p>
        </w:tc>
        <w:tc>
          <w:p>
            <w:pPr>
              <w:pStyle w:val="Compact"/>
              <w:jc w:val="center"/>
            </w:pPr>
            <w:r>
              <w:t xml:space="preserve">-0,28</w:t>
            </w:r>
          </w:p>
        </w:tc>
        <w:tc>
          <w:p>
            <w:pPr>
              <w:pStyle w:val="Compact"/>
              <w:jc w:val="center"/>
            </w:pPr>
            <w:r>
              <w:t xml:space="preserve">-24 236,00</w:t>
            </w:r>
          </w:p>
        </w:tc>
        <w:tc>
          <w:p>
            <w:pPr>
              <w:pStyle w:val="Compact"/>
              <w:jc w:val="center"/>
            </w:pPr>
            <w:r>
              <w:t xml:space="preserve">-0,61</w:t>
            </w:r>
          </w:p>
        </w:tc>
        <w:tc>
          <w:p>
            <w:pPr>
              <w:pStyle w:val="Compact"/>
              <w:jc w:val="center"/>
            </w:pPr>
            <w:r>
              <w:t xml:space="preserve">-8 482,60</w:t>
            </w:r>
          </w:p>
        </w:tc>
        <w:tc>
          <w:p>
            <w:pPr>
              <w:pStyle w:val="Compact"/>
              <w:jc w:val="center"/>
            </w:pPr>
            <w:r>
              <w:t xml:space="preserve">-0,21</w:t>
            </w:r>
          </w:p>
        </w:tc>
        <w:tc>
          <w:p>
            <w:pPr>
              <w:pStyle w:val="Compact"/>
              <w:jc w:val="center"/>
            </w:pPr>
            <w:r>
              <w:t xml:space="preserve">-43 860,01</w:t>
            </w:r>
          </w:p>
        </w:tc>
        <w:tc>
          <w:p>
            <w:pPr>
              <w:pStyle w:val="Compact"/>
              <w:jc w:val="center"/>
            </w:pPr>
            <w:r>
              <w:t xml:space="preserve">-1,10</w:t>
            </w:r>
          </w:p>
        </w:tc>
      </w:tr>
      <w:tr>
        <w:tc>
          <w:p>
            <w:pPr>
              <w:pStyle w:val="Compact"/>
              <w:jc w:val="center"/>
            </w:pPr>
            <w:r>
              <w:t xml:space="preserve">2016</w:t>
            </w:r>
          </w:p>
        </w:tc>
        <w:tc>
          <w:p>
            <w:pPr>
              <w:pStyle w:val="Compact"/>
              <w:jc w:val="center"/>
            </w:pPr>
            <w:r>
              <w:t xml:space="preserve">-2 289,99</w:t>
            </w:r>
          </w:p>
        </w:tc>
        <w:tc>
          <w:p>
            <w:pPr>
              <w:pStyle w:val="Compact"/>
              <w:jc w:val="center"/>
            </w:pPr>
            <w:r>
              <w:t xml:space="preserve">-0,06</w:t>
            </w:r>
          </w:p>
        </w:tc>
        <w:tc>
          <w:p>
            <w:pPr>
              <w:pStyle w:val="Compact"/>
              <w:jc w:val="center"/>
            </w:pPr>
            <w:r>
              <w:t xml:space="preserve">-21 958,90</w:t>
            </w:r>
          </w:p>
        </w:tc>
        <w:tc>
          <w:p>
            <w:pPr>
              <w:pStyle w:val="Compact"/>
              <w:jc w:val="center"/>
            </w:pPr>
            <w:r>
              <w:t xml:space="preserve">-0,57</w:t>
            </w:r>
          </w:p>
        </w:tc>
        <w:tc>
          <w:p>
            <w:pPr>
              <w:pStyle w:val="Compact"/>
              <w:jc w:val="center"/>
            </w:pPr>
            <w:r>
              <w:t xml:space="preserve">-70 268,48</w:t>
            </w:r>
          </w:p>
        </w:tc>
        <w:tc>
          <w:p>
            <w:pPr>
              <w:pStyle w:val="Compact"/>
              <w:jc w:val="center"/>
            </w:pPr>
            <w:r>
              <w:t xml:space="preserve">-1,81</w:t>
            </w:r>
          </w:p>
        </w:tc>
        <w:tc>
          <w:p>
            <w:pPr>
              <w:pStyle w:val="Compact"/>
              <w:jc w:val="center"/>
            </w:pPr>
            <w:r>
              <w:t xml:space="preserve">-94 517,36</w:t>
            </w:r>
          </w:p>
        </w:tc>
        <w:tc>
          <w:p>
            <w:pPr>
              <w:pStyle w:val="Compact"/>
              <w:jc w:val="center"/>
            </w:pPr>
            <w:r>
              <w:t xml:space="preserve">-2,44</w:t>
            </w:r>
          </w:p>
        </w:tc>
      </w:tr>
      <w:tr>
        <w:tc>
          <w:p>
            <w:pPr>
              <w:pStyle w:val="Compact"/>
              <w:jc w:val="center"/>
            </w:pPr>
            <w:r>
              <w:t xml:space="preserve">Total</w:t>
            </w:r>
          </w:p>
        </w:tc>
        <w:tc>
          <w:p>
            <w:pPr>
              <w:pStyle w:val="Compact"/>
              <w:jc w:val="center"/>
            </w:pPr>
            <w:r>
              <w:t xml:space="preserve">-24 963,6</w:t>
            </w:r>
          </w:p>
        </w:tc>
        <w:tc>
          <w:p>
            <w:pPr>
              <w:pStyle w:val="Compact"/>
            </w:pPr>
          </w:p>
        </w:tc>
        <w:tc>
          <w:p>
            <w:pPr>
              <w:pStyle w:val="Compact"/>
              <w:jc w:val="center"/>
            </w:pPr>
            <w:r>
              <w:t xml:space="preserve">-90 494,1</w:t>
            </w:r>
          </w:p>
        </w:tc>
        <w:tc>
          <w:p>
            <w:pPr>
              <w:pStyle w:val="Compact"/>
            </w:pPr>
          </w:p>
        </w:tc>
        <w:tc>
          <w:p>
            <w:pPr>
              <w:pStyle w:val="Compact"/>
              <w:jc w:val="center"/>
            </w:pPr>
            <w:r>
              <w:t xml:space="preserve">-47 494,1</w:t>
            </w:r>
          </w:p>
        </w:tc>
        <w:tc>
          <w:p>
            <w:pPr>
              <w:pStyle w:val="Compact"/>
            </w:pPr>
          </w:p>
        </w:tc>
        <w:tc>
          <w:p>
            <w:pPr>
              <w:pStyle w:val="Compact"/>
              <w:jc w:val="center"/>
            </w:pPr>
            <w:r>
              <w:t xml:space="preserve">-162 951,8</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2011</w:t>
            </w:r>
          </w:p>
        </w:tc>
        <w:tc>
          <w:p>
            <w:pPr>
              <w:pStyle w:val="Compact"/>
              <w:jc w:val="center"/>
            </w:pPr>
            <w:r>
              <w:t xml:space="preserve">44 952,50</w:t>
            </w:r>
          </w:p>
        </w:tc>
        <w:tc>
          <w:p>
            <w:pPr>
              <w:pStyle w:val="Compact"/>
              <w:jc w:val="center"/>
            </w:pPr>
            <w:r>
              <w:t xml:space="preserve">0,00</w:t>
            </w:r>
          </w:p>
        </w:tc>
        <w:tc>
          <w:p>
            <w:pPr>
              <w:pStyle w:val="Compact"/>
              <w:jc w:val="center"/>
            </w:pPr>
            <w:r>
              <w:t xml:space="preserve">0,05</w:t>
            </w:r>
          </w:p>
        </w:tc>
        <w:tc>
          <w:p>
            <w:pPr>
              <w:pStyle w:val="Compact"/>
              <w:jc w:val="center"/>
            </w:pPr>
            <w:r>
              <w:t xml:space="preserve">0,00</w:t>
            </w:r>
          </w:p>
        </w:tc>
        <w:tc>
          <w:p>
            <w:pPr>
              <w:pStyle w:val="Compact"/>
              <w:jc w:val="center"/>
            </w:pPr>
            <w:r>
              <w:t xml:space="preserve">0,45</w:t>
            </w:r>
          </w:p>
        </w:tc>
        <w:tc>
          <w:p>
            <w:pPr>
              <w:pStyle w:val="Compact"/>
              <w:jc w:val="center"/>
            </w:pPr>
            <w:r>
              <w:t xml:space="preserve">0,49</w:t>
            </w:r>
          </w:p>
        </w:tc>
        <w:tc>
          <w:p>
            <w:pPr>
              <w:pStyle w:val="Compact"/>
              <w:jc w:val="center"/>
            </w:pPr>
            <w:r>
              <w:t xml:space="preserve">-0,009</w:t>
            </w:r>
          </w:p>
        </w:tc>
        <w:tc>
          <w:p>
            <w:pPr>
              <w:pStyle w:val="Compact"/>
              <w:jc w:val="center"/>
            </w:pPr>
            <w:r>
              <w:t xml:space="preserve">44 776,63</w:t>
            </w:r>
          </w:p>
        </w:tc>
      </w:tr>
      <w:tr>
        <w:tc>
          <w:p>
            <w:pPr>
              <w:pStyle w:val="Compact"/>
              <w:jc w:val="center"/>
            </w:pPr>
            <w:r>
              <w:t xml:space="preserve">2012</w:t>
            </w:r>
          </w:p>
        </w:tc>
        <w:tc>
          <w:p>
            <w:pPr>
              <w:pStyle w:val="Compact"/>
              <w:jc w:val="center"/>
            </w:pPr>
            <w:r>
              <w:t xml:space="preserve">45 486,15</w:t>
            </w:r>
          </w:p>
        </w:tc>
        <w:tc>
          <w:p>
            <w:pPr>
              <w:pStyle w:val="Compact"/>
              <w:jc w:val="center"/>
            </w:pPr>
            <w:r>
              <w:t xml:space="preserve">-0,20</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45 170,38</w:t>
            </w:r>
          </w:p>
        </w:tc>
      </w:tr>
      <w:tr>
        <w:tc>
          <w:p>
            <w:pPr>
              <w:pStyle w:val="Compact"/>
              <w:jc w:val="center"/>
            </w:pPr>
            <w:r>
              <w:t xml:space="preserve">2013</w:t>
            </w:r>
          </w:p>
        </w:tc>
        <w:tc>
          <w:p>
            <w:pPr>
              <w:pStyle w:val="Compact"/>
              <w:jc w:val="center"/>
            </w:pPr>
            <w:r>
              <w:t xml:space="preserve">47 140,36</w:t>
            </w:r>
          </w:p>
        </w:tc>
        <w:tc>
          <w:p>
            <w:pPr>
              <w:pStyle w:val="Compact"/>
              <w:jc w:val="center"/>
            </w:pPr>
            <w:r>
              <w:t xml:space="preserve">-0,34</w:t>
            </w:r>
          </w:p>
        </w:tc>
        <w:tc>
          <w:p>
            <w:pPr>
              <w:pStyle w:val="Compact"/>
              <w:jc w:val="center"/>
            </w:pPr>
            <w:r>
              <w:t xml:space="preserve">-0,21</w:t>
            </w:r>
          </w:p>
        </w:tc>
        <w:tc>
          <w:p>
            <w:pPr>
              <w:pStyle w:val="Compact"/>
              <w:jc w:val="center"/>
            </w:pPr>
            <w:r>
              <w:t xml:space="preserve">-1,13</w:t>
            </w:r>
          </w:p>
        </w:tc>
        <w:tc>
          <w:p>
            <w:pPr>
              <w:pStyle w:val="Compact"/>
              <w:jc w:val="center"/>
            </w:pPr>
            <w:r>
              <w:t xml:space="preserve">0,29</w:t>
            </w:r>
          </w:p>
        </w:tc>
        <w:tc>
          <w:p>
            <w:pPr>
              <w:pStyle w:val="Compact"/>
              <w:jc w:val="center"/>
            </w:pPr>
            <w:r>
              <w:t xml:space="preserve">-1,39</w:t>
            </w:r>
          </w:p>
        </w:tc>
        <w:tc>
          <w:p>
            <w:pPr>
              <w:pStyle w:val="Compact"/>
              <w:jc w:val="center"/>
            </w:pPr>
            <w:r>
              <w:t xml:space="preserve">0,002</w:t>
            </w:r>
          </w:p>
        </w:tc>
        <w:tc>
          <w:p>
            <w:pPr>
              <w:pStyle w:val="Compact"/>
              <w:jc w:val="center"/>
            </w:pPr>
            <w:r>
              <w:t xml:space="preserve">46 591,79</w:t>
            </w:r>
          </w:p>
        </w:tc>
      </w:tr>
      <w:tr>
        <w:tc>
          <w:p>
            <w:pPr>
              <w:pStyle w:val="Compact"/>
              <w:jc w:val="center"/>
            </w:pPr>
            <w:r>
              <w:t xml:space="preserve">2014</w:t>
            </w:r>
          </w:p>
        </w:tc>
        <w:tc>
          <w:p>
            <w:pPr>
              <w:pStyle w:val="Compact"/>
              <w:jc w:val="center"/>
            </w:pPr>
            <w:r>
              <w:t xml:space="preserve">47 812,24</w:t>
            </w:r>
          </w:p>
        </w:tc>
        <w:tc>
          <w:p>
            <w:pPr>
              <w:pStyle w:val="Compact"/>
              <w:jc w:val="center"/>
            </w:pPr>
            <w:r>
              <w:t xml:space="preserve">-1,54</w:t>
            </w:r>
          </w:p>
        </w:tc>
        <w:tc>
          <w:p>
            <w:pPr>
              <w:pStyle w:val="Compact"/>
              <w:jc w:val="center"/>
            </w:pPr>
            <w:r>
              <w:t xml:space="preserve">-0,12</w:t>
            </w:r>
          </w:p>
        </w:tc>
        <w:tc>
          <w:p>
            <w:pPr>
              <w:pStyle w:val="Compact"/>
              <w:jc w:val="center"/>
            </w:pPr>
            <w:r>
              <w:t xml:space="preserve">0,00</w:t>
            </w:r>
          </w:p>
        </w:tc>
        <w:tc>
          <w:p>
            <w:pPr>
              <w:pStyle w:val="Compact"/>
              <w:jc w:val="center"/>
            </w:pPr>
            <w:r>
              <w:t xml:space="preserve">0,15</w:t>
            </w:r>
          </w:p>
        </w:tc>
        <w:tc>
          <w:p>
            <w:pPr>
              <w:pStyle w:val="Compact"/>
              <w:jc w:val="center"/>
            </w:pPr>
            <w:r>
              <w:t xml:space="preserve">-1,50</w:t>
            </w:r>
          </w:p>
        </w:tc>
        <w:tc>
          <w:p>
            <w:pPr>
              <w:pStyle w:val="Compact"/>
              <w:jc w:val="center"/>
            </w:pPr>
            <w:r>
              <w:t xml:space="preserve">-0,002</w:t>
            </w:r>
          </w:p>
        </w:tc>
        <w:tc>
          <w:p>
            <w:pPr>
              <w:pStyle w:val="Compact"/>
              <w:jc w:val="center"/>
            </w:pPr>
            <w:r>
              <w:t xml:space="preserve">46 983,78</w:t>
            </w:r>
          </w:p>
        </w:tc>
      </w:tr>
      <w:tr>
        <w:tc>
          <w:p>
            <w:pPr>
              <w:pStyle w:val="Compact"/>
              <w:jc w:val="center"/>
            </w:pPr>
            <w:r>
              <w:t xml:space="preserve">2015</w:t>
            </w:r>
          </w:p>
        </w:tc>
        <w:tc>
          <w:p>
            <w:pPr>
              <w:pStyle w:val="Compact"/>
              <w:jc w:val="center"/>
            </w:pPr>
            <w:r>
              <w:t xml:space="preserve">46 990,73</w:t>
            </w:r>
          </w:p>
        </w:tc>
        <w:tc>
          <w:p>
            <w:pPr>
              <w:pStyle w:val="Compact"/>
              <w:jc w:val="center"/>
            </w:pPr>
            <w:r>
              <w:t xml:space="preserve">-0,24</w:t>
            </w:r>
          </w:p>
        </w:tc>
        <w:tc>
          <w:p>
            <w:pPr>
              <w:pStyle w:val="Compact"/>
              <w:jc w:val="center"/>
            </w:pPr>
            <w:r>
              <w:t xml:space="preserve">-0,28</w:t>
            </w:r>
          </w:p>
        </w:tc>
        <w:tc>
          <w:p>
            <w:pPr>
              <w:pStyle w:val="Compact"/>
              <w:jc w:val="center"/>
            </w:pPr>
            <w:r>
              <w:t xml:space="preserve">-0,61</w:t>
            </w:r>
          </w:p>
        </w:tc>
        <w:tc>
          <w:p>
            <w:pPr>
              <w:pStyle w:val="Compact"/>
              <w:jc w:val="center"/>
            </w:pPr>
            <w:r>
              <w:t xml:space="preserve">-0,21</w:t>
            </w:r>
          </w:p>
        </w:tc>
        <w:tc>
          <w:p>
            <w:pPr>
              <w:pStyle w:val="Compact"/>
              <w:jc w:val="center"/>
            </w:pPr>
            <w:r>
              <w:t xml:space="preserve">-1,34</w:t>
            </w:r>
          </w:p>
        </w:tc>
        <w:tc>
          <w:p>
            <w:pPr>
              <w:pStyle w:val="Compact"/>
              <w:jc w:val="center"/>
            </w:pPr>
            <w:r>
              <w:t xml:space="preserve">0,009</w:t>
            </w:r>
          </w:p>
        </w:tc>
        <w:tc>
          <w:p>
            <w:pPr>
              <w:pStyle w:val="Compact"/>
              <w:jc w:val="center"/>
            </w:pPr>
            <w:r>
              <w:t xml:space="preserve">46 805,11</w:t>
            </w:r>
          </w:p>
        </w:tc>
      </w:tr>
      <w:tr>
        <w:tc>
          <w:p>
            <w:pPr>
              <w:pStyle w:val="Compact"/>
              <w:jc w:val="center"/>
            </w:pPr>
            <w:r>
              <w:t xml:space="preserve">2016</w:t>
            </w:r>
          </w:p>
        </w:tc>
        <w:tc>
          <w:p>
            <w:pPr>
              <w:pStyle w:val="Compact"/>
              <w:jc w:val="center"/>
            </w:pPr>
            <w:r>
              <w:t xml:space="preserve">46 724,94</w:t>
            </w:r>
          </w:p>
        </w:tc>
        <w:tc>
          <w:p>
            <w:pPr>
              <w:pStyle w:val="Compact"/>
              <w:jc w:val="center"/>
            </w:pPr>
            <w:r>
              <w:t xml:space="preserve">-0,18</w:t>
            </w:r>
          </w:p>
        </w:tc>
        <w:tc>
          <w:p>
            <w:pPr>
              <w:pStyle w:val="Compact"/>
              <w:jc w:val="center"/>
            </w:pPr>
            <w:r>
              <w:t xml:space="preserve">-0,06</w:t>
            </w:r>
          </w:p>
        </w:tc>
        <w:tc>
          <w:p>
            <w:pPr>
              <w:pStyle w:val="Compact"/>
              <w:jc w:val="center"/>
            </w:pPr>
            <w:r>
              <w:t xml:space="preserve">-0,56</w:t>
            </w:r>
          </w:p>
        </w:tc>
        <w:tc>
          <w:p>
            <w:pPr>
              <w:pStyle w:val="Compact"/>
              <w:jc w:val="center"/>
            </w:pPr>
            <w:r>
              <w:t xml:space="preserve">-1,81</w:t>
            </w:r>
          </w:p>
        </w:tc>
        <w:tc>
          <w:p>
            <w:pPr>
              <w:pStyle w:val="Compact"/>
              <w:jc w:val="center"/>
            </w:pPr>
            <w:r>
              <w:t xml:space="preserve">-2,60</w:t>
            </w:r>
          </w:p>
        </w:tc>
        <w:tc>
          <w:p>
            <w:pPr>
              <w:pStyle w:val="Compact"/>
              <w:jc w:val="center"/>
            </w:pPr>
            <w:r>
              <w:t xml:space="preserve">0,020</w:t>
            </w:r>
          </w:p>
        </w:tc>
        <w:tc>
          <w:p>
            <w:pPr>
              <w:pStyle w:val="Compact"/>
              <w:jc w:val="center"/>
            </w:pPr>
            <w:r>
              <w:t xml:space="preserve">46 430,72</w:t>
            </w:r>
          </w:p>
        </w:tc>
      </w:tr>
      <w:tr>
        <w:tc>
          <w:p>
            <w:pPr>
              <w:pStyle w:val="Compact"/>
              <w:jc w:val="center"/>
            </w:pPr>
            <w:r>
              <w:t xml:space="preserve">Moyenne géom.</w:t>
            </w:r>
          </w:p>
        </w:tc>
        <w:tc>
          <w:p>
            <w:pPr>
              <w:pStyle w:val="Compact"/>
              <w:jc w:val="center"/>
            </w:pPr>
            <w:r>
              <w:t xml:space="preserve">46 507,29</w:t>
            </w:r>
          </w:p>
        </w:tc>
        <w:tc>
          <w:p>
            <w:pPr>
              <w:pStyle w:val="Compact"/>
              <w:jc w:val="center"/>
            </w:pPr>
            <w:r>
              <w:t xml:space="preserve">-0,42</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46 118,68</w:t>
            </w: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2011-2012</w:t>
            </w:r>
          </w:p>
        </w:tc>
        <w:tc>
          <w:p>
            <w:pPr>
              <w:pStyle w:val="Compact"/>
              <w:jc w:val="center"/>
            </w:pPr>
            <w:r>
              <w:t xml:space="preserve">1,19</w:t>
            </w:r>
          </w:p>
        </w:tc>
        <w:tc>
          <w:p>
            <w:pPr>
              <w:pStyle w:val="Compact"/>
              <w:jc w:val="center"/>
            </w:pPr>
            <w:r>
              <w:t xml:space="preserve">NaN</w:t>
            </w:r>
          </w:p>
        </w:tc>
        <w:tc>
          <w:p>
            <w:pPr>
              <w:pStyle w:val="Compact"/>
              <w:jc w:val="center"/>
            </w:pPr>
            <w:r>
              <w:t xml:space="preserve">NaN</w:t>
            </w:r>
          </w:p>
        </w:tc>
        <w:tc>
          <w:p>
            <w:pPr>
              <w:pStyle w:val="Compact"/>
              <w:jc w:val="center"/>
            </w:pPr>
            <w:r>
              <w:t xml:space="preserve">0,88</w:t>
            </w:r>
          </w:p>
        </w:tc>
      </w:tr>
      <w:tr>
        <w:tc>
          <w:p>
            <w:pPr>
              <w:pStyle w:val="Compact"/>
              <w:jc w:val="center"/>
            </w:pPr>
            <w:r>
              <w:t xml:space="preserve">2012-2013</w:t>
            </w:r>
          </w:p>
        </w:tc>
        <w:tc>
          <w:p>
            <w:pPr>
              <w:pStyle w:val="Compact"/>
              <w:jc w:val="center"/>
            </w:pPr>
            <w:r>
              <w:t xml:space="preserve">3,64</w:t>
            </w:r>
          </w:p>
        </w:tc>
        <w:tc>
          <w:p>
            <w:pPr>
              <w:pStyle w:val="Compact"/>
              <w:jc w:val="center"/>
            </w:pPr>
            <w:r>
              <w:t xml:space="preserve">NaN</w:t>
            </w:r>
          </w:p>
        </w:tc>
        <w:tc>
          <w:p>
            <w:pPr>
              <w:pStyle w:val="Compact"/>
              <w:jc w:val="center"/>
            </w:pPr>
            <w:r>
              <w:t xml:space="preserve">NaN</w:t>
            </w:r>
          </w:p>
        </w:tc>
        <w:tc>
          <w:p>
            <w:pPr>
              <w:pStyle w:val="Compact"/>
              <w:jc w:val="center"/>
            </w:pPr>
            <w:r>
              <w:t xml:space="preserve">3,15</w:t>
            </w:r>
          </w:p>
        </w:tc>
      </w:tr>
      <w:tr>
        <w:tc>
          <w:p>
            <w:pPr>
              <w:pStyle w:val="Compact"/>
              <w:jc w:val="center"/>
            </w:pPr>
            <w:r>
              <w:t xml:space="preserve">2013-2014</w:t>
            </w:r>
          </w:p>
        </w:tc>
        <w:tc>
          <w:p>
            <w:pPr>
              <w:pStyle w:val="Compact"/>
              <w:jc w:val="center"/>
            </w:pPr>
            <w:r>
              <w:t xml:space="preserve">1,43</w:t>
            </w:r>
          </w:p>
        </w:tc>
        <w:tc>
          <w:p>
            <w:pPr>
              <w:pStyle w:val="Compact"/>
              <w:jc w:val="center"/>
            </w:pPr>
            <w:r>
              <w:t xml:space="preserve">-0,58</w:t>
            </w:r>
          </w:p>
        </w:tc>
        <w:tc>
          <w:p>
            <w:pPr>
              <w:pStyle w:val="Compact"/>
              <w:jc w:val="center"/>
            </w:pPr>
            <w:r>
              <w:t xml:space="preserve">0,84</w:t>
            </w:r>
          </w:p>
        </w:tc>
        <w:tc>
          <w:p>
            <w:pPr>
              <w:pStyle w:val="Compact"/>
              <w:jc w:val="center"/>
            </w:pPr>
            <w:r>
              <w:t xml:space="preserve">0,84</w:t>
            </w:r>
          </w:p>
        </w:tc>
      </w:tr>
      <w:tr>
        <w:tc>
          <w:p>
            <w:pPr>
              <w:pStyle w:val="Compact"/>
              <w:jc w:val="center"/>
            </w:pPr>
            <w:r>
              <w:t xml:space="preserve">2014-2015</w:t>
            </w:r>
          </w:p>
        </w:tc>
        <w:tc>
          <w:p>
            <w:pPr>
              <w:pStyle w:val="Compact"/>
              <w:jc w:val="center"/>
            </w:pPr>
            <w:r>
              <w:t xml:space="preserve">-1,72</w:t>
            </w:r>
          </w:p>
        </w:tc>
        <w:tc>
          <w:p>
            <w:pPr>
              <w:pStyle w:val="Compact"/>
              <w:jc w:val="center"/>
            </w:pPr>
            <w:r>
              <w:t xml:space="preserve">1,36</w:t>
            </w:r>
          </w:p>
        </w:tc>
        <w:tc>
          <w:p>
            <w:pPr>
              <w:pStyle w:val="Compact"/>
              <w:jc w:val="center"/>
            </w:pPr>
            <w:r>
              <w:t xml:space="preserve">-0,38</w:t>
            </w:r>
          </w:p>
        </w:tc>
        <w:tc>
          <w:p>
            <w:pPr>
              <w:pStyle w:val="Compact"/>
              <w:jc w:val="center"/>
            </w:pPr>
            <w:r>
              <w:t xml:space="preserve">-0,38</w:t>
            </w:r>
          </w:p>
        </w:tc>
      </w:tr>
      <w:tr>
        <w:tc>
          <w:p>
            <w:pPr>
              <w:pStyle w:val="Compact"/>
              <w:jc w:val="center"/>
            </w:pPr>
            <w:r>
              <w:t xml:space="preserve">2015-2016</w:t>
            </w:r>
          </w:p>
        </w:tc>
        <w:tc>
          <w:p>
            <w:pPr>
              <w:pStyle w:val="Compact"/>
              <w:jc w:val="center"/>
            </w:pPr>
            <w:r>
              <w:t xml:space="preserve">-0,57</w:t>
            </w:r>
          </w:p>
        </w:tc>
        <w:tc>
          <w:p>
            <w:pPr>
              <w:pStyle w:val="Compact"/>
              <w:jc w:val="center"/>
            </w:pPr>
            <w:r>
              <w:t xml:space="preserve">-0,24</w:t>
            </w:r>
          </w:p>
        </w:tc>
        <w:tc>
          <w:p>
            <w:pPr>
              <w:pStyle w:val="Compact"/>
              <w:jc w:val="center"/>
            </w:pPr>
            <w:r>
              <w:t xml:space="preserve">-0,80</w:t>
            </w:r>
          </w:p>
        </w:tc>
        <w:tc>
          <w:p>
            <w:pPr>
              <w:pStyle w:val="Compact"/>
              <w:jc w:val="center"/>
            </w:pPr>
            <w:r>
              <w:t xml:space="preserve">-0,80</w:t>
            </w:r>
          </w:p>
        </w:tc>
      </w:tr>
      <w:tr>
        <w:tc>
          <w:p>
            <w:pPr>
              <w:pStyle w:val="Compact"/>
              <w:jc w:val="center"/>
            </w:pPr>
            <w:r>
              <w:t xml:space="preserve">2011-2016</w:t>
            </w:r>
          </w:p>
        </w:tc>
        <w:tc>
          <w:p>
            <w:pPr>
              <w:pStyle w:val="Compact"/>
              <w:jc w:val="center"/>
            </w:pPr>
            <w:r>
              <w:t xml:space="preserve">3,94</w:t>
            </w:r>
          </w:p>
        </w:tc>
        <w:tc>
          <w:p>
            <w:pPr>
              <w:pStyle w:val="Compact"/>
              <w:jc w:val="center"/>
            </w:pPr>
            <w:r>
              <w:t xml:space="preserve">0,54</w:t>
            </w:r>
          </w:p>
        </w:tc>
        <w:tc>
          <w:p>
            <w:pPr>
              <w:pStyle w:val="Compact"/>
              <w:jc w:val="center"/>
            </w:pPr>
            <w:r>
              <w:t xml:space="preserve">-0,35</w:t>
            </w:r>
          </w:p>
        </w:tc>
        <w:tc>
          <w:p>
            <w:pPr>
              <w:pStyle w:val="Compact"/>
              <w:jc w:val="center"/>
            </w:pPr>
            <w:r>
              <w:t xml:space="preserve">3,69</w:t>
            </w:r>
          </w:p>
        </w:tc>
      </w:tr>
    </w:tbl>
    <w:p>
      <w:pPr>
        <w:pStyle w:val="BodyText"/>
      </w:pPr>
      <w:r>
        <w:rPr>
          <w:b/>
        </w:rPr>
        <w:t xml:space="preserve">Effet de noria et de variations d'effectifs sur rémunérations brutes moyennes EQTP des fonctionnaires de catégorie A</w:t>
      </w:r>
    </w:p>
    <w:p>
      <w:pPr>
        <w:pStyle w:val="BodyText"/>
      </w:pPr>
      <w:r>
        <w:t xml:space="preserve"> </w:t>
      </w:r>
      <w:r>
        <w:rPr>
          <w:i/>
        </w:rPr>
        <w:t xml:space="preserve">Tableau 60</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2011</w:t>
            </w:r>
          </w:p>
        </w:tc>
        <w:tc>
          <w:p>
            <w:pPr>
              <w:pStyle w:val="Compact"/>
              <w:jc w:val="center"/>
            </w:pPr>
            <w:r>
              <w:t xml:space="preserve">69,54</w:t>
            </w:r>
          </w:p>
        </w:tc>
        <w:tc>
          <w:p>
            <w:pPr>
              <w:pStyle w:val="Compact"/>
              <w:jc w:val="center"/>
            </w:pPr>
            <w:r>
              <w:t xml:space="preserve">1,50</w:t>
            </w:r>
          </w:p>
        </w:tc>
        <w:tc>
          <w:p>
            <w:pPr>
              <w:pStyle w:val="Compact"/>
              <w:jc w:val="center"/>
            </w:pPr>
            <w:r>
              <w:t xml:space="preserve">1,83</w:t>
            </w:r>
          </w:p>
        </w:tc>
        <w:tc>
          <w:p>
            <w:pPr>
              <w:pStyle w:val="Compact"/>
              <w:jc w:val="center"/>
            </w:pPr>
            <w:r>
              <w:t xml:space="preserve">3,00</w:t>
            </w:r>
          </w:p>
        </w:tc>
        <w:tc>
          <w:p>
            <w:pPr>
              <w:pStyle w:val="Compact"/>
              <w:jc w:val="center"/>
            </w:pPr>
            <w:r>
              <w:t xml:space="preserve">3,00</w:t>
            </w:r>
          </w:p>
        </w:tc>
        <w:tc>
          <w:p>
            <w:pPr>
              <w:pStyle w:val="Compact"/>
              <w:jc w:val="center"/>
            </w:pPr>
            <w:r>
              <w:t xml:space="preserve">0,00</w:t>
            </w:r>
          </w:p>
        </w:tc>
        <w:tc>
          <w:p>
            <w:pPr>
              <w:pStyle w:val="Compact"/>
              <w:jc w:val="center"/>
            </w:pPr>
            <w:r>
              <w:t xml:space="preserve">4,72</w:t>
            </w:r>
          </w:p>
        </w:tc>
      </w:tr>
      <w:tr>
        <w:tc>
          <w:p>
            <w:pPr>
              <w:pStyle w:val="Compact"/>
              <w:jc w:val="center"/>
            </w:pPr>
            <w:r>
              <w:t xml:space="preserve">2012</w:t>
            </w:r>
          </w:p>
        </w:tc>
        <w:tc>
          <w:p>
            <w:pPr>
              <w:pStyle w:val="Compact"/>
              <w:jc w:val="center"/>
            </w:pPr>
            <w:r>
              <w:t xml:space="preserve">84,43</w:t>
            </w:r>
          </w:p>
        </w:tc>
        <w:tc>
          <w:p>
            <w:pPr>
              <w:pStyle w:val="Compact"/>
              <w:jc w:val="center"/>
            </w:pPr>
            <w:r>
              <w:t xml:space="preserve">0,00</w:t>
            </w:r>
          </w:p>
        </w:tc>
        <w:tc>
          <w:p>
            <w:pPr>
              <w:pStyle w:val="Compact"/>
              <w:jc w:val="center"/>
            </w:pPr>
            <w:r>
              <w:t xml:space="preserve">0,83</w:t>
            </w:r>
          </w:p>
        </w:tc>
        <w:tc>
          <w:p>
            <w:pPr>
              <w:pStyle w:val="Compact"/>
              <w:jc w:val="center"/>
            </w:pPr>
            <w:r>
              <w:t xml:space="preserve">0,00</w:t>
            </w:r>
          </w:p>
        </w:tc>
        <w:tc>
          <w:p>
            <w:pPr>
              <w:pStyle w:val="Compact"/>
              <w:jc w:val="center"/>
            </w:pPr>
            <w:r>
              <w:t xml:space="preserve">1,00</w:t>
            </w:r>
          </w:p>
        </w:tc>
        <w:tc>
          <w:p>
            <w:pPr>
              <w:pStyle w:val="Compact"/>
              <w:jc w:val="center"/>
            </w:pPr>
            <w:r>
              <w:t xml:space="preserve">-1,00</w:t>
            </w:r>
          </w:p>
        </w:tc>
        <w:tc>
          <w:p>
            <w:pPr>
              <w:pStyle w:val="Compact"/>
              <w:jc w:val="center"/>
            </w:pPr>
            <w:r>
              <w:t xml:space="preserve">0,60</w:t>
            </w:r>
          </w:p>
        </w:tc>
      </w:tr>
      <w:tr>
        <w:tc>
          <w:p>
            <w:pPr>
              <w:pStyle w:val="Compact"/>
              <w:jc w:val="center"/>
            </w:pPr>
            <w:r>
              <w:t xml:space="preserve">2013</w:t>
            </w:r>
          </w:p>
        </w:tc>
        <w:tc>
          <w:p>
            <w:pPr>
              <w:pStyle w:val="Compact"/>
              <w:jc w:val="center"/>
            </w:pPr>
            <w:r>
              <w:t xml:space="preserve">83,65</w:t>
            </w:r>
          </w:p>
        </w:tc>
        <w:tc>
          <w:p>
            <w:pPr>
              <w:pStyle w:val="Compact"/>
              <w:jc w:val="center"/>
            </w:pPr>
            <w:r>
              <w:t xml:space="preserve">0,33</w:t>
            </w:r>
          </w:p>
        </w:tc>
        <w:tc>
          <w:p>
            <w:pPr>
              <w:pStyle w:val="Compact"/>
              <w:jc w:val="center"/>
            </w:pPr>
            <w:r>
              <w:t xml:space="preserve">3,67</w:t>
            </w:r>
          </w:p>
        </w:tc>
        <w:tc>
          <w:p>
            <w:pPr>
              <w:pStyle w:val="Compact"/>
              <w:jc w:val="center"/>
            </w:pPr>
            <w:r>
              <w:t xml:space="preserve">1,00</w:t>
            </w:r>
          </w:p>
        </w:tc>
        <w:tc>
          <w:p>
            <w:pPr>
              <w:pStyle w:val="Compact"/>
              <w:jc w:val="center"/>
            </w:pPr>
            <w:r>
              <w:t xml:space="preserve">5,00</w:t>
            </w:r>
          </w:p>
        </w:tc>
        <w:tc>
          <w:p>
            <w:pPr>
              <w:pStyle w:val="Compact"/>
              <w:jc w:val="center"/>
            </w:pPr>
            <w:r>
              <w:t xml:space="preserve">-4,00</w:t>
            </w:r>
          </w:p>
        </w:tc>
        <w:tc>
          <w:p>
            <w:pPr>
              <w:pStyle w:val="Compact"/>
              <w:jc w:val="center"/>
            </w:pPr>
            <w:r>
              <w:t xml:space="preserve">3,86</w:t>
            </w:r>
          </w:p>
        </w:tc>
      </w:tr>
      <w:tr>
        <w:tc>
          <w:p>
            <w:pPr>
              <w:pStyle w:val="Compact"/>
              <w:jc w:val="center"/>
            </w:pPr>
            <w:r>
              <w:t xml:space="preserve">2014</w:t>
            </w:r>
          </w:p>
        </w:tc>
        <w:tc>
          <w:p>
            <w:pPr>
              <w:pStyle w:val="Compact"/>
              <w:jc w:val="center"/>
            </w:pPr>
            <w:r>
              <w:t xml:space="preserve">86,75</w:t>
            </w:r>
          </w:p>
        </w:tc>
        <w:tc>
          <w:p>
            <w:pPr>
              <w:pStyle w:val="Compact"/>
              <w:jc w:val="center"/>
            </w:pPr>
            <w:r>
              <w:t xml:space="preserve">0,75</w:t>
            </w:r>
          </w:p>
        </w:tc>
        <w:tc>
          <w:p>
            <w:pPr>
              <w:pStyle w:val="Compact"/>
              <w:jc w:val="center"/>
            </w:pPr>
            <w:r>
              <w:t xml:space="preserve">0,42</w:t>
            </w:r>
          </w:p>
        </w:tc>
        <w:tc>
          <w:p>
            <w:pPr>
              <w:pStyle w:val="Compact"/>
              <w:jc w:val="center"/>
            </w:pPr>
            <w:r>
              <w:t xml:space="preserve">1,00</w:t>
            </w:r>
          </w:p>
        </w:tc>
        <w:tc>
          <w:p>
            <w:pPr>
              <w:pStyle w:val="Compact"/>
              <w:jc w:val="center"/>
            </w:pPr>
            <w:r>
              <w:t xml:space="preserve">1,00</w:t>
            </w:r>
          </w:p>
        </w:tc>
        <w:tc>
          <w:p>
            <w:pPr>
              <w:pStyle w:val="Compact"/>
              <w:jc w:val="center"/>
            </w:pPr>
            <w:r>
              <w:t xml:space="preserve">0,00</w:t>
            </w:r>
          </w:p>
        </w:tc>
        <w:tc>
          <w:p>
            <w:pPr>
              <w:pStyle w:val="Compact"/>
              <w:jc w:val="center"/>
            </w:pPr>
            <w:r>
              <w:t xml:space="preserve">1,18</w:t>
            </w:r>
          </w:p>
        </w:tc>
      </w:tr>
      <w:tr>
        <w:tc>
          <w:p>
            <w:pPr>
              <w:pStyle w:val="Compact"/>
              <w:jc w:val="center"/>
            </w:pPr>
            <w:r>
              <w:t xml:space="preserve">2015</w:t>
            </w:r>
          </w:p>
        </w:tc>
        <w:tc>
          <w:p>
            <w:pPr>
              <w:pStyle w:val="Compact"/>
              <w:jc w:val="center"/>
            </w:pPr>
            <w:r>
              <w:t xml:space="preserve">84,96</w:t>
            </w:r>
          </w:p>
        </w:tc>
        <w:tc>
          <w:p>
            <w:pPr>
              <w:pStyle w:val="Compact"/>
              <w:jc w:val="center"/>
            </w:pPr>
            <w:r>
              <w:t xml:space="preserve">0,33</w:t>
            </w:r>
          </w:p>
        </w:tc>
        <w:tc>
          <w:p>
            <w:pPr>
              <w:pStyle w:val="Compact"/>
              <w:jc w:val="center"/>
            </w:pPr>
            <w:r>
              <w:t xml:space="preserve">1,77</w:t>
            </w:r>
          </w:p>
        </w:tc>
        <w:tc>
          <w:p>
            <w:pPr>
              <w:pStyle w:val="Compact"/>
              <w:jc w:val="center"/>
            </w:pPr>
            <w:r>
              <w:t xml:space="preserve">1,00</w:t>
            </w:r>
          </w:p>
        </w:tc>
        <w:tc>
          <w:p>
            <w:pPr>
              <w:pStyle w:val="Compact"/>
              <w:jc w:val="center"/>
            </w:pPr>
            <w:r>
              <w:t xml:space="preserve">3,00</w:t>
            </w:r>
          </w:p>
        </w:tc>
        <w:tc>
          <w:p>
            <w:pPr>
              <w:pStyle w:val="Compact"/>
              <w:jc w:val="center"/>
            </w:pPr>
            <w:r>
              <w:t xml:space="preserve">-2,00</w:t>
            </w:r>
          </w:p>
        </w:tc>
        <w:tc>
          <w:p>
            <w:pPr>
              <w:pStyle w:val="Compact"/>
              <w:jc w:val="center"/>
            </w:pPr>
            <w:r>
              <w:t xml:space="preserve">2,47</w:t>
            </w:r>
          </w:p>
        </w:tc>
      </w:tr>
      <w:tr>
        <w:tc>
          <w:p>
            <w:pPr>
              <w:pStyle w:val="Compact"/>
              <w:jc w:val="center"/>
            </w:pPr>
            <w:r>
              <w:t xml:space="preserve">2016</w:t>
            </w:r>
          </w:p>
        </w:tc>
        <w:tc>
          <w:p>
            <w:pPr>
              <w:pStyle w:val="Compact"/>
              <w:jc w:val="center"/>
            </w:pPr>
            <w:r>
              <w:t xml:space="preserve">83,58</w:t>
            </w:r>
          </w:p>
        </w:tc>
        <w:tc>
          <w:p>
            <w:pPr>
              <w:pStyle w:val="Compact"/>
              <w:jc w:val="center"/>
            </w:pPr>
            <w:r>
              <w:t xml:space="preserve">0,83</w:t>
            </w:r>
          </w:p>
        </w:tc>
        <w:tc>
          <w:p>
            <w:pPr>
              <w:pStyle w:val="Compact"/>
              <w:jc w:val="center"/>
            </w:pPr>
            <w:r>
              <w:t xml:space="preserve">1,83</w:t>
            </w:r>
          </w:p>
        </w:tc>
        <w:tc>
          <w:p>
            <w:pPr>
              <w:pStyle w:val="Compact"/>
              <w:jc w:val="center"/>
            </w:pPr>
            <w:r>
              <w:t xml:space="preserve">3,00</w:t>
            </w:r>
          </w:p>
        </w:tc>
        <w:tc>
          <w:p>
            <w:pPr>
              <w:pStyle w:val="Compact"/>
              <w:jc w:val="center"/>
            </w:pPr>
            <w:r>
              <w:t xml:space="preserve">5,00</w:t>
            </w:r>
          </w:p>
        </w:tc>
        <w:tc>
          <w:p>
            <w:pPr>
              <w:pStyle w:val="Compact"/>
              <w:jc w:val="center"/>
            </w:pPr>
            <w:r>
              <w:t xml:space="preserve">-2,00</w:t>
            </w:r>
          </w:p>
        </w:tc>
        <w:tc>
          <w:p>
            <w:pPr>
              <w:pStyle w:val="Compact"/>
              <w:jc w:val="center"/>
            </w:pPr>
            <w:r>
              <w:t xml:space="preserve">5,29</w:t>
            </w:r>
          </w:p>
        </w:tc>
      </w:tr>
      <w:tr>
        <w:tc>
          <w:p>
            <w:pPr>
              <w:pStyle w:val="Compact"/>
              <w:jc w:val="center"/>
            </w:pPr>
            <w:r>
              <w:t xml:space="preserve">Total</w:t>
            </w:r>
          </w:p>
        </w:tc>
        <w:tc>
          <w:p>
            <w:pPr>
              <w:pStyle w:val="Compact"/>
            </w:pPr>
          </w:p>
        </w:tc>
        <w:tc>
          <w:p>
            <w:pPr>
              <w:pStyle w:val="Compact"/>
              <w:jc w:val="center"/>
            </w:pPr>
            <w:r>
              <w:t xml:space="preserve">3,8</w:t>
            </w:r>
          </w:p>
        </w:tc>
        <w:tc>
          <w:p>
            <w:pPr>
              <w:pStyle w:val="Compact"/>
              <w:jc w:val="center"/>
            </w:pPr>
            <w:r>
              <w:t xml:space="preserve">10,3</w:t>
            </w:r>
          </w:p>
        </w:tc>
        <w:tc>
          <w:p>
            <w:pPr>
              <w:pStyle w:val="Compact"/>
              <w:jc w:val="center"/>
            </w:pPr>
            <w:r>
              <w:t xml:space="preserve">9,0</w:t>
            </w:r>
          </w:p>
        </w:tc>
        <w:tc>
          <w:p>
            <w:pPr>
              <w:pStyle w:val="Compact"/>
              <w:jc w:val="center"/>
            </w:pPr>
            <w:r>
              <w:t xml:space="preserve">18,0</w:t>
            </w:r>
          </w:p>
        </w:tc>
        <w:tc>
          <w:p>
            <w:pPr>
              <w:pStyle w:val="Compact"/>
              <w:jc w:val="center"/>
            </w:pPr>
            <w:r>
              <w:t xml:space="preserve">-9,0</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2011</w:t>
            </w:r>
          </w:p>
        </w:tc>
        <w:tc>
          <w:p>
            <w:pPr>
              <w:pStyle w:val="Compact"/>
              <w:jc w:val="center"/>
            </w:pPr>
            <w:r>
              <w:t xml:space="preserve">-187,66</w:t>
            </w:r>
          </w:p>
        </w:tc>
        <w:tc>
          <w:p>
            <w:pPr>
              <w:pStyle w:val="Compact"/>
              <w:jc w:val="center"/>
            </w:pPr>
            <w:r>
              <w:t xml:space="preserve">-0,00</w:t>
            </w:r>
          </w:p>
        </w:tc>
        <w:tc>
          <w:p>
            <w:pPr>
              <w:pStyle w:val="Compact"/>
              <w:jc w:val="center"/>
            </w:pPr>
            <w:r>
              <w:t xml:space="preserve">0,00</w:t>
            </w:r>
          </w:p>
        </w:tc>
        <w:tc>
          <w:p>
            <w:pPr>
              <w:pStyle w:val="Compact"/>
              <w:jc w:val="center"/>
            </w:pPr>
            <w:r>
              <w:t xml:space="preserve">0,00</w:t>
            </w:r>
          </w:p>
        </w:tc>
        <w:tc>
          <w:p>
            <w:pPr>
              <w:pStyle w:val="Compact"/>
              <w:jc w:val="center"/>
            </w:pPr>
            <w:r>
              <w:t xml:space="preserve">17 546,57</w:t>
            </w:r>
          </w:p>
        </w:tc>
        <w:tc>
          <w:p>
            <w:pPr>
              <w:pStyle w:val="Compact"/>
              <w:jc w:val="center"/>
            </w:pPr>
            <w:r>
              <w:t xml:space="preserve">0,44</w:t>
            </w:r>
          </w:p>
        </w:tc>
        <w:tc>
          <w:p>
            <w:pPr>
              <w:pStyle w:val="Compact"/>
              <w:jc w:val="center"/>
            </w:pPr>
            <w:r>
              <w:t xml:space="preserve">17 358,91</w:t>
            </w:r>
          </w:p>
        </w:tc>
        <w:tc>
          <w:p>
            <w:pPr>
              <w:pStyle w:val="Compact"/>
              <w:jc w:val="center"/>
            </w:pPr>
            <w:r>
              <w:t xml:space="preserve">0,44</w:t>
            </w:r>
          </w:p>
        </w:tc>
      </w:tr>
      <w:tr>
        <w:tc>
          <w:p>
            <w:pPr>
              <w:pStyle w:val="Compact"/>
              <w:jc w:val="center"/>
            </w:pPr>
            <w:r>
              <w:t xml:space="preserve">2012</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r>
      <w:tr>
        <w:tc>
          <w:p>
            <w:pPr>
              <w:pStyle w:val="Compact"/>
              <w:jc w:val="center"/>
            </w:pPr>
            <w:r>
              <w:t xml:space="preserve">2013</w:t>
            </w:r>
          </w:p>
        </w:tc>
        <w:tc>
          <w:p>
            <w:pPr>
              <w:pStyle w:val="Compact"/>
              <w:jc w:val="center"/>
            </w:pPr>
            <w:r>
              <w:t xml:space="preserve">-9 688,31</w:t>
            </w:r>
          </w:p>
        </w:tc>
        <w:tc>
          <w:p>
            <w:pPr>
              <w:pStyle w:val="Compact"/>
              <w:jc w:val="center"/>
            </w:pPr>
            <w:r>
              <w:t xml:space="preserve">-0,20</w:t>
            </w:r>
          </w:p>
        </w:tc>
        <w:tc>
          <w:p>
            <w:pPr>
              <w:pStyle w:val="Compact"/>
              <w:jc w:val="center"/>
            </w:pPr>
            <w:r>
              <w:t xml:space="preserve">-57 558,78</w:t>
            </w:r>
          </w:p>
        </w:tc>
        <w:tc>
          <w:p>
            <w:pPr>
              <w:pStyle w:val="Compact"/>
              <w:jc w:val="center"/>
            </w:pPr>
            <w:r>
              <w:t xml:space="preserve">-1,16</w:t>
            </w:r>
          </w:p>
        </w:tc>
        <w:tc>
          <w:p>
            <w:pPr>
              <w:pStyle w:val="Compact"/>
              <w:jc w:val="center"/>
            </w:pPr>
            <w:r>
              <w:t xml:space="preserve">14 389,70</w:t>
            </w:r>
          </w:p>
        </w:tc>
        <w:tc>
          <w:p>
            <w:pPr>
              <w:pStyle w:val="Compact"/>
              <w:jc w:val="center"/>
            </w:pPr>
            <w:r>
              <w:t xml:space="preserve">0,29</w:t>
            </w:r>
          </w:p>
        </w:tc>
        <w:tc>
          <w:p>
            <w:pPr>
              <w:pStyle w:val="Compact"/>
              <w:jc w:val="center"/>
            </w:pPr>
            <w:r>
              <w:t xml:space="preserve">-52 857,40</w:t>
            </w:r>
          </w:p>
        </w:tc>
        <w:tc>
          <w:p>
            <w:pPr>
              <w:pStyle w:val="Compact"/>
              <w:jc w:val="center"/>
            </w:pPr>
            <w:r>
              <w:t xml:space="preserve">-1,07</w:t>
            </w:r>
          </w:p>
        </w:tc>
      </w:tr>
      <w:tr>
        <w:tc>
          <w:p>
            <w:pPr>
              <w:pStyle w:val="Compact"/>
              <w:jc w:val="center"/>
            </w:pPr>
            <w:r>
              <w:t xml:space="preserve">2014</w:t>
            </w:r>
          </w:p>
        </w:tc>
        <w:tc>
          <w:p>
            <w:pPr>
              <w:pStyle w:val="Compact"/>
              <w:jc w:val="center"/>
            </w:pPr>
            <w:r>
              <w:t xml:space="preserve">-4 734,90</w:t>
            </w:r>
          </w:p>
        </w:tc>
        <w:tc>
          <w:p>
            <w:pPr>
              <w:pStyle w:val="Compact"/>
              <w:jc w:val="center"/>
            </w:pPr>
            <w:r>
              <w:t xml:space="preserve">-0,09</w:t>
            </w:r>
          </w:p>
        </w:tc>
        <w:tc>
          <w:p>
            <w:pPr>
              <w:pStyle w:val="Compact"/>
              <w:jc w:val="center"/>
            </w:pPr>
            <w:r>
              <w:t xml:space="preserve">0,00</w:t>
            </w:r>
          </w:p>
        </w:tc>
        <w:tc>
          <w:p>
            <w:pPr>
              <w:pStyle w:val="Compact"/>
              <w:jc w:val="center"/>
            </w:pPr>
            <w:r>
              <w:t xml:space="preserve">0,00</w:t>
            </w:r>
          </w:p>
        </w:tc>
        <w:tc>
          <w:p>
            <w:pPr>
              <w:pStyle w:val="Compact"/>
              <w:jc w:val="center"/>
            </w:pPr>
            <w:r>
              <w:t xml:space="preserve">7 747,93</w:t>
            </w:r>
          </w:p>
        </w:tc>
        <w:tc>
          <w:p>
            <w:pPr>
              <w:pStyle w:val="Compact"/>
              <w:jc w:val="center"/>
            </w:pPr>
            <w:r>
              <w:t xml:space="preserve">0,15</w:t>
            </w:r>
          </w:p>
        </w:tc>
        <w:tc>
          <w:p>
            <w:pPr>
              <w:pStyle w:val="Compact"/>
              <w:jc w:val="center"/>
            </w:pPr>
            <w:r>
              <w:t xml:space="preserve">3 013,03</w:t>
            </w:r>
          </w:p>
        </w:tc>
        <w:tc>
          <w:p>
            <w:pPr>
              <w:pStyle w:val="Compact"/>
              <w:jc w:val="center"/>
            </w:pPr>
            <w:r>
              <w:t xml:space="preserve">0,06</w:t>
            </w:r>
          </w:p>
        </w:tc>
      </w:tr>
      <w:tr>
        <w:tc>
          <w:p>
            <w:pPr>
              <w:pStyle w:val="Compact"/>
              <w:jc w:val="center"/>
            </w:pPr>
            <w:r>
              <w:t xml:space="preserve">2015</w:t>
            </w:r>
          </w:p>
        </w:tc>
        <w:tc>
          <w:p>
            <w:pPr>
              <w:pStyle w:val="Compact"/>
              <w:jc w:val="center"/>
            </w:pPr>
            <w:r>
              <w:t xml:space="preserve">-15 102,50</w:t>
            </w:r>
          </w:p>
        </w:tc>
        <w:tc>
          <w:p>
            <w:pPr>
              <w:pStyle w:val="Compact"/>
              <w:jc w:val="center"/>
            </w:pPr>
            <w:r>
              <w:t xml:space="preserve">-0,31</w:t>
            </w:r>
          </w:p>
        </w:tc>
        <w:tc>
          <w:p>
            <w:pPr>
              <w:pStyle w:val="Compact"/>
              <w:jc w:val="center"/>
            </w:pPr>
            <w:r>
              <w:t xml:space="preserve">-30 286,78</w:t>
            </w:r>
          </w:p>
        </w:tc>
        <w:tc>
          <w:p>
            <w:pPr>
              <w:pStyle w:val="Compact"/>
              <w:jc w:val="center"/>
            </w:pPr>
            <w:r>
              <w:t xml:space="preserve">-0,61</w:t>
            </w:r>
          </w:p>
        </w:tc>
        <w:tc>
          <w:p>
            <w:pPr>
              <w:pStyle w:val="Compact"/>
              <w:jc w:val="center"/>
            </w:pPr>
            <w:r>
              <w:t xml:space="preserve">-10 600,37</w:t>
            </w:r>
          </w:p>
        </w:tc>
        <w:tc>
          <w:p>
            <w:pPr>
              <w:pStyle w:val="Compact"/>
              <w:jc w:val="center"/>
            </w:pPr>
            <w:r>
              <w:t xml:space="preserve">-0,21</w:t>
            </w:r>
          </w:p>
        </w:tc>
        <w:tc>
          <w:p>
            <w:pPr>
              <w:pStyle w:val="Compact"/>
              <w:jc w:val="center"/>
            </w:pPr>
            <w:r>
              <w:t xml:space="preserve">-55 989,65</w:t>
            </w:r>
          </w:p>
        </w:tc>
        <w:tc>
          <w:p>
            <w:pPr>
              <w:pStyle w:val="Compact"/>
              <w:jc w:val="center"/>
            </w:pPr>
            <w:r>
              <w:t xml:space="preserve">-1,13</w:t>
            </w:r>
          </w:p>
        </w:tc>
      </w:tr>
      <w:tr>
        <w:tc>
          <w:p>
            <w:pPr>
              <w:pStyle w:val="Compact"/>
              <w:jc w:val="center"/>
            </w:pPr>
            <w:r>
              <w:t xml:space="preserve">2016</w:t>
            </w:r>
          </w:p>
        </w:tc>
        <w:tc>
          <w:p>
            <w:pPr>
              <w:pStyle w:val="Compact"/>
              <w:jc w:val="center"/>
            </w:pPr>
            <w:r>
              <w:t xml:space="preserve">-6 095,30</w:t>
            </w:r>
          </w:p>
        </w:tc>
        <w:tc>
          <w:p>
            <w:pPr>
              <w:pStyle w:val="Compact"/>
              <w:jc w:val="center"/>
            </w:pPr>
            <w:r>
              <w:t xml:space="preserve">-0,13</w:t>
            </w:r>
          </w:p>
        </w:tc>
        <w:tc>
          <w:p>
            <w:pPr>
              <w:pStyle w:val="Compact"/>
              <w:jc w:val="center"/>
            </w:pPr>
            <w:r>
              <w:t xml:space="preserve">-27 190,50</w:t>
            </w:r>
          </w:p>
        </w:tc>
        <w:tc>
          <w:p>
            <w:pPr>
              <w:pStyle w:val="Compact"/>
              <w:jc w:val="center"/>
            </w:pPr>
            <w:r>
              <w:t xml:space="preserve">-0,56</w:t>
            </w:r>
          </w:p>
        </w:tc>
        <w:tc>
          <w:p>
            <w:pPr>
              <w:pStyle w:val="Compact"/>
              <w:jc w:val="center"/>
            </w:pPr>
            <w:r>
              <w:t xml:space="preserve">-87 009,60</w:t>
            </w:r>
          </w:p>
        </w:tc>
        <w:tc>
          <w:p>
            <w:pPr>
              <w:pStyle w:val="Compact"/>
              <w:jc w:val="center"/>
            </w:pPr>
            <w:r>
              <w:t xml:space="preserve">-1,80</w:t>
            </w:r>
          </w:p>
        </w:tc>
        <w:tc>
          <w:p>
            <w:pPr>
              <w:pStyle w:val="Compact"/>
              <w:jc w:val="center"/>
            </w:pPr>
            <w:r>
              <w:t xml:space="preserve">-120 295,40</w:t>
            </w:r>
          </w:p>
        </w:tc>
        <w:tc>
          <w:p>
            <w:pPr>
              <w:pStyle w:val="Compact"/>
              <w:jc w:val="center"/>
            </w:pPr>
            <w:r>
              <w:t xml:space="preserve">-2,49</w:t>
            </w:r>
          </w:p>
        </w:tc>
      </w:tr>
      <w:tr>
        <w:tc>
          <w:p>
            <w:pPr>
              <w:pStyle w:val="Compact"/>
              <w:jc w:val="center"/>
            </w:pPr>
            <w:r>
              <w:t xml:space="preserve">Total</w:t>
            </w:r>
          </w:p>
        </w:tc>
        <w:tc>
          <w:p>
            <w:pPr>
              <w:pStyle w:val="Compact"/>
              <w:jc w:val="center"/>
            </w:pPr>
            <w:r>
              <w:t xml:space="preserve">-35 808,7</w:t>
            </w:r>
          </w:p>
        </w:tc>
        <w:tc>
          <w:p>
            <w:pPr>
              <w:pStyle w:val="Compact"/>
            </w:pPr>
          </w:p>
        </w:tc>
        <w:tc>
          <w:p>
            <w:pPr>
              <w:pStyle w:val="Compact"/>
              <w:jc w:val="center"/>
            </w:pPr>
            <w:r>
              <w:t xml:space="preserve">-115 036,1</w:t>
            </w:r>
          </w:p>
        </w:tc>
        <w:tc>
          <w:p>
            <w:pPr>
              <w:pStyle w:val="Compact"/>
            </w:pPr>
          </w:p>
        </w:tc>
        <w:tc>
          <w:p>
            <w:pPr>
              <w:pStyle w:val="Compact"/>
              <w:jc w:val="center"/>
            </w:pPr>
            <w:r>
              <w:t xml:space="preserve">-57 925,8</w:t>
            </w:r>
          </w:p>
        </w:tc>
        <w:tc>
          <w:p>
            <w:pPr>
              <w:pStyle w:val="Compact"/>
            </w:pPr>
          </w:p>
        </w:tc>
        <w:tc>
          <w:p>
            <w:pPr>
              <w:pStyle w:val="Compact"/>
              <w:jc w:val="center"/>
            </w:pPr>
            <w:r>
              <w:t xml:space="preserve">-208 770,5</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2011</w:t>
            </w:r>
          </w:p>
        </w:tc>
        <w:tc>
          <w:p>
            <w:pPr>
              <w:pStyle w:val="Compact"/>
              <w:jc w:val="center"/>
            </w:pPr>
            <w:r>
              <w:t xml:space="preserve">57 293,71</w:t>
            </w:r>
          </w:p>
        </w:tc>
        <w:tc>
          <w:p>
            <w:pPr>
              <w:pStyle w:val="Compact"/>
              <w:jc w:val="center"/>
            </w:pPr>
            <w:r>
              <w:t xml:space="preserve">0,00</w:t>
            </w:r>
          </w:p>
        </w:tc>
        <w:tc>
          <w:p>
            <w:pPr>
              <w:pStyle w:val="Compact"/>
              <w:jc w:val="center"/>
            </w:pPr>
            <w:r>
              <w:t xml:space="preserve">-0,00</w:t>
            </w:r>
          </w:p>
        </w:tc>
        <w:tc>
          <w:p>
            <w:pPr>
              <w:pStyle w:val="Compact"/>
              <w:jc w:val="center"/>
            </w:pPr>
            <w:r>
              <w:t xml:space="preserve">0,00</w:t>
            </w:r>
          </w:p>
        </w:tc>
        <w:tc>
          <w:p>
            <w:pPr>
              <w:pStyle w:val="Compact"/>
              <w:jc w:val="center"/>
            </w:pPr>
            <w:r>
              <w:t xml:space="preserve">0,44</w:t>
            </w:r>
          </w:p>
        </w:tc>
        <w:tc>
          <w:p>
            <w:pPr>
              <w:pStyle w:val="Compact"/>
              <w:jc w:val="center"/>
            </w:pPr>
            <w:r>
              <w:t xml:space="preserve">0,44</w:t>
            </w:r>
          </w:p>
        </w:tc>
        <w:tc>
          <w:p>
            <w:pPr>
              <w:pStyle w:val="Compact"/>
              <w:jc w:val="center"/>
            </w:pPr>
            <w:r>
              <w:t xml:space="preserve">-0,008</w:t>
            </w:r>
          </w:p>
        </w:tc>
        <w:tc>
          <w:p>
            <w:pPr>
              <w:pStyle w:val="Compact"/>
              <w:jc w:val="center"/>
            </w:pPr>
            <w:r>
              <w:t xml:space="preserve">57 074,88</w:t>
            </w:r>
          </w:p>
        </w:tc>
      </w:tr>
      <w:tr>
        <w:tc>
          <w:p>
            <w:pPr>
              <w:pStyle w:val="Compact"/>
              <w:jc w:val="center"/>
            </w:pPr>
            <w:r>
              <w:t xml:space="preserve">2012</w:t>
            </w:r>
          </w:p>
        </w:tc>
        <w:tc>
          <w:p>
            <w:pPr>
              <w:pStyle w:val="Compact"/>
              <w:jc w:val="center"/>
            </w:pPr>
            <w:r>
              <w:t xml:space="preserve">58 807,59</w:t>
            </w:r>
          </w:p>
        </w:tc>
        <w:tc>
          <w:p>
            <w:pPr>
              <w:pStyle w:val="Compact"/>
              <w:jc w:val="center"/>
            </w:pPr>
            <w:r>
              <w:t xml:space="preserve">-0,50</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58 200,10</w:t>
            </w:r>
          </w:p>
        </w:tc>
      </w:tr>
      <w:tr>
        <w:tc>
          <w:p>
            <w:pPr>
              <w:pStyle w:val="Compact"/>
              <w:jc w:val="center"/>
            </w:pPr>
            <w:r>
              <w:t xml:space="preserve">2013</w:t>
            </w:r>
          </w:p>
        </w:tc>
        <w:tc>
          <w:p>
            <w:pPr>
              <w:pStyle w:val="Compact"/>
              <w:jc w:val="center"/>
            </w:pPr>
            <w:r>
              <w:t xml:space="preserve">60 040,89</w:t>
            </w:r>
          </w:p>
        </w:tc>
        <w:tc>
          <w:p>
            <w:pPr>
              <w:pStyle w:val="Compact"/>
              <w:jc w:val="center"/>
            </w:pPr>
            <w:r>
              <w:t xml:space="preserve">-0,39</w:t>
            </w:r>
          </w:p>
        </w:tc>
        <w:tc>
          <w:p>
            <w:pPr>
              <w:pStyle w:val="Compact"/>
              <w:jc w:val="center"/>
            </w:pPr>
            <w:r>
              <w:t xml:space="preserve">-0,19</w:t>
            </w:r>
          </w:p>
        </w:tc>
        <w:tc>
          <w:p>
            <w:pPr>
              <w:pStyle w:val="Compact"/>
              <w:jc w:val="center"/>
            </w:pPr>
            <w:r>
              <w:t xml:space="preserve">-1,15</w:t>
            </w:r>
          </w:p>
        </w:tc>
        <w:tc>
          <w:p>
            <w:pPr>
              <w:pStyle w:val="Compact"/>
              <w:jc w:val="center"/>
            </w:pPr>
            <w:r>
              <w:t xml:space="preserve">0,29</w:t>
            </w:r>
          </w:p>
        </w:tc>
        <w:tc>
          <w:p>
            <w:pPr>
              <w:pStyle w:val="Compact"/>
              <w:jc w:val="center"/>
            </w:pPr>
            <w:r>
              <w:t xml:space="preserve">-1,44</w:t>
            </w:r>
          </w:p>
        </w:tc>
        <w:tc>
          <w:p>
            <w:pPr>
              <w:pStyle w:val="Compact"/>
              <w:jc w:val="center"/>
            </w:pPr>
            <w:r>
              <w:t xml:space="preserve">0,003</w:t>
            </w:r>
          </w:p>
        </w:tc>
        <w:tc>
          <w:p>
            <w:pPr>
              <w:pStyle w:val="Compact"/>
              <w:jc w:val="center"/>
            </w:pPr>
            <w:r>
              <w:t xml:space="preserve">59 330,30</w:t>
            </w:r>
          </w:p>
        </w:tc>
      </w:tr>
      <w:tr>
        <w:tc>
          <w:p>
            <w:pPr>
              <w:pStyle w:val="Compact"/>
              <w:jc w:val="center"/>
            </w:pPr>
            <w:r>
              <w:t xml:space="preserve">2014</w:t>
            </w:r>
          </w:p>
        </w:tc>
        <w:tc>
          <w:p>
            <w:pPr>
              <w:pStyle w:val="Compact"/>
              <w:jc w:val="center"/>
            </w:pPr>
            <w:r>
              <w:t xml:space="preserve">59 303,25</w:t>
            </w:r>
          </w:p>
        </w:tc>
        <w:tc>
          <w:p>
            <w:pPr>
              <w:pStyle w:val="Compact"/>
              <w:jc w:val="center"/>
            </w:pPr>
            <w:r>
              <w:t xml:space="preserve">-1,57</w:t>
            </w:r>
          </w:p>
        </w:tc>
        <w:tc>
          <w:p>
            <w:pPr>
              <w:pStyle w:val="Compact"/>
              <w:jc w:val="center"/>
            </w:pPr>
            <w:r>
              <w:t xml:space="preserve">-0,09</w:t>
            </w:r>
          </w:p>
        </w:tc>
        <w:tc>
          <w:p>
            <w:pPr>
              <w:pStyle w:val="Compact"/>
              <w:jc w:val="center"/>
            </w:pPr>
            <w:r>
              <w:t xml:space="preserve">0,00</w:t>
            </w:r>
          </w:p>
        </w:tc>
        <w:tc>
          <w:p>
            <w:pPr>
              <w:pStyle w:val="Compact"/>
              <w:jc w:val="center"/>
            </w:pPr>
            <w:r>
              <w:t xml:space="preserve">0,15</w:t>
            </w:r>
          </w:p>
        </w:tc>
        <w:tc>
          <w:p>
            <w:pPr>
              <w:pStyle w:val="Compact"/>
              <w:jc w:val="center"/>
            </w:pPr>
            <w:r>
              <w:t xml:space="preserve">-1,51</w:t>
            </w:r>
          </w:p>
        </w:tc>
        <w:tc>
          <w:p>
            <w:pPr>
              <w:pStyle w:val="Compact"/>
              <w:jc w:val="center"/>
            </w:pPr>
            <w:r>
              <w:t xml:space="preserve">-0,003</w:t>
            </w:r>
          </w:p>
        </w:tc>
        <w:tc>
          <w:p>
            <w:pPr>
              <w:pStyle w:val="Compact"/>
              <w:jc w:val="center"/>
            </w:pPr>
            <w:r>
              <w:t xml:space="preserve">58 253,20</w:t>
            </w:r>
          </w:p>
        </w:tc>
      </w:tr>
      <w:tr>
        <w:tc>
          <w:p>
            <w:pPr>
              <w:pStyle w:val="Compact"/>
              <w:jc w:val="center"/>
            </w:pPr>
            <w:r>
              <w:t xml:space="preserve">2015</w:t>
            </w:r>
          </w:p>
        </w:tc>
        <w:tc>
          <w:p>
            <w:pPr>
              <w:pStyle w:val="Compact"/>
              <w:jc w:val="center"/>
            </w:pPr>
            <w:r>
              <w:t xml:space="preserve">58 367,20</w:t>
            </w:r>
          </w:p>
        </w:tc>
        <w:tc>
          <w:p>
            <w:pPr>
              <w:pStyle w:val="Compact"/>
              <w:jc w:val="center"/>
            </w:pPr>
            <w:r>
              <w:t xml:space="preserve">-0,23</w:t>
            </w:r>
          </w:p>
        </w:tc>
        <w:tc>
          <w:p>
            <w:pPr>
              <w:pStyle w:val="Compact"/>
              <w:jc w:val="center"/>
            </w:pPr>
            <w:r>
              <w:t xml:space="preserve">-0,31</w:t>
            </w:r>
          </w:p>
        </w:tc>
        <w:tc>
          <w:p>
            <w:pPr>
              <w:pStyle w:val="Compact"/>
              <w:jc w:val="center"/>
            </w:pPr>
            <w:r>
              <w:t xml:space="preserve">-0,61</w:t>
            </w:r>
          </w:p>
        </w:tc>
        <w:tc>
          <w:p>
            <w:pPr>
              <w:pStyle w:val="Compact"/>
              <w:jc w:val="center"/>
            </w:pPr>
            <w:r>
              <w:t xml:space="preserve">-0,22</w:t>
            </w:r>
          </w:p>
        </w:tc>
        <w:tc>
          <w:p>
            <w:pPr>
              <w:pStyle w:val="Compact"/>
              <w:jc w:val="center"/>
            </w:pPr>
            <w:r>
              <w:t xml:space="preserve">-1,36</w:t>
            </w:r>
          </w:p>
        </w:tc>
        <w:tc>
          <w:p>
            <w:pPr>
              <w:pStyle w:val="Compact"/>
              <w:jc w:val="center"/>
            </w:pPr>
            <w:r>
              <w:t xml:space="preserve">0,010</w:t>
            </w:r>
          </w:p>
        </w:tc>
        <w:tc>
          <w:p>
            <w:pPr>
              <w:pStyle w:val="Compact"/>
              <w:jc w:val="center"/>
            </w:pPr>
            <w:r>
              <w:t xml:space="preserve">58 169,97</w:t>
            </w:r>
          </w:p>
        </w:tc>
      </w:tr>
      <w:tr>
        <w:tc>
          <w:p>
            <w:pPr>
              <w:pStyle w:val="Compact"/>
              <w:jc w:val="center"/>
            </w:pPr>
            <w:r>
              <w:t xml:space="preserve">2016</w:t>
            </w:r>
          </w:p>
        </w:tc>
        <w:tc>
          <w:p>
            <w:pPr>
              <w:pStyle w:val="Compact"/>
              <w:jc w:val="center"/>
            </w:pPr>
            <w:r>
              <w:t xml:space="preserve">58 206,80</w:t>
            </w:r>
          </w:p>
        </w:tc>
        <w:tc>
          <w:p>
            <w:pPr>
              <w:pStyle w:val="Compact"/>
              <w:jc w:val="center"/>
            </w:pPr>
            <w:r>
              <w:t xml:space="preserve">-0,12</w:t>
            </w:r>
          </w:p>
        </w:tc>
        <w:tc>
          <w:p>
            <w:pPr>
              <w:pStyle w:val="Compact"/>
              <w:jc w:val="center"/>
            </w:pPr>
            <w:r>
              <w:t xml:space="preserve">-0,13</w:t>
            </w:r>
          </w:p>
        </w:tc>
        <w:tc>
          <w:p>
            <w:pPr>
              <w:pStyle w:val="Compact"/>
              <w:jc w:val="center"/>
            </w:pPr>
            <w:r>
              <w:t xml:space="preserve">-0,56</w:t>
            </w:r>
          </w:p>
        </w:tc>
        <w:tc>
          <w:p>
            <w:pPr>
              <w:pStyle w:val="Compact"/>
              <w:jc w:val="center"/>
            </w:pPr>
            <w:r>
              <w:t xml:space="preserve">-1,80</w:t>
            </w:r>
          </w:p>
        </w:tc>
        <w:tc>
          <w:p>
            <w:pPr>
              <w:pStyle w:val="Compact"/>
              <w:jc w:val="center"/>
            </w:pPr>
            <w:r>
              <w:t xml:space="preserve">-2,60</w:t>
            </w:r>
          </w:p>
        </w:tc>
        <w:tc>
          <w:p>
            <w:pPr>
              <w:pStyle w:val="Compact"/>
              <w:jc w:val="center"/>
            </w:pPr>
            <w:r>
              <w:t xml:space="preserve">0,020</w:t>
            </w:r>
          </w:p>
        </w:tc>
        <w:tc>
          <w:p>
            <w:pPr>
              <w:pStyle w:val="Compact"/>
              <w:jc w:val="center"/>
            </w:pPr>
            <w:r>
              <w:t xml:space="preserve">57 883,02</w:t>
            </w:r>
          </w:p>
        </w:tc>
      </w:tr>
      <w:tr>
        <w:tc>
          <w:p>
            <w:pPr>
              <w:pStyle w:val="Compact"/>
              <w:jc w:val="center"/>
            </w:pPr>
            <w:r>
              <w:t xml:space="preserve">Moyenne géom.</w:t>
            </w:r>
          </w:p>
        </w:tc>
        <w:tc>
          <w:p>
            <w:pPr>
              <w:pStyle w:val="Compact"/>
              <w:jc w:val="center"/>
            </w:pPr>
            <w:r>
              <w:t xml:space="preserve">58 663,52</w:t>
            </w:r>
          </w:p>
        </w:tc>
        <w:tc>
          <w:p>
            <w:pPr>
              <w:pStyle w:val="Compact"/>
              <w:jc w:val="center"/>
            </w:pPr>
            <w:r>
              <w:t xml:space="preserve">-0,47</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NaN</w:t>
            </w:r>
          </w:p>
        </w:tc>
        <w:tc>
          <w:p>
            <w:pPr>
              <w:pStyle w:val="Compact"/>
              <w:jc w:val="center"/>
            </w:pPr>
            <w:r>
              <w:t xml:space="preserve">58 148,14</w:t>
            </w: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2011-2012</w:t>
            </w:r>
          </w:p>
        </w:tc>
        <w:tc>
          <w:p>
            <w:pPr>
              <w:pStyle w:val="Compact"/>
              <w:jc w:val="center"/>
            </w:pPr>
            <w:r>
              <w:t xml:space="preserve">2,64</w:t>
            </w:r>
          </w:p>
        </w:tc>
        <w:tc>
          <w:p>
            <w:pPr>
              <w:pStyle w:val="Compact"/>
              <w:jc w:val="center"/>
            </w:pPr>
            <w:r>
              <w:t xml:space="preserve">NaN</w:t>
            </w:r>
          </w:p>
        </w:tc>
        <w:tc>
          <w:p>
            <w:pPr>
              <w:pStyle w:val="Compact"/>
              <w:jc w:val="center"/>
            </w:pPr>
            <w:r>
              <w:t xml:space="preserve">NaN</w:t>
            </w:r>
          </w:p>
        </w:tc>
        <w:tc>
          <w:p>
            <w:pPr>
              <w:pStyle w:val="Compact"/>
              <w:jc w:val="center"/>
            </w:pPr>
            <w:r>
              <w:t xml:space="preserve">1,97</w:t>
            </w:r>
          </w:p>
        </w:tc>
      </w:tr>
      <w:tr>
        <w:tc>
          <w:p>
            <w:pPr>
              <w:pStyle w:val="Compact"/>
              <w:jc w:val="center"/>
            </w:pPr>
            <w:r>
              <w:t xml:space="preserve">2012-2013</w:t>
            </w:r>
          </w:p>
        </w:tc>
        <w:tc>
          <w:p>
            <w:pPr>
              <w:pStyle w:val="Compact"/>
              <w:jc w:val="center"/>
            </w:pPr>
            <w:r>
              <w:t xml:space="preserve">2,10</w:t>
            </w:r>
          </w:p>
        </w:tc>
        <w:tc>
          <w:p>
            <w:pPr>
              <w:pStyle w:val="Compact"/>
              <w:jc w:val="center"/>
            </w:pPr>
            <w:r>
              <w:t xml:space="preserve">NaN</w:t>
            </w:r>
          </w:p>
        </w:tc>
        <w:tc>
          <w:p>
            <w:pPr>
              <w:pStyle w:val="Compact"/>
              <w:jc w:val="center"/>
            </w:pPr>
            <w:r>
              <w:t xml:space="preserve">NaN</w:t>
            </w:r>
          </w:p>
        </w:tc>
        <w:tc>
          <w:p>
            <w:pPr>
              <w:pStyle w:val="Compact"/>
              <w:jc w:val="center"/>
            </w:pPr>
            <w:r>
              <w:t xml:space="preserve">1,94</w:t>
            </w:r>
          </w:p>
        </w:tc>
      </w:tr>
      <w:tr>
        <w:tc>
          <w:p>
            <w:pPr>
              <w:pStyle w:val="Compact"/>
              <w:jc w:val="center"/>
            </w:pPr>
            <w:r>
              <w:t xml:space="preserve">2013-2014</w:t>
            </w:r>
          </w:p>
        </w:tc>
        <w:tc>
          <w:p>
            <w:pPr>
              <w:pStyle w:val="Compact"/>
              <w:jc w:val="center"/>
            </w:pPr>
            <w:r>
              <w:t xml:space="preserve">-1,23</w:t>
            </w:r>
          </w:p>
        </w:tc>
        <w:tc>
          <w:p>
            <w:pPr>
              <w:pStyle w:val="Compact"/>
              <w:jc w:val="center"/>
            </w:pPr>
            <w:r>
              <w:t xml:space="preserve">-0,59</w:t>
            </w:r>
          </w:p>
        </w:tc>
        <w:tc>
          <w:p>
            <w:pPr>
              <w:pStyle w:val="Compact"/>
              <w:jc w:val="center"/>
            </w:pPr>
            <w:r>
              <w:t xml:space="preserve">-1,82</w:t>
            </w:r>
          </w:p>
        </w:tc>
        <w:tc>
          <w:p>
            <w:pPr>
              <w:pStyle w:val="Compact"/>
              <w:jc w:val="center"/>
            </w:pPr>
            <w:r>
              <w:t xml:space="preserve">-1,82</w:t>
            </w:r>
          </w:p>
        </w:tc>
      </w:tr>
      <w:tr>
        <w:tc>
          <w:p>
            <w:pPr>
              <w:pStyle w:val="Compact"/>
              <w:jc w:val="center"/>
            </w:pPr>
            <w:r>
              <w:t xml:space="preserve">2014-2015</w:t>
            </w:r>
          </w:p>
        </w:tc>
        <w:tc>
          <w:p>
            <w:pPr>
              <w:pStyle w:val="Compact"/>
              <w:jc w:val="center"/>
            </w:pPr>
            <w:r>
              <w:t xml:space="preserve">-1,58</w:t>
            </w:r>
          </w:p>
        </w:tc>
        <w:tc>
          <w:p>
            <w:pPr>
              <w:pStyle w:val="Compact"/>
              <w:jc w:val="center"/>
            </w:pPr>
            <w:r>
              <w:t xml:space="preserve">1,46</w:t>
            </w:r>
          </w:p>
        </w:tc>
        <w:tc>
          <w:p>
            <w:pPr>
              <w:pStyle w:val="Compact"/>
              <w:jc w:val="center"/>
            </w:pPr>
            <w:r>
              <w:t xml:space="preserve">-0,14</w:t>
            </w:r>
          </w:p>
        </w:tc>
        <w:tc>
          <w:p>
            <w:pPr>
              <w:pStyle w:val="Compact"/>
              <w:jc w:val="center"/>
            </w:pPr>
            <w:r>
              <w:t xml:space="preserve">-0,14</w:t>
            </w:r>
          </w:p>
        </w:tc>
      </w:tr>
      <w:tr>
        <w:tc>
          <w:p>
            <w:pPr>
              <w:pStyle w:val="Compact"/>
              <w:jc w:val="center"/>
            </w:pPr>
            <w:r>
              <w:t xml:space="preserve">2015-2016</w:t>
            </w:r>
          </w:p>
        </w:tc>
        <w:tc>
          <w:p>
            <w:pPr>
              <w:pStyle w:val="Compact"/>
              <w:jc w:val="center"/>
            </w:pPr>
            <w:r>
              <w:t xml:space="preserve">-0,27</w:t>
            </w:r>
          </w:p>
        </w:tc>
        <w:tc>
          <w:p>
            <w:pPr>
              <w:pStyle w:val="Compact"/>
              <w:jc w:val="center"/>
            </w:pPr>
            <w:r>
              <w:t xml:space="preserve">-0,22</w:t>
            </w:r>
          </w:p>
        </w:tc>
        <w:tc>
          <w:p>
            <w:pPr>
              <w:pStyle w:val="Compact"/>
              <w:jc w:val="center"/>
            </w:pPr>
            <w:r>
              <w:t xml:space="preserve">-0,49</w:t>
            </w:r>
          </w:p>
        </w:tc>
        <w:tc>
          <w:p>
            <w:pPr>
              <w:pStyle w:val="Compact"/>
              <w:jc w:val="center"/>
            </w:pPr>
            <w:r>
              <w:t xml:space="preserve">-0,49</w:t>
            </w:r>
          </w:p>
        </w:tc>
      </w:tr>
      <w:tr>
        <w:tc>
          <w:p>
            <w:pPr>
              <w:pStyle w:val="Compact"/>
              <w:jc w:val="center"/>
            </w:pPr>
            <w:r>
              <w:t xml:space="preserve">2011-2016</w:t>
            </w:r>
          </w:p>
        </w:tc>
        <w:tc>
          <w:p>
            <w:pPr>
              <w:pStyle w:val="Compact"/>
              <w:jc w:val="center"/>
            </w:pPr>
            <w:r>
              <w:t xml:space="preserve">1,59</w:t>
            </w:r>
          </w:p>
        </w:tc>
        <w:tc>
          <w:p>
            <w:pPr>
              <w:pStyle w:val="Compact"/>
              <w:jc w:val="center"/>
            </w:pPr>
            <w:r>
              <w:t xml:space="preserve">0,63</w:t>
            </w:r>
          </w:p>
        </w:tc>
        <w:tc>
          <w:p>
            <w:pPr>
              <w:pStyle w:val="Compact"/>
              <w:jc w:val="center"/>
            </w:pPr>
            <w:r>
              <w:t xml:space="preserve">-2,44</w:t>
            </w:r>
          </w:p>
        </w:tc>
        <w:tc>
          <w:p>
            <w:pPr>
              <w:pStyle w:val="Compact"/>
              <w:jc w:val="center"/>
            </w:pPr>
            <w:r>
              <w:t xml:space="preserve">1,42</w:t>
            </w:r>
          </w:p>
        </w:tc>
      </w:tr>
    </w:tbl>
    <w:p>
      <w:pPr>
        <w:pStyle w:val="BodyText"/>
      </w:pPr>
      <w:r>
        <w:rPr>
          <w:b/>
        </w:rPr>
        <w:t xml:space="preserve">Effet de noria et de variations d'effectifs sur rémunérations nettes moyennes EQTP des fonctionnaires de catégorie B</w:t>
      </w:r>
    </w:p>
    <w:p>
      <w:pPr>
        <w:pStyle w:val="BodyText"/>
      </w:pPr>
      <w:r>
        <w:t xml:space="preserve"> </w:t>
      </w:r>
      <w:r>
        <w:rPr>
          <w:i/>
        </w:rPr>
        <w:t xml:space="preserve">Tableau 61</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2011</w:t>
            </w:r>
          </w:p>
        </w:tc>
        <w:tc>
          <w:p>
            <w:pPr>
              <w:pStyle w:val="Compact"/>
              <w:jc w:val="center"/>
            </w:pPr>
            <w:r>
              <w:t xml:space="preserve">75,59</w:t>
            </w:r>
          </w:p>
        </w:tc>
        <w:tc>
          <w:p>
            <w:pPr>
              <w:pStyle w:val="Compact"/>
              <w:jc w:val="center"/>
            </w:pPr>
            <w:r>
              <w:t xml:space="preserve">0,67</w:t>
            </w:r>
          </w:p>
        </w:tc>
        <w:tc>
          <w:p>
            <w:pPr>
              <w:pStyle w:val="Compact"/>
              <w:jc w:val="center"/>
            </w:pPr>
            <w:r>
              <w:t xml:space="preserve">3,40</w:t>
            </w:r>
          </w:p>
        </w:tc>
        <w:tc>
          <w:p>
            <w:pPr>
              <w:pStyle w:val="Compact"/>
              <w:jc w:val="center"/>
            </w:pPr>
            <w:r>
              <w:t xml:space="preserve">1,00</w:t>
            </w:r>
          </w:p>
        </w:tc>
        <w:tc>
          <w:p>
            <w:pPr>
              <w:pStyle w:val="Compact"/>
              <w:jc w:val="center"/>
            </w:pPr>
            <w:r>
              <w:t xml:space="preserve">7,00</w:t>
            </w:r>
          </w:p>
        </w:tc>
        <w:tc>
          <w:p>
            <w:pPr>
              <w:pStyle w:val="Compact"/>
              <w:jc w:val="center"/>
            </w:pPr>
            <w:r>
              <w:t xml:space="preserve">-6,00</w:t>
            </w:r>
          </w:p>
        </w:tc>
        <w:tc>
          <w:p>
            <w:pPr>
              <w:pStyle w:val="Compact"/>
              <w:jc w:val="center"/>
            </w:pPr>
            <w:r>
              <w:t xml:space="preserve">5,92</w:t>
            </w:r>
          </w:p>
        </w:tc>
      </w:tr>
      <w:tr>
        <w:tc>
          <w:p>
            <w:pPr>
              <w:pStyle w:val="Compact"/>
              <w:jc w:val="center"/>
            </w:pPr>
            <w:r>
              <w:t xml:space="preserve">2012</w:t>
            </w:r>
          </w:p>
        </w:tc>
        <w:tc>
          <w:p>
            <w:pPr>
              <w:pStyle w:val="Compact"/>
              <w:jc w:val="center"/>
            </w:pPr>
            <w:r>
              <w:t xml:space="preserve">92,97</w:t>
            </w:r>
          </w:p>
        </w:tc>
        <w:tc>
          <w:p>
            <w:pPr>
              <w:pStyle w:val="Compact"/>
              <w:jc w:val="center"/>
            </w:pPr>
            <w:r>
              <w:t xml:space="preserve">4,02</w:t>
            </w:r>
          </w:p>
        </w:tc>
        <w:tc>
          <w:p>
            <w:pPr>
              <w:pStyle w:val="Compact"/>
              <w:jc w:val="center"/>
            </w:pPr>
            <w:r>
              <w:t xml:space="preserve">2,42</w:t>
            </w:r>
          </w:p>
        </w:tc>
        <w:tc>
          <w:p>
            <w:pPr>
              <w:pStyle w:val="Compact"/>
              <w:jc w:val="center"/>
            </w:pPr>
            <w:r>
              <w:t xml:space="preserve">8,00</w:t>
            </w:r>
          </w:p>
        </w:tc>
        <w:tc>
          <w:p>
            <w:pPr>
              <w:pStyle w:val="Compact"/>
              <w:jc w:val="center"/>
            </w:pPr>
            <w:r>
              <w:t xml:space="preserve">5,00</w:t>
            </w:r>
          </w:p>
        </w:tc>
        <w:tc>
          <w:p>
            <w:pPr>
              <w:pStyle w:val="Compact"/>
              <w:jc w:val="center"/>
            </w:pPr>
            <w:r>
              <w:t xml:space="preserve">3,00</w:t>
            </w:r>
          </w:p>
        </w:tc>
        <w:tc>
          <w:p>
            <w:pPr>
              <w:pStyle w:val="Compact"/>
              <w:jc w:val="center"/>
            </w:pPr>
            <w:r>
              <w:t xml:space="preserve">8,13</w:t>
            </w:r>
          </w:p>
        </w:tc>
      </w:tr>
      <w:tr>
        <w:tc>
          <w:p>
            <w:pPr>
              <w:pStyle w:val="Compact"/>
              <w:jc w:val="center"/>
            </w:pPr>
            <w:r>
              <w:t xml:space="preserve">2013</w:t>
            </w:r>
          </w:p>
        </w:tc>
        <w:tc>
          <w:p>
            <w:pPr>
              <w:pStyle w:val="Compact"/>
              <w:jc w:val="center"/>
            </w:pPr>
            <w:r>
              <w:t xml:space="preserve">95,98</w:t>
            </w:r>
          </w:p>
        </w:tc>
        <w:tc>
          <w:p>
            <w:pPr>
              <w:pStyle w:val="Compact"/>
              <w:jc w:val="center"/>
            </w:pPr>
            <w:r>
              <w:t xml:space="preserve">0,79</w:t>
            </w:r>
          </w:p>
        </w:tc>
        <w:tc>
          <w:p>
            <w:pPr>
              <w:pStyle w:val="Compact"/>
              <w:jc w:val="center"/>
            </w:pPr>
            <w:r>
              <w:t xml:space="preserve">2,63</w:t>
            </w:r>
          </w:p>
        </w:tc>
        <w:tc>
          <w:p>
            <w:pPr>
              <w:pStyle w:val="Compact"/>
              <w:jc w:val="center"/>
            </w:pPr>
            <w:r>
              <w:t xml:space="preserve">1,00</w:t>
            </w:r>
          </w:p>
        </w:tc>
        <w:tc>
          <w:p>
            <w:pPr>
              <w:pStyle w:val="Compact"/>
              <w:jc w:val="center"/>
            </w:pPr>
            <w:r>
              <w:t xml:space="preserve">5,00</w:t>
            </w:r>
          </w:p>
        </w:tc>
        <w:tc>
          <w:p>
            <w:pPr>
              <w:pStyle w:val="Compact"/>
              <w:jc w:val="center"/>
            </w:pPr>
            <w:r>
              <w:t xml:space="preserve">-4,00</w:t>
            </w:r>
          </w:p>
        </w:tc>
        <w:tc>
          <w:p>
            <w:pPr>
              <w:pStyle w:val="Compact"/>
              <w:jc w:val="center"/>
            </w:pPr>
            <w:r>
              <w:t xml:space="preserve">3,33</w:t>
            </w:r>
          </w:p>
        </w:tc>
      </w:tr>
      <w:tr>
        <w:tc>
          <w:p>
            <w:pPr>
              <w:pStyle w:val="Compact"/>
              <w:jc w:val="center"/>
            </w:pPr>
            <w:r>
              <w:t xml:space="preserve">2014</w:t>
            </w:r>
          </w:p>
        </w:tc>
        <w:tc>
          <w:p>
            <w:pPr>
              <w:pStyle w:val="Compact"/>
              <w:jc w:val="center"/>
            </w:pPr>
            <w:r>
              <w:t xml:space="preserve">94,22</w:t>
            </w:r>
          </w:p>
        </w:tc>
        <w:tc>
          <w:p>
            <w:pPr>
              <w:pStyle w:val="Compact"/>
              <w:jc w:val="center"/>
            </w:pPr>
            <w:r>
              <w:t xml:space="preserve">2,96</w:t>
            </w:r>
          </w:p>
        </w:tc>
        <w:tc>
          <w:p>
            <w:pPr>
              <w:pStyle w:val="Compact"/>
              <w:jc w:val="center"/>
            </w:pPr>
            <w:r>
              <w:t xml:space="preserve">4,75</w:t>
            </w:r>
          </w:p>
        </w:tc>
        <w:tc>
          <w:p>
            <w:pPr>
              <w:pStyle w:val="Compact"/>
              <w:jc w:val="center"/>
            </w:pPr>
            <w:r>
              <w:t xml:space="preserve">5,00</w:t>
            </w:r>
          </w:p>
        </w:tc>
        <w:tc>
          <w:p>
            <w:pPr>
              <w:pStyle w:val="Compact"/>
              <w:jc w:val="center"/>
            </w:pPr>
            <w:r>
              <w:t xml:space="preserve">9,00</w:t>
            </w:r>
          </w:p>
        </w:tc>
        <w:tc>
          <w:p>
            <w:pPr>
              <w:pStyle w:val="Compact"/>
              <w:jc w:val="center"/>
            </w:pPr>
            <w:r>
              <w:t xml:space="preserve">-4,00</w:t>
            </w:r>
          </w:p>
        </w:tc>
        <w:tc>
          <w:p>
            <w:pPr>
              <w:pStyle w:val="Compact"/>
              <w:jc w:val="center"/>
            </w:pPr>
            <w:r>
              <w:t xml:space="preserve">8,73</w:t>
            </w:r>
          </w:p>
        </w:tc>
      </w:tr>
      <w:tr>
        <w:tc>
          <w:p>
            <w:pPr>
              <w:pStyle w:val="Compact"/>
              <w:jc w:val="center"/>
            </w:pPr>
            <w:r>
              <w:t xml:space="preserve">2015</w:t>
            </w:r>
          </w:p>
        </w:tc>
        <w:tc>
          <w:p>
            <w:pPr>
              <w:pStyle w:val="Compact"/>
              <w:jc w:val="center"/>
            </w:pPr>
            <w:r>
              <w:t xml:space="preserve">113,08</w:t>
            </w:r>
          </w:p>
        </w:tc>
        <w:tc>
          <w:p>
            <w:pPr>
              <w:pStyle w:val="Compact"/>
              <w:jc w:val="center"/>
            </w:pPr>
            <w:r>
              <w:t xml:space="preserve">1,75</w:t>
            </w:r>
          </w:p>
        </w:tc>
        <w:tc>
          <w:p>
            <w:pPr>
              <w:pStyle w:val="Compact"/>
              <w:jc w:val="center"/>
            </w:pPr>
            <w:r>
              <w:t xml:space="preserve">3,08</w:t>
            </w:r>
          </w:p>
        </w:tc>
        <w:tc>
          <w:p>
            <w:pPr>
              <w:pStyle w:val="Compact"/>
              <w:jc w:val="center"/>
            </w:pPr>
            <w:r>
              <w:t xml:space="preserve">3,00</w:t>
            </w:r>
          </w:p>
        </w:tc>
        <w:tc>
          <w:p>
            <w:pPr>
              <w:pStyle w:val="Compact"/>
              <w:jc w:val="center"/>
            </w:pPr>
            <w:r>
              <w:t xml:space="preserve">5,00</w:t>
            </w:r>
          </w:p>
        </w:tc>
        <w:tc>
          <w:p>
            <w:pPr>
              <w:pStyle w:val="Compact"/>
              <w:jc w:val="center"/>
            </w:pPr>
            <w:r>
              <w:t xml:space="preserve">-2,00</w:t>
            </w:r>
          </w:p>
        </w:tc>
        <w:tc>
          <w:p>
            <w:pPr>
              <w:pStyle w:val="Compact"/>
              <w:jc w:val="center"/>
            </w:pPr>
            <w:r>
              <w:t xml:space="preserve">3,81</w:t>
            </w:r>
          </w:p>
        </w:tc>
      </w:tr>
      <w:tr>
        <w:tc>
          <w:p>
            <w:pPr>
              <w:pStyle w:val="Compact"/>
              <w:jc w:val="center"/>
            </w:pPr>
            <w:r>
              <w:t xml:space="preserve">2016</w:t>
            </w:r>
          </w:p>
        </w:tc>
        <w:tc>
          <w:p>
            <w:pPr>
              <w:pStyle w:val="Compact"/>
              <w:jc w:val="center"/>
            </w:pPr>
            <w:r>
              <w:t xml:space="preserve">117,44</w:t>
            </w:r>
          </w:p>
        </w:tc>
        <w:tc>
          <w:p>
            <w:pPr>
              <w:pStyle w:val="Compact"/>
              <w:jc w:val="center"/>
            </w:pPr>
            <w:r>
              <w:t xml:space="preserve">3,58</w:t>
            </w:r>
          </w:p>
        </w:tc>
        <w:tc>
          <w:p>
            <w:pPr>
              <w:pStyle w:val="Compact"/>
              <w:jc w:val="center"/>
            </w:pPr>
            <w:r>
              <w:t xml:space="preserve">3,42</w:t>
            </w:r>
          </w:p>
        </w:tc>
        <w:tc>
          <w:p>
            <w:pPr>
              <w:pStyle w:val="Compact"/>
              <w:jc w:val="center"/>
            </w:pPr>
            <w:r>
              <w:t xml:space="preserve">7,00</w:t>
            </w:r>
          </w:p>
        </w:tc>
        <w:tc>
          <w:p>
            <w:pPr>
              <w:pStyle w:val="Compact"/>
              <w:jc w:val="center"/>
            </w:pPr>
            <w:r>
              <w:t xml:space="preserve">6,00</w:t>
            </w:r>
          </w:p>
        </w:tc>
        <w:tc>
          <w:p>
            <w:pPr>
              <w:pStyle w:val="Compact"/>
              <w:jc w:val="center"/>
            </w:pPr>
            <w:r>
              <w:t xml:space="preserve">1,00</w:t>
            </w:r>
          </w:p>
        </w:tc>
        <w:tc>
          <w:p>
            <w:pPr>
              <w:pStyle w:val="Compact"/>
              <w:jc w:val="center"/>
            </w:pPr>
            <w:r>
              <w:t xml:space="preserve">6,22</w:t>
            </w:r>
          </w:p>
        </w:tc>
      </w:tr>
      <w:tr>
        <w:tc>
          <w:p>
            <w:pPr>
              <w:pStyle w:val="Compact"/>
              <w:jc w:val="center"/>
            </w:pPr>
            <w:r>
              <w:t xml:space="preserve">Total</w:t>
            </w:r>
          </w:p>
        </w:tc>
        <w:tc>
          <w:p>
            <w:pPr>
              <w:pStyle w:val="Compact"/>
            </w:pPr>
          </w:p>
        </w:tc>
        <w:tc>
          <w:p>
            <w:pPr>
              <w:pStyle w:val="Compact"/>
              <w:jc w:val="center"/>
            </w:pPr>
            <w:r>
              <w:t xml:space="preserve">13,8</w:t>
            </w:r>
          </w:p>
        </w:tc>
        <w:tc>
          <w:p>
            <w:pPr>
              <w:pStyle w:val="Compact"/>
              <w:jc w:val="center"/>
            </w:pPr>
            <w:r>
              <w:t xml:space="preserve">19,7</w:t>
            </w:r>
          </w:p>
        </w:tc>
        <w:tc>
          <w:p>
            <w:pPr>
              <w:pStyle w:val="Compact"/>
              <w:jc w:val="center"/>
            </w:pPr>
            <w:r>
              <w:t xml:space="preserve">25,0</w:t>
            </w:r>
          </w:p>
        </w:tc>
        <w:tc>
          <w:p>
            <w:pPr>
              <w:pStyle w:val="Compact"/>
              <w:jc w:val="center"/>
            </w:pPr>
            <w:r>
              <w:t xml:space="preserve">37,0</w:t>
            </w:r>
          </w:p>
        </w:tc>
        <w:tc>
          <w:p>
            <w:pPr>
              <w:pStyle w:val="Compact"/>
              <w:jc w:val="center"/>
            </w:pPr>
            <w:r>
              <w:t xml:space="preserve">-12,0</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2011</w:t>
            </w:r>
          </w:p>
        </w:tc>
        <w:tc>
          <w:p>
            <w:pPr>
              <w:pStyle w:val="Compact"/>
              <w:jc w:val="center"/>
            </w:pPr>
            <w:r>
              <w:t xml:space="preserve">-1 210,69</w:t>
            </w:r>
          </w:p>
        </w:tc>
        <w:tc>
          <w:p>
            <w:pPr>
              <w:pStyle w:val="Compact"/>
              <w:jc w:val="center"/>
            </w:pPr>
            <w:r>
              <w:t xml:space="preserve">-0,05</w:t>
            </w:r>
          </w:p>
        </w:tc>
        <w:tc>
          <w:p>
            <w:pPr>
              <w:pStyle w:val="Compact"/>
              <w:jc w:val="center"/>
            </w:pPr>
            <w:r>
              <w:t xml:space="preserve">-99 829,50</w:t>
            </w:r>
          </w:p>
        </w:tc>
        <w:tc>
          <w:p>
            <w:pPr>
              <w:pStyle w:val="Compact"/>
              <w:jc w:val="center"/>
            </w:pPr>
            <w:r>
              <w:t xml:space="preserve">-4,09</w:t>
            </w:r>
          </w:p>
        </w:tc>
        <w:tc>
          <w:p>
            <w:pPr>
              <w:pStyle w:val="Compact"/>
              <w:jc w:val="center"/>
            </w:pPr>
            <w:r>
              <w:t xml:space="preserve">26 642,00</w:t>
            </w:r>
          </w:p>
        </w:tc>
        <w:tc>
          <w:p>
            <w:pPr>
              <w:pStyle w:val="Compact"/>
              <w:jc w:val="center"/>
            </w:pPr>
            <w:r>
              <w:t xml:space="preserve">1,09</w:t>
            </w:r>
          </w:p>
        </w:tc>
        <w:tc>
          <w:p>
            <w:pPr>
              <w:pStyle w:val="Compact"/>
              <w:jc w:val="center"/>
            </w:pPr>
            <w:r>
              <w:t xml:space="preserve">-74 398,19</w:t>
            </w:r>
          </w:p>
        </w:tc>
        <w:tc>
          <w:p>
            <w:pPr>
              <w:pStyle w:val="Compact"/>
              <w:jc w:val="center"/>
            </w:pPr>
            <w:r>
              <w:t xml:space="preserve">-3,05</w:t>
            </w:r>
          </w:p>
        </w:tc>
      </w:tr>
      <w:tr>
        <w:tc>
          <w:p>
            <w:pPr>
              <w:pStyle w:val="Compact"/>
              <w:jc w:val="center"/>
            </w:pPr>
            <w:r>
              <w:t xml:space="preserve">2012</w:t>
            </w:r>
          </w:p>
        </w:tc>
        <w:tc>
          <w:p>
            <w:pPr>
              <w:pStyle w:val="Compact"/>
              <w:jc w:val="center"/>
            </w:pPr>
            <w:r>
              <w:t xml:space="preserve">-6 230,04</w:t>
            </w:r>
          </w:p>
        </w:tc>
        <w:tc>
          <w:p>
            <w:pPr>
              <w:pStyle w:val="Compact"/>
              <w:jc w:val="center"/>
            </w:pPr>
            <w:r>
              <w:t xml:space="preserve">-0,21</w:t>
            </w:r>
          </w:p>
        </w:tc>
        <w:tc>
          <w:p>
            <w:pPr>
              <w:pStyle w:val="Compact"/>
              <w:jc w:val="center"/>
            </w:pPr>
            <w:r>
              <w:t xml:space="preserve">39 782,20</w:t>
            </w:r>
          </w:p>
        </w:tc>
        <w:tc>
          <w:p>
            <w:pPr>
              <w:pStyle w:val="Compact"/>
              <w:jc w:val="center"/>
            </w:pPr>
            <w:r>
              <w:t xml:space="preserve">1,33</w:t>
            </w:r>
          </w:p>
        </w:tc>
        <w:tc>
          <w:p>
            <w:pPr>
              <w:pStyle w:val="Compact"/>
              <w:jc w:val="center"/>
            </w:pPr>
            <w:r>
              <w:t xml:space="preserve">-1 939,99</w:t>
            </w:r>
          </w:p>
        </w:tc>
        <w:tc>
          <w:p>
            <w:pPr>
              <w:pStyle w:val="Compact"/>
              <w:jc w:val="center"/>
            </w:pPr>
            <w:r>
              <w:t xml:space="preserve">-0,06</w:t>
            </w:r>
          </w:p>
        </w:tc>
        <w:tc>
          <w:p>
            <w:pPr>
              <w:pStyle w:val="Compact"/>
              <w:jc w:val="center"/>
            </w:pPr>
            <w:r>
              <w:t xml:space="preserve">31 612,17</w:t>
            </w:r>
          </w:p>
        </w:tc>
        <w:tc>
          <w:p>
            <w:pPr>
              <w:pStyle w:val="Compact"/>
              <w:jc w:val="center"/>
            </w:pPr>
            <w:r>
              <w:t xml:space="preserve">1,06</w:t>
            </w:r>
          </w:p>
        </w:tc>
      </w:tr>
      <w:tr>
        <w:tc>
          <w:p>
            <w:pPr>
              <w:pStyle w:val="Compact"/>
              <w:jc w:val="center"/>
            </w:pPr>
            <w:r>
              <w:t xml:space="preserve">2013</w:t>
            </w:r>
          </w:p>
        </w:tc>
        <w:tc>
          <w:p>
            <w:pPr>
              <w:pStyle w:val="Compact"/>
              <w:jc w:val="center"/>
            </w:pPr>
            <w:r>
              <w:t xml:space="preserve">16 805,46</w:t>
            </w:r>
          </w:p>
        </w:tc>
        <w:tc>
          <w:p>
            <w:pPr>
              <w:pStyle w:val="Compact"/>
              <w:jc w:val="center"/>
            </w:pPr>
            <w:r>
              <w:t xml:space="preserve">0,53</w:t>
            </w:r>
          </w:p>
        </w:tc>
        <w:tc>
          <w:p>
            <w:pPr>
              <w:pStyle w:val="Compact"/>
              <w:jc w:val="center"/>
            </w:pPr>
            <w:r>
              <w:t xml:space="preserve">-111 366,45</w:t>
            </w:r>
          </w:p>
        </w:tc>
        <w:tc>
          <w:p>
            <w:pPr>
              <w:pStyle w:val="Compact"/>
              <w:jc w:val="center"/>
            </w:pPr>
            <w:r>
              <w:t xml:space="preserve">-3,49</w:t>
            </w:r>
          </w:p>
        </w:tc>
        <w:tc>
          <w:p>
            <w:pPr>
              <w:pStyle w:val="Compact"/>
              <w:jc w:val="center"/>
            </w:pPr>
            <w:r>
              <w:t xml:space="preserve">56 238,31</w:t>
            </w:r>
          </w:p>
        </w:tc>
        <w:tc>
          <w:p>
            <w:pPr>
              <w:pStyle w:val="Compact"/>
              <w:jc w:val="center"/>
            </w:pPr>
            <w:r>
              <w:t xml:space="preserve">1,76</w:t>
            </w:r>
          </w:p>
        </w:tc>
        <w:tc>
          <w:p>
            <w:pPr>
              <w:pStyle w:val="Compact"/>
              <w:jc w:val="center"/>
            </w:pPr>
            <w:r>
              <w:t xml:space="preserve">-38 322,68</w:t>
            </w:r>
          </w:p>
        </w:tc>
        <w:tc>
          <w:p>
            <w:pPr>
              <w:pStyle w:val="Compact"/>
              <w:jc w:val="center"/>
            </w:pPr>
            <w:r>
              <w:t xml:space="preserve">-1,20</w:t>
            </w:r>
          </w:p>
        </w:tc>
      </w:tr>
      <w:tr>
        <w:tc>
          <w:p>
            <w:pPr>
              <w:pStyle w:val="Compact"/>
              <w:jc w:val="center"/>
            </w:pPr>
            <w:r>
              <w:t xml:space="preserve">2014</w:t>
            </w:r>
          </w:p>
        </w:tc>
        <w:tc>
          <w:p>
            <w:pPr>
              <w:pStyle w:val="Compact"/>
              <w:jc w:val="center"/>
            </w:pPr>
            <w:r>
              <w:t xml:space="preserve">-39 302,72</w:t>
            </w:r>
          </w:p>
        </w:tc>
        <w:tc>
          <w:p>
            <w:pPr>
              <w:pStyle w:val="Compact"/>
              <w:jc w:val="center"/>
            </w:pPr>
            <w:r>
              <w:t xml:space="preserve">-1,28</w:t>
            </w:r>
          </w:p>
        </w:tc>
        <w:tc>
          <w:p>
            <w:pPr>
              <w:pStyle w:val="Compact"/>
              <w:jc w:val="center"/>
            </w:pPr>
            <w:r>
              <w:t xml:space="preserve">-47 976,78</w:t>
            </w:r>
          </w:p>
        </w:tc>
        <w:tc>
          <w:p>
            <w:pPr>
              <w:pStyle w:val="Compact"/>
              <w:jc w:val="center"/>
            </w:pPr>
            <w:r>
              <w:t xml:space="preserve">-1,57</w:t>
            </w:r>
          </w:p>
        </w:tc>
        <w:tc>
          <w:p>
            <w:pPr>
              <w:pStyle w:val="Compact"/>
              <w:jc w:val="center"/>
            </w:pPr>
            <w:r>
              <w:t xml:space="preserve">21 865,01</w:t>
            </w:r>
          </w:p>
        </w:tc>
        <w:tc>
          <w:p>
            <w:pPr>
              <w:pStyle w:val="Compact"/>
              <w:jc w:val="center"/>
            </w:pPr>
            <w:r>
              <w:t xml:space="preserve">0,71</w:t>
            </w:r>
          </w:p>
        </w:tc>
        <w:tc>
          <w:p>
            <w:pPr>
              <w:pStyle w:val="Compact"/>
              <w:jc w:val="center"/>
            </w:pPr>
            <w:r>
              <w:t xml:space="preserve">-65 414,48</w:t>
            </w:r>
          </w:p>
        </w:tc>
        <w:tc>
          <w:p>
            <w:pPr>
              <w:pStyle w:val="Compact"/>
              <w:jc w:val="center"/>
            </w:pPr>
            <w:r>
              <w:t xml:space="preserve">-2,14</w:t>
            </w:r>
          </w:p>
        </w:tc>
      </w:tr>
      <w:tr>
        <w:tc>
          <w:p>
            <w:pPr>
              <w:pStyle w:val="Compact"/>
              <w:jc w:val="center"/>
            </w:pPr>
            <w:r>
              <w:t xml:space="preserve">2015</w:t>
            </w:r>
          </w:p>
        </w:tc>
        <w:tc>
          <w:p>
            <w:pPr>
              <w:pStyle w:val="Compact"/>
              <w:jc w:val="center"/>
            </w:pPr>
            <w:r>
              <w:t xml:space="preserve">-15 778,37</w:t>
            </w:r>
          </w:p>
        </w:tc>
        <w:tc>
          <w:p>
            <w:pPr>
              <w:pStyle w:val="Compact"/>
              <w:jc w:val="center"/>
            </w:pPr>
            <w:r>
              <w:t xml:space="preserve">-0,43</w:t>
            </w:r>
          </w:p>
        </w:tc>
        <w:tc>
          <w:p>
            <w:pPr>
              <w:pStyle w:val="Compact"/>
              <w:jc w:val="center"/>
            </w:pPr>
            <w:r>
              <w:t xml:space="preserve">-32 822,47</w:t>
            </w:r>
          </w:p>
        </w:tc>
        <w:tc>
          <w:p>
            <w:pPr>
              <w:pStyle w:val="Compact"/>
              <w:jc w:val="center"/>
            </w:pPr>
            <w:r>
              <w:t xml:space="preserve">-0,88</w:t>
            </w:r>
          </w:p>
        </w:tc>
        <w:tc>
          <w:p>
            <w:pPr>
              <w:pStyle w:val="Compact"/>
              <w:jc w:val="center"/>
            </w:pPr>
            <w:r>
              <w:t xml:space="preserve">28 133,54</w:t>
            </w:r>
          </w:p>
        </w:tc>
        <w:tc>
          <w:p>
            <w:pPr>
              <w:pStyle w:val="Compact"/>
              <w:jc w:val="center"/>
            </w:pPr>
            <w:r>
              <w:t xml:space="preserve">0,76</w:t>
            </w:r>
          </w:p>
        </w:tc>
        <w:tc>
          <w:p>
            <w:pPr>
              <w:pStyle w:val="Compact"/>
              <w:jc w:val="center"/>
            </w:pPr>
            <w:r>
              <w:t xml:space="preserve">-20 467,30</w:t>
            </w:r>
          </w:p>
        </w:tc>
        <w:tc>
          <w:p>
            <w:pPr>
              <w:pStyle w:val="Compact"/>
              <w:jc w:val="center"/>
            </w:pPr>
            <w:r>
              <w:t xml:space="preserve">-0,55</w:t>
            </w:r>
          </w:p>
        </w:tc>
      </w:tr>
      <w:tr>
        <w:tc>
          <w:p>
            <w:pPr>
              <w:pStyle w:val="Compact"/>
              <w:jc w:val="center"/>
            </w:pPr>
            <w:r>
              <w:t xml:space="preserve">2016</w:t>
            </w:r>
          </w:p>
        </w:tc>
        <w:tc>
          <w:p>
            <w:pPr>
              <w:pStyle w:val="Compact"/>
              <w:jc w:val="center"/>
            </w:pPr>
            <w:r>
              <w:t xml:space="preserve">-17 938,44</w:t>
            </w:r>
          </w:p>
        </w:tc>
        <w:tc>
          <w:p>
            <w:pPr>
              <w:pStyle w:val="Compact"/>
              <w:jc w:val="center"/>
            </w:pPr>
            <w:r>
              <w:t xml:space="preserve">-0,47</w:t>
            </w:r>
          </w:p>
        </w:tc>
        <w:tc>
          <w:p>
            <w:pPr>
              <w:pStyle w:val="Compact"/>
              <w:jc w:val="center"/>
            </w:pPr>
            <w:r>
              <w:t xml:space="preserve">13 110,20</w:t>
            </w:r>
          </w:p>
        </w:tc>
        <w:tc>
          <w:p>
            <w:pPr>
              <w:pStyle w:val="Compact"/>
              <w:jc w:val="center"/>
            </w:pPr>
            <w:r>
              <w:t xml:space="preserve">0,34</w:t>
            </w:r>
          </w:p>
        </w:tc>
        <w:tc>
          <w:p>
            <w:pPr>
              <w:pStyle w:val="Compact"/>
              <w:jc w:val="center"/>
            </w:pPr>
            <w:r>
              <w:t xml:space="preserve">12 500,43</w:t>
            </w:r>
          </w:p>
        </w:tc>
        <w:tc>
          <w:p>
            <w:pPr>
              <w:pStyle w:val="Compact"/>
              <w:jc w:val="center"/>
            </w:pPr>
            <w:r>
              <w:t xml:space="preserve">0,33</w:t>
            </w:r>
          </w:p>
        </w:tc>
        <w:tc>
          <w:p>
            <w:pPr>
              <w:pStyle w:val="Compact"/>
              <w:jc w:val="center"/>
            </w:pPr>
            <w:r>
              <w:t xml:space="preserve">7 672,19</w:t>
            </w:r>
          </w:p>
        </w:tc>
        <w:tc>
          <w:p>
            <w:pPr>
              <w:pStyle w:val="Compact"/>
              <w:jc w:val="center"/>
            </w:pPr>
            <w:r>
              <w:t xml:space="preserve">0,20</w:t>
            </w:r>
          </w:p>
        </w:tc>
      </w:tr>
      <w:tr>
        <w:tc>
          <w:p>
            <w:pPr>
              <w:pStyle w:val="Compact"/>
              <w:jc w:val="center"/>
            </w:pPr>
            <w:r>
              <w:t xml:space="preserve">Total</w:t>
            </w:r>
          </w:p>
        </w:tc>
        <w:tc>
          <w:p>
            <w:pPr>
              <w:pStyle w:val="Compact"/>
              <w:jc w:val="center"/>
            </w:pPr>
            <w:r>
              <w:t xml:space="preserve">-63 654,8</w:t>
            </w:r>
          </w:p>
        </w:tc>
        <w:tc>
          <w:p>
            <w:pPr>
              <w:pStyle w:val="Compact"/>
            </w:pPr>
          </w:p>
        </w:tc>
        <w:tc>
          <w:p>
            <w:pPr>
              <w:pStyle w:val="Compact"/>
              <w:jc w:val="center"/>
            </w:pPr>
            <w:r>
              <w:t xml:space="preserve">-239 102,8</w:t>
            </w:r>
          </w:p>
        </w:tc>
        <w:tc>
          <w:p>
            <w:pPr>
              <w:pStyle w:val="Compact"/>
            </w:pPr>
          </w:p>
        </w:tc>
        <w:tc>
          <w:p>
            <w:pPr>
              <w:pStyle w:val="Compact"/>
              <w:jc w:val="center"/>
            </w:pPr>
            <w:r>
              <w:t xml:space="preserve">143 439,3</w:t>
            </w:r>
          </w:p>
        </w:tc>
        <w:tc>
          <w:p>
            <w:pPr>
              <w:pStyle w:val="Compact"/>
            </w:pPr>
          </w:p>
        </w:tc>
        <w:tc>
          <w:p>
            <w:pPr>
              <w:pStyle w:val="Compact"/>
              <w:jc w:val="center"/>
            </w:pPr>
            <w:r>
              <w:t xml:space="preserve">-159 318,3</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2011</w:t>
            </w:r>
          </w:p>
        </w:tc>
        <w:tc>
          <w:p>
            <w:pPr>
              <w:pStyle w:val="Compact"/>
              <w:jc w:val="center"/>
            </w:pPr>
            <w:r>
              <w:t xml:space="preserve">32 692,31</w:t>
            </w:r>
          </w:p>
        </w:tc>
        <w:tc>
          <w:p>
            <w:pPr>
              <w:pStyle w:val="Compact"/>
              <w:jc w:val="center"/>
            </w:pPr>
            <w:r>
              <w:t xml:space="preserve">0,00</w:t>
            </w:r>
          </w:p>
        </w:tc>
        <w:tc>
          <w:p>
            <w:pPr>
              <w:pStyle w:val="Compact"/>
              <w:jc w:val="center"/>
            </w:pPr>
            <w:r>
              <w:t xml:space="preserve">-0,05</w:t>
            </w:r>
          </w:p>
        </w:tc>
        <w:tc>
          <w:p>
            <w:pPr>
              <w:pStyle w:val="Compact"/>
              <w:jc w:val="center"/>
            </w:pPr>
            <w:r>
              <w:t xml:space="preserve">-4,04</w:t>
            </w:r>
          </w:p>
        </w:tc>
        <w:tc>
          <w:p>
            <w:pPr>
              <w:pStyle w:val="Compact"/>
              <w:jc w:val="center"/>
            </w:pPr>
            <w:r>
              <w:t xml:space="preserve">1,12</w:t>
            </w:r>
          </w:p>
        </w:tc>
        <w:tc>
          <w:p>
            <w:pPr>
              <w:pStyle w:val="Compact"/>
              <w:jc w:val="center"/>
            </w:pPr>
            <w:r>
              <w:t xml:space="preserve">-3,01</w:t>
            </w:r>
          </w:p>
        </w:tc>
        <w:tc>
          <w:p>
            <w:pPr>
              <w:pStyle w:val="Compact"/>
              <w:jc w:val="center"/>
            </w:pPr>
            <w:r>
              <w:t xml:space="preserve">0,018</w:t>
            </w:r>
          </w:p>
        </w:tc>
        <w:tc>
          <w:p>
            <w:pPr>
              <w:pStyle w:val="Compact"/>
              <w:jc w:val="center"/>
            </w:pPr>
            <w:r>
              <w:t xml:space="preserve">32 291,20</w:t>
            </w:r>
          </w:p>
        </w:tc>
      </w:tr>
      <w:tr>
        <w:tc>
          <w:p>
            <w:pPr>
              <w:pStyle w:val="Compact"/>
              <w:jc w:val="center"/>
            </w:pPr>
            <w:r>
              <w:t xml:space="preserve">2012</w:t>
            </w:r>
          </w:p>
        </w:tc>
        <w:tc>
          <w:p>
            <w:pPr>
              <w:pStyle w:val="Compact"/>
              <w:jc w:val="center"/>
            </w:pPr>
            <w:r>
              <w:t xml:space="preserve">33 263,29</w:t>
            </w:r>
          </w:p>
        </w:tc>
        <w:tc>
          <w:p>
            <w:pPr>
              <w:pStyle w:val="Compact"/>
              <w:jc w:val="center"/>
            </w:pPr>
            <w:r>
              <w:t xml:space="preserve">-2,47</w:t>
            </w:r>
          </w:p>
        </w:tc>
        <w:tc>
          <w:p>
            <w:pPr>
              <w:pStyle w:val="Compact"/>
              <w:jc w:val="center"/>
            </w:pPr>
            <w:r>
              <w:t xml:space="preserve">-0,21</w:t>
            </w:r>
          </w:p>
        </w:tc>
        <w:tc>
          <w:p>
            <w:pPr>
              <w:pStyle w:val="Compact"/>
              <w:jc w:val="center"/>
            </w:pPr>
            <w:r>
              <w:t xml:space="preserve">1,32</w:t>
            </w:r>
          </w:p>
        </w:tc>
        <w:tc>
          <w:p>
            <w:pPr>
              <w:pStyle w:val="Compact"/>
              <w:jc w:val="center"/>
            </w:pPr>
            <w:r>
              <w:t xml:space="preserve">-0,06</w:t>
            </w:r>
          </w:p>
        </w:tc>
        <w:tc>
          <w:p>
            <w:pPr>
              <w:pStyle w:val="Compact"/>
              <w:jc w:val="center"/>
            </w:pPr>
            <w:r>
              <w:t xml:space="preserve">-1,44</w:t>
            </w:r>
          </w:p>
        </w:tc>
        <w:tc>
          <w:p>
            <w:pPr>
              <w:pStyle w:val="Compact"/>
              <w:jc w:val="center"/>
            </w:pPr>
            <w:r>
              <w:t xml:space="preserve">-0,019</w:t>
            </w:r>
          </w:p>
        </w:tc>
        <w:tc>
          <w:p>
            <w:pPr>
              <w:pStyle w:val="Compact"/>
              <w:jc w:val="center"/>
            </w:pPr>
            <w:r>
              <w:t xml:space="preserve">32 163,66</w:t>
            </w:r>
          </w:p>
        </w:tc>
      </w:tr>
      <w:tr>
        <w:tc>
          <w:p>
            <w:pPr>
              <w:pStyle w:val="Compact"/>
              <w:jc w:val="center"/>
            </w:pPr>
            <w:r>
              <w:t xml:space="preserve">2013</w:t>
            </w:r>
          </w:p>
        </w:tc>
        <w:tc>
          <w:p>
            <w:pPr>
              <w:pStyle w:val="Compact"/>
              <w:jc w:val="center"/>
            </w:pPr>
            <w:r>
              <w:t xml:space="preserve">33 955,42</w:t>
            </w:r>
          </w:p>
        </w:tc>
        <w:tc>
          <w:p>
            <w:pPr>
              <w:pStyle w:val="Compact"/>
              <w:jc w:val="center"/>
            </w:pPr>
            <w:r>
              <w:t xml:space="preserve">-1,76</w:t>
            </w:r>
          </w:p>
        </w:tc>
        <w:tc>
          <w:p>
            <w:pPr>
              <w:pStyle w:val="Compact"/>
              <w:jc w:val="center"/>
            </w:pPr>
            <w:r>
              <w:t xml:space="preserve">0,52</w:t>
            </w:r>
          </w:p>
        </w:tc>
        <w:tc>
          <w:p>
            <w:pPr>
              <w:pStyle w:val="Compact"/>
              <w:jc w:val="center"/>
            </w:pPr>
            <w:r>
              <w:t xml:space="preserve">-3,46</w:t>
            </w:r>
          </w:p>
        </w:tc>
        <w:tc>
          <w:p>
            <w:pPr>
              <w:pStyle w:val="Compact"/>
              <w:jc w:val="center"/>
            </w:pPr>
            <w:r>
              <w:t xml:space="preserve">1,81</w:t>
            </w:r>
          </w:p>
        </w:tc>
        <w:tc>
          <w:p>
            <w:pPr>
              <w:pStyle w:val="Compact"/>
              <w:jc w:val="center"/>
            </w:pPr>
            <w:r>
              <w:t xml:space="preserve">-2,93</w:t>
            </w:r>
          </w:p>
        </w:tc>
        <w:tc>
          <w:p>
            <w:pPr>
              <w:pStyle w:val="Compact"/>
              <w:jc w:val="center"/>
            </w:pPr>
            <w:r>
              <w:t xml:space="preserve">0,008</w:t>
            </w:r>
          </w:p>
        </w:tc>
        <w:tc>
          <w:p>
            <w:pPr>
              <w:pStyle w:val="Compact"/>
              <w:jc w:val="center"/>
            </w:pPr>
            <w:r>
              <w:t xml:space="preserve">33 224,95</w:t>
            </w:r>
          </w:p>
        </w:tc>
      </w:tr>
      <w:tr>
        <w:tc>
          <w:p>
            <w:pPr>
              <w:pStyle w:val="Compact"/>
              <w:jc w:val="center"/>
            </w:pPr>
            <w:r>
              <w:t xml:space="preserve">2014</w:t>
            </w:r>
          </w:p>
        </w:tc>
        <w:tc>
          <w:p>
            <w:pPr>
              <w:pStyle w:val="Compact"/>
              <w:jc w:val="center"/>
            </w:pPr>
            <w:r>
              <w:t xml:space="preserve">33 354,60</w:t>
            </w:r>
          </w:p>
        </w:tc>
        <w:tc>
          <w:p>
            <w:pPr>
              <w:pStyle w:val="Compact"/>
              <w:jc w:val="center"/>
            </w:pPr>
            <w:r>
              <w:t xml:space="preserve">-0,92</w:t>
            </w:r>
          </w:p>
        </w:tc>
        <w:tc>
          <w:p>
            <w:pPr>
              <w:pStyle w:val="Compact"/>
              <w:jc w:val="center"/>
            </w:pPr>
            <w:r>
              <w:t xml:space="preserve">-1,26</w:t>
            </w:r>
          </w:p>
        </w:tc>
        <w:tc>
          <w:p>
            <w:pPr>
              <w:pStyle w:val="Compact"/>
              <w:jc w:val="center"/>
            </w:pPr>
            <w:r>
              <w:t xml:space="preserve">-1,56</w:t>
            </w:r>
          </w:p>
        </w:tc>
        <w:tc>
          <w:p>
            <w:pPr>
              <w:pStyle w:val="Compact"/>
              <w:jc w:val="center"/>
            </w:pPr>
            <w:r>
              <w:t xml:space="preserve">0,72</w:t>
            </w:r>
          </w:p>
        </w:tc>
        <w:tc>
          <w:p>
            <w:pPr>
              <w:pStyle w:val="Compact"/>
              <w:jc w:val="center"/>
            </w:pPr>
            <w:r>
              <w:t xml:space="preserve">-3,00</w:t>
            </w:r>
          </w:p>
        </w:tc>
        <w:tc>
          <w:p>
            <w:pPr>
              <w:pStyle w:val="Compact"/>
              <w:jc w:val="center"/>
            </w:pPr>
            <w:r>
              <w:t xml:space="preserve">0,003</w:t>
            </w:r>
          </w:p>
        </w:tc>
        <w:tc>
          <w:p>
            <w:pPr>
              <w:pStyle w:val="Compact"/>
              <w:jc w:val="center"/>
            </w:pPr>
            <w:r>
              <w:t xml:space="preserve">32 467,58</w:t>
            </w:r>
          </w:p>
        </w:tc>
      </w:tr>
      <w:tr>
        <w:tc>
          <w:p>
            <w:pPr>
              <w:pStyle w:val="Compact"/>
              <w:jc w:val="center"/>
            </w:pPr>
            <w:r>
              <w:t xml:space="preserve">2015</w:t>
            </w:r>
          </w:p>
        </w:tc>
        <w:tc>
          <w:p>
            <w:pPr>
              <w:pStyle w:val="Compact"/>
              <w:jc w:val="center"/>
            </w:pPr>
            <w:r>
              <w:t xml:space="preserve">33 018,89</w:t>
            </w:r>
          </w:p>
        </w:tc>
        <w:tc>
          <w:p>
            <w:pPr>
              <w:pStyle w:val="Compact"/>
              <w:jc w:val="center"/>
            </w:pPr>
            <w:r>
              <w:t xml:space="preserve">-0,73</w:t>
            </w:r>
          </w:p>
        </w:tc>
        <w:tc>
          <w:p>
            <w:pPr>
              <w:pStyle w:val="Compact"/>
              <w:jc w:val="center"/>
            </w:pPr>
            <w:r>
              <w:t xml:space="preserve">-0,43</w:t>
            </w:r>
          </w:p>
        </w:tc>
        <w:tc>
          <w:p>
            <w:pPr>
              <w:pStyle w:val="Compact"/>
              <w:jc w:val="center"/>
            </w:pPr>
            <w:r>
              <w:t xml:space="preserve">-0,89</w:t>
            </w:r>
          </w:p>
        </w:tc>
        <w:tc>
          <w:p>
            <w:pPr>
              <w:pStyle w:val="Compact"/>
              <w:jc w:val="center"/>
            </w:pPr>
            <w:r>
              <w:t xml:space="preserve">0,77</w:t>
            </w:r>
          </w:p>
        </w:tc>
        <w:tc>
          <w:p>
            <w:pPr>
              <w:pStyle w:val="Compact"/>
              <w:jc w:val="center"/>
            </w:pPr>
            <w:r>
              <w:t xml:space="preserve">-1,28</w:t>
            </w:r>
          </w:p>
        </w:tc>
        <w:tc>
          <w:p>
            <w:pPr>
              <w:pStyle w:val="Compact"/>
              <w:jc w:val="center"/>
            </w:pPr>
            <w:r>
              <w:t xml:space="preserve">0,006</w:t>
            </w:r>
          </w:p>
        </w:tc>
        <w:tc>
          <w:p>
            <w:pPr>
              <w:pStyle w:val="Compact"/>
              <w:jc w:val="center"/>
            </w:pPr>
            <w:r>
              <w:t xml:space="preserve">32 802,65</w:t>
            </w:r>
          </w:p>
        </w:tc>
      </w:tr>
      <w:tr>
        <w:tc>
          <w:p>
            <w:pPr>
              <w:pStyle w:val="Compact"/>
              <w:jc w:val="center"/>
            </w:pPr>
            <w:r>
              <w:t xml:space="preserve">2016</w:t>
            </w:r>
          </w:p>
        </w:tc>
        <w:tc>
          <w:p>
            <w:pPr>
              <w:pStyle w:val="Compact"/>
              <w:jc w:val="center"/>
            </w:pPr>
            <w:r>
              <w:t xml:space="preserve">32 734,85</w:t>
            </w:r>
          </w:p>
        </w:tc>
        <w:tc>
          <w:p>
            <w:pPr>
              <w:pStyle w:val="Compact"/>
              <w:jc w:val="center"/>
            </w:pPr>
            <w:r>
              <w:t xml:space="preserve">-0,12</w:t>
            </w:r>
          </w:p>
        </w:tc>
        <w:tc>
          <w:p>
            <w:pPr>
              <w:pStyle w:val="Compact"/>
              <w:jc w:val="center"/>
            </w:pPr>
            <w:r>
              <w:t xml:space="preserve">-0,47</w:t>
            </w:r>
          </w:p>
        </w:tc>
        <w:tc>
          <w:p>
            <w:pPr>
              <w:pStyle w:val="Compact"/>
              <w:jc w:val="center"/>
            </w:pPr>
            <w:r>
              <w:t xml:space="preserve">0,34</w:t>
            </w:r>
          </w:p>
        </w:tc>
        <w:tc>
          <w:p>
            <w:pPr>
              <w:pStyle w:val="Compact"/>
              <w:jc w:val="center"/>
            </w:pPr>
            <w:r>
              <w:t xml:space="preserve">0,33</w:t>
            </w:r>
          </w:p>
        </w:tc>
        <w:tc>
          <w:p>
            <w:pPr>
              <w:pStyle w:val="Compact"/>
              <w:jc w:val="center"/>
            </w:pPr>
            <w:r>
              <w:t xml:space="preserve">0,08</w:t>
            </w:r>
          </w:p>
        </w:tc>
        <w:tc>
          <w:p>
            <w:pPr>
              <w:pStyle w:val="Compact"/>
              <w:jc w:val="center"/>
            </w:pPr>
            <w:r>
              <w:t xml:space="preserve">-0,009</w:t>
            </w:r>
          </w:p>
        </w:tc>
        <w:tc>
          <w:p>
            <w:pPr>
              <w:pStyle w:val="Compact"/>
              <w:jc w:val="center"/>
            </w:pPr>
            <w:r>
              <w:t xml:space="preserve">32 476,58</w:t>
            </w:r>
          </w:p>
        </w:tc>
      </w:tr>
      <w:tr>
        <w:tc>
          <w:p>
            <w:pPr>
              <w:pStyle w:val="Compact"/>
              <w:jc w:val="center"/>
            </w:pPr>
            <w:r>
              <w:t xml:space="preserve">Moyenne géom.</w:t>
            </w:r>
          </w:p>
        </w:tc>
        <w:tc>
          <w:p>
            <w:pPr>
              <w:pStyle w:val="Compact"/>
              <w:jc w:val="center"/>
            </w:pPr>
            <w:r>
              <w:t xml:space="preserve">33 167,14</w:t>
            </w:r>
          </w:p>
        </w:tc>
        <w:tc>
          <w:p>
            <w:pPr>
              <w:pStyle w:val="Compact"/>
              <w:jc w:val="center"/>
            </w:pPr>
            <w:r>
              <w:t xml:space="preserve">-1,00</w:t>
            </w:r>
          </w:p>
        </w:tc>
        <w:tc>
          <w:p>
            <w:pPr>
              <w:pStyle w:val="Compact"/>
              <w:jc w:val="center"/>
            </w:pPr>
            <w:r>
              <w:t xml:space="preserve">-0,32</w:t>
            </w:r>
          </w:p>
        </w:tc>
        <w:tc>
          <w:p>
            <w:pPr>
              <w:pStyle w:val="Compact"/>
              <w:jc w:val="center"/>
            </w:pPr>
            <w:r>
              <w:t xml:space="preserve">-1,40</w:t>
            </w:r>
          </w:p>
        </w:tc>
        <w:tc>
          <w:p>
            <w:pPr>
              <w:pStyle w:val="Compact"/>
              <w:jc w:val="center"/>
            </w:pPr>
            <w:r>
              <w:t xml:space="preserve">0,78</w:t>
            </w:r>
          </w:p>
        </w:tc>
        <w:tc>
          <w:p>
            <w:pPr>
              <w:pStyle w:val="Compact"/>
              <w:jc w:val="center"/>
            </w:pPr>
            <w:r>
              <w:t xml:space="preserve">-1,94</w:t>
            </w:r>
          </w:p>
        </w:tc>
        <w:tc>
          <w:p>
            <w:pPr>
              <w:pStyle w:val="Compact"/>
              <w:jc w:val="center"/>
            </w:pPr>
            <w:r>
              <w:t xml:space="preserve">-0,018</w:t>
            </w:r>
          </w:p>
        </w:tc>
        <w:tc>
          <w:p>
            <w:pPr>
              <w:pStyle w:val="Compact"/>
              <w:jc w:val="center"/>
            </w:pPr>
            <w:r>
              <w:t xml:space="preserve">32 569,21</w:t>
            </w: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2011-2012</w:t>
            </w:r>
          </w:p>
        </w:tc>
        <w:tc>
          <w:p>
            <w:pPr>
              <w:pStyle w:val="Compact"/>
              <w:jc w:val="center"/>
            </w:pPr>
            <w:r>
              <w:t xml:space="preserve">1,75</w:t>
            </w:r>
          </w:p>
        </w:tc>
        <w:tc>
          <w:p>
            <w:pPr>
              <w:pStyle w:val="Compact"/>
              <w:jc w:val="center"/>
            </w:pPr>
            <w:r>
              <w:t xml:space="preserve">-2,10</w:t>
            </w:r>
          </w:p>
        </w:tc>
        <w:tc>
          <w:p>
            <w:pPr>
              <w:pStyle w:val="Compact"/>
              <w:jc w:val="center"/>
            </w:pPr>
            <w:r>
              <w:t xml:space="preserve">-0,39</w:t>
            </w:r>
          </w:p>
        </w:tc>
        <w:tc>
          <w:p>
            <w:pPr>
              <w:pStyle w:val="Compact"/>
              <w:jc w:val="center"/>
            </w:pPr>
            <w:r>
              <w:t xml:space="preserve">-0,39</w:t>
            </w:r>
          </w:p>
        </w:tc>
      </w:tr>
      <w:tr>
        <w:tc>
          <w:p>
            <w:pPr>
              <w:pStyle w:val="Compact"/>
              <w:jc w:val="center"/>
            </w:pPr>
            <w:r>
              <w:t xml:space="preserve">2012-2013</w:t>
            </w:r>
          </w:p>
        </w:tc>
        <w:tc>
          <w:p>
            <w:pPr>
              <w:pStyle w:val="Compact"/>
              <w:jc w:val="center"/>
            </w:pPr>
            <w:r>
              <w:t xml:space="preserve">2,08</w:t>
            </w:r>
          </w:p>
        </w:tc>
        <w:tc>
          <w:p>
            <w:pPr>
              <w:pStyle w:val="Compact"/>
              <w:jc w:val="center"/>
            </w:pPr>
            <w:r>
              <w:t xml:space="preserve">1,19</w:t>
            </w:r>
          </w:p>
        </w:tc>
        <w:tc>
          <w:p>
            <w:pPr>
              <w:pStyle w:val="Compact"/>
              <w:jc w:val="center"/>
            </w:pPr>
            <w:r>
              <w:t xml:space="preserve">3,30</w:t>
            </w:r>
          </w:p>
        </w:tc>
        <w:tc>
          <w:p>
            <w:pPr>
              <w:pStyle w:val="Compact"/>
              <w:jc w:val="center"/>
            </w:pPr>
            <w:r>
              <w:t xml:space="preserve">3,30</w:t>
            </w:r>
          </w:p>
        </w:tc>
      </w:tr>
      <w:tr>
        <w:tc>
          <w:p>
            <w:pPr>
              <w:pStyle w:val="Compact"/>
              <w:jc w:val="center"/>
            </w:pPr>
            <w:r>
              <w:t xml:space="preserve">2013-2014</w:t>
            </w:r>
          </w:p>
        </w:tc>
        <w:tc>
          <w:p>
            <w:pPr>
              <w:pStyle w:val="Compact"/>
              <w:jc w:val="center"/>
            </w:pPr>
            <w:r>
              <w:t xml:space="preserve">-1,77</w:t>
            </w:r>
          </w:p>
        </w:tc>
        <w:tc>
          <w:p>
            <w:pPr>
              <w:pStyle w:val="Compact"/>
              <w:jc w:val="center"/>
            </w:pPr>
            <w:r>
              <w:t xml:space="preserve">-0,52</w:t>
            </w:r>
          </w:p>
        </w:tc>
        <w:tc>
          <w:p>
            <w:pPr>
              <w:pStyle w:val="Compact"/>
              <w:jc w:val="center"/>
            </w:pPr>
            <w:r>
              <w:t xml:space="preserve">-2,28</w:t>
            </w:r>
          </w:p>
        </w:tc>
        <w:tc>
          <w:p>
            <w:pPr>
              <w:pStyle w:val="Compact"/>
              <w:jc w:val="center"/>
            </w:pPr>
            <w:r>
              <w:t xml:space="preserve">-2,28</w:t>
            </w:r>
          </w:p>
        </w:tc>
      </w:tr>
      <w:tr>
        <w:tc>
          <w:p>
            <w:pPr>
              <w:pStyle w:val="Compact"/>
              <w:jc w:val="center"/>
            </w:pPr>
            <w:r>
              <w:t xml:space="preserve">2014-2015</w:t>
            </w:r>
          </w:p>
        </w:tc>
        <w:tc>
          <w:p>
            <w:pPr>
              <w:pStyle w:val="Compact"/>
              <w:jc w:val="center"/>
            </w:pPr>
            <w:r>
              <w:t xml:space="preserve">-1,01</w:t>
            </w:r>
          </w:p>
        </w:tc>
        <w:tc>
          <w:p>
            <w:pPr>
              <w:pStyle w:val="Compact"/>
              <w:jc w:val="center"/>
            </w:pPr>
            <w:r>
              <w:t xml:space="preserve">2,06</w:t>
            </w:r>
          </w:p>
        </w:tc>
        <w:tc>
          <w:p>
            <w:pPr>
              <w:pStyle w:val="Compact"/>
              <w:jc w:val="center"/>
            </w:pPr>
            <w:r>
              <w:t xml:space="preserve">1,03</w:t>
            </w:r>
          </w:p>
        </w:tc>
        <w:tc>
          <w:p>
            <w:pPr>
              <w:pStyle w:val="Compact"/>
              <w:jc w:val="center"/>
            </w:pPr>
            <w:r>
              <w:t xml:space="preserve">1,03</w:t>
            </w:r>
          </w:p>
        </w:tc>
      </w:tr>
      <w:tr>
        <w:tc>
          <w:p>
            <w:pPr>
              <w:pStyle w:val="Compact"/>
              <w:jc w:val="center"/>
            </w:pPr>
            <w:r>
              <w:t xml:space="preserve">2015-2016</w:t>
            </w:r>
          </w:p>
        </w:tc>
        <w:tc>
          <w:p>
            <w:pPr>
              <w:pStyle w:val="Compact"/>
              <w:jc w:val="center"/>
            </w:pPr>
            <w:r>
              <w:t xml:space="preserve">-0,86</w:t>
            </w:r>
          </w:p>
        </w:tc>
        <w:tc>
          <w:p>
            <w:pPr>
              <w:pStyle w:val="Compact"/>
              <w:jc w:val="center"/>
            </w:pPr>
            <w:r>
              <w:t xml:space="preserve">-0,13</w:t>
            </w:r>
          </w:p>
        </w:tc>
        <w:tc>
          <w:p>
            <w:pPr>
              <w:pStyle w:val="Compact"/>
              <w:jc w:val="center"/>
            </w:pPr>
            <w:r>
              <w:t xml:space="preserve">-0,99</w:t>
            </w:r>
          </w:p>
        </w:tc>
        <w:tc>
          <w:p>
            <w:pPr>
              <w:pStyle w:val="Compact"/>
              <w:jc w:val="center"/>
            </w:pPr>
            <w:r>
              <w:t xml:space="preserve">-0,99</w:t>
            </w:r>
          </w:p>
        </w:tc>
      </w:tr>
      <w:tr>
        <w:tc>
          <w:p>
            <w:pPr>
              <w:pStyle w:val="Compact"/>
              <w:jc w:val="center"/>
            </w:pPr>
            <w:r>
              <w:t xml:space="preserve">2011-2016</w:t>
            </w:r>
          </w:p>
        </w:tc>
        <w:tc>
          <w:p>
            <w:pPr>
              <w:pStyle w:val="Compact"/>
              <w:jc w:val="center"/>
            </w:pPr>
            <w:r>
              <w:t xml:space="preserve">0,13</w:t>
            </w:r>
          </w:p>
        </w:tc>
        <w:tc>
          <w:p>
            <w:pPr>
              <w:pStyle w:val="Compact"/>
              <w:jc w:val="center"/>
            </w:pPr>
            <w:r>
              <w:t xml:space="preserve">0,44</w:t>
            </w:r>
          </w:p>
        </w:tc>
        <w:tc>
          <w:p>
            <w:pPr>
              <w:pStyle w:val="Compact"/>
              <w:jc w:val="center"/>
            </w:pPr>
            <w:r>
              <w:t xml:space="preserve">0,57</w:t>
            </w:r>
          </w:p>
        </w:tc>
        <w:tc>
          <w:p>
            <w:pPr>
              <w:pStyle w:val="Compact"/>
              <w:jc w:val="center"/>
            </w:pPr>
            <w:r>
              <w:t xml:space="preserve">0,57</w:t>
            </w:r>
          </w:p>
        </w:tc>
      </w:tr>
    </w:tbl>
    <w:p>
      <w:pPr>
        <w:pStyle w:val="BodyText"/>
      </w:pPr>
      <w:r>
        <w:rPr>
          <w:b/>
        </w:rPr>
        <w:t xml:space="preserve">Effet de noria et de variations d'effectifs sur rémunérations brutes moyennes EQTP des fonctionnaires de catégorie B</w:t>
      </w:r>
    </w:p>
    <w:p>
      <w:pPr>
        <w:pStyle w:val="BodyText"/>
      </w:pPr>
      <w:r>
        <w:t xml:space="preserve"> </w:t>
      </w:r>
      <w:r>
        <w:rPr>
          <w:i/>
        </w:rPr>
        <w:t xml:space="preserve">Tableau 62</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2011</w:t>
            </w:r>
          </w:p>
        </w:tc>
        <w:tc>
          <w:p>
            <w:pPr>
              <w:pStyle w:val="Compact"/>
              <w:jc w:val="center"/>
            </w:pPr>
            <w:r>
              <w:t xml:space="preserve">75,59</w:t>
            </w:r>
          </w:p>
        </w:tc>
        <w:tc>
          <w:p>
            <w:pPr>
              <w:pStyle w:val="Compact"/>
              <w:jc w:val="center"/>
            </w:pPr>
            <w:r>
              <w:t xml:space="preserve">0,67</w:t>
            </w:r>
          </w:p>
        </w:tc>
        <w:tc>
          <w:p>
            <w:pPr>
              <w:pStyle w:val="Compact"/>
              <w:jc w:val="center"/>
            </w:pPr>
            <w:r>
              <w:t xml:space="preserve">3,40</w:t>
            </w:r>
          </w:p>
        </w:tc>
        <w:tc>
          <w:p>
            <w:pPr>
              <w:pStyle w:val="Compact"/>
              <w:jc w:val="center"/>
            </w:pPr>
            <w:r>
              <w:t xml:space="preserve">1,00</w:t>
            </w:r>
          </w:p>
        </w:tc>
        <w:tc>
          <w:p>
            <w:pPr>
              <w:pStyle w:val="Compact"/>
              <w:jc w:val="center"/>
            </w:pPr>
            <w:r>
              <w:t xml:space="preserve">7,00</w:t>
            </w:r>
          </w:p>
        </w:tc>
        <w:tc>
          <w:p>
            <w:pPr>
              <w:pStyle w:val="Compact"/>
              <w:jc w:val="center"/>
            </w:pPr>
            <w:r>
              <w:t xml:space="preserve">-6,00</w:t>
            </w:r>
          </w:p>
        </w:tc>
        <w:tc>
          <w:p>
            <w:pPr>
              <w:pStyle w:val="Compact"/>
              <w:jc w:val="center"/>
            </w:pPr>
            <w:r>
              <w:t xml:space="preserve">5,92</w:t>
            </w:r>
          </w:p>
        </w:tc>
      </w:tr>
      <w:tr>
        <w:tc>
          <w:p>
            <w:pPr>
              <w:pStyle w:val="Compact"/>
              <w:jc w:val="center"/>
            </w:pPr>
            <w:r>
              <w:t xml:space="preserve">2012</w:t>
            </w:r>
          </w:p>
        </w:tc>
        <w:tc>
          <w:p>
            <w:pPr>
              <w:pStyle w:val="Compact"/>
              <w:jc w:val="center"/>
            </w:pPr>
            <w:r>
              <w:t xml:space="preserve">92,97</w:t>
            </w:r>
          </w:p>
        </w:tc>
        <w:tc>
          <w:p>
            <w:pPr>
              <w:pStyle w:val="Compact"/>
              <w:jc w:val="center"/>
            </w:pPr>
            <w:r>
              <w:t xml:space="preserve">4,02</w:t>
            </w:r>
          </w:p>
        </w:tc>
        <w:tc>
          <w:p>
            <w:pPr>
              <w:pStyle w:val="Compact"/>
              <w:jc w:val="center"/>
            </w:pPr>
            <w:r>
              <w:t xml:space="preserve">2,42</w:t>
            </w:r>
          </w:p>
        </w:tc>
        <w:tc>
          <w:p>
            <w:pPr>
              <w:pStyle w:val="Compact"/>
              <w:jc w:val="center"/>
            </w:pPr>
            <w:r>
              <w:t xml:space="preserve">8,00</w:t>
            </w:r>
          </w:p>
        </w:tc>
        <w:tc>
          <w:p>
            <w:pPr>
              <w:pStyle w:val="Compact"/>
              <w:jc w:val="center"/>
            </w:pPr>
            <w:r>
              <w:t xml:space="preserve">5,00</w:t>
            </w:r>
          </w:p>
        </w:tc>
        <w:tc>
          <w:p>
            <w:pPr>
              <w:pStyle w:val="Compact"/>
              <w:jc w:val="center"/>
            </w:pPr>
            <w:r>
              <w:t xml:space="preserve">3,00</w:t>
            </w:r>
          </w:p>
        </w:tc>
        <w:tc>
          <w:p>
            <w:pPr>
              <w:pStyle w:val="Compact"/>
              <w:jc w:val="center"/>
            </w:pPr>
            <w:r>
              <w:t xml:space="preserve">8,13</w:t>
            </w:r>
          </w:p>
        </w:tc>
      </w:tr>
      <w:tr>
        <w:tc>
          <w:p>
            <w:pPr>
              <w:pStyle w:val="Compact"/>
              <w:jc w:val="center"/>
            </w:pPr>
            <w:r>
              <w:t xml:space="preserve">2013</w:t>
            </w:r>
          </w:p>
        </w:tc>
        <w:tc>
          <w:p>
            <w:pPr>
              <w:pStyle w:val="Compact"/>
              <w:jc w:val="center"/>
            </w:pPr>
            <w:r>
              <w:t xml:space="preserve">95,98</w:t>
            </w:r>
          </w:p>
        </w:tc>
        <w:tc>
          <w:p>
            <w:pPr>
              <w:pStyle w:val="Compact"/>
              <w:jc w:val="center"/>
            </w:pPr>
            <w:r>
              <w:t xml:space="preserve">0,79</w:t>
            </w:r>
          </w:p>
        </w:tc>
        <w:tc>
          <w:p>
            <w:pPr>
              <w:pStyle w:val="Compact"/>
              <w:jc w:val="center"/>
            </w:pPr>
            <w:r>
              <w:t xml:space="preserve">2,63</w:t>
            </w:r>
          </w:p>
        </w:tc>
        <w:tc>
          <w:p>
            <w:pPr>
              <w:pStyle w:val="Compact"/>
              <w:jc w:val="center"/>
            </w:pPr>
            <w:r>
              <w:t xml:space="preserve">1,00</w:t>
            </w:r>
          </w:p>
        </w:tc>
        <w:tc>
          <w:p>
            <w:pPr>
              <w:pStyle w:val="Compact"/>
              <w:jc w:val="center"/>
            </w:pPr>
            <w:r>
              <w:t xml:space="preserve">5,00</w:t>
            </w:r>
          </w:p>
        </w:tc>
        <w:tc>
          <w:p>
            <w:pPr>
              <w:pStyle w:val="Compact"/>
              <w:jc w:val="center"/>
            </w:pPr>
            <w:r>
              <w:t xml:space="preserve">-4,00</w:t>
            </w:r>
          </w:p>
        </w:tc>
        <w:tc>
          <w:p>
            <w:pPr>
              <w:pStyle w:val="Compact"/>
              <w:jc w:val="center"/>
            </w:pPr>
            <w:r>
              <w:t xml:space="preserve">3,33</w:t>
            </w:r>
          </w:p>
        </w:tc>
      </w:tr>
      <w:tr>
        <w:tc>
          <w:p>
            <w:pPr>
              <w:pStyle w:val="Compact"/>
              <w:jc w:val="center"/>
            </w:pPr>
            <w:r>
              <w:t xml:space="preserve">2014</w:t>
            </w:r>
          </w:p>
        </w:tc>
        <w:tc>
          <w:p>
            <w:pPr>
              <w:pStyle w:val="Compact"/>
              <w:jc w:val="center"/>
            </w:pPr>
            <w:r>
              <w:t xml:space="preserve">94,22</w:t>
            </w:r>
          </w:p>
        </w:tc>
        <w:tc>
          <w:p>
            <w:pPr>
              <w:pStyle w:val="Compact"/>
              <w:jc w:val="center"/>
            </w:pPr>
            <w:r>
              <w:t xml:space="preserve">2,96</w:t>
            </w:r>
          </w:p>
        </w:tc>
        <w:tc>
          <w:p>
            <w:pPr>
              <w:pStyle w:val="Compact"/>
              <w:jc w:val="center"/>
            </w:pPr>
            <w:r>
              <w:t xml:space="preserve">4,75</w:t>
            </w:r>
          </w:p>
        </w:tc>
        <w:tc>
          <w:p>
            <w:pPr>
              <w:pStyle w:val="Compact"/>
              <w:jc w:val="center"/>
            </w:pPr>
            <w:r>
              <w:t xml:space="preserve">5,00</w:t>
            </w:r>
          </w:p>
        </w:tc>
        <w:tc>
          <w:p>
            <w:pPr>
              <w:pStyle w:val="Compact"/>
              <w:jc w:val="center"/>
            </w:pPr>
            <w:r>
              <w:t xml:space="preserve">9,00</w:t>
            </w:r>
          </w:p>
        </w:tc>
        <w:tc>
          <w:p>
            <w:pPr>
              <w:pStyle w:val="Compact"/>
              <w:jc w:val="center"/>
            </w:pPr>
            <w:r>
              <w:t xml:space="preserve">-4,00</w:t>
            </w:r>
          </w:p>
        </w:tc>
        <w:tc>
          <w:p>
            <w:pPr>
              <w:pStyle w:val="Compact"/>
              <w:jc w:val="center"/>
            </w:pPr>
            <w:r>
              <w:t xml:space="preserve">8,73</w:t>
            </w:r>
          </w:p>
        </w:tc>
      </w:tr>
      <w:tr>
        <w:tc>
          <w:p>
            <w:pPr>
              <w:pStyle w:val="Compact"/>
              <w:jc w:val="center"/>
            </w:pPr>
            <w:r>
              <w:t xml:space="preserve">2015</w:t>
            </w:r>
          </w:p>
        </w:tc>
        <w:tc>
          <w:p>
            <w:pPr>
              <w:pStyle w:val="Compact"/>
              <w:jc w:val="center"/>
            </w:pPr>
            <w:r>
              <w:t xml:space="preserve">113,08</w:t>
            </w:r>
          </w:p>
        </w:tc>
        <w:tc>
          <w:p>
            <w:pPr>
              <w:pStyle w:val="Compact"/>
              <w:jc w:val="center"/>
            </w:pPr>
            <w:r>
              <w:t xml:space="preserve">1,75</w:t>
            </w:r>
          </w:p>
        </w:tc>
        <w:tc>
          <w:p>
            <w:pPr>
              <w:pStyle w:val="Compact"/>
              <w:jc w:val="center"/>
            </w:pPr>
            <w:r>
              <w:t xml:space="preserve">3,08</w:t>
            </w:r>
          </w:p>
        </w:tc>
        <w:tc>
          <w:p>
            <w:pPr>
              <w:pStyle w:val="Compact"/>
              <w:jc w:val="center"/>
            </w:pPr>
            <w:r>
              <w:t xml:space="preserve">3,00</w:t>
            </w:r>
          </w:p>
        </w:tc>
        <w:tc>
          <w:p>
            <w:pPr>
              <w:pStyle w:val="Compact"/>
              <w:jc w:val="center"/>
            </w:pPr>
            <w:r>
              <w:t xml:space="preserve">5,00</w:t>
            </w:r>
          </w:p>
        </w:tc>
        <w:tc>
          <w:p>
            <w:pPr>
              <w:pStyle w:val="Compact"/>
              <w:jc w:val="center"/>
            </w:pPr>
            <w:r>
              <w:t xml:space="preserve">-2,00</w:t>
            </w:r>
          </w:p>
        </w:tc>
        <w:tc>
          <w:p>
            <w:pPr>
              <w:pStyle w:val="Compact"/>
              <w:jc w:val="center"/>
            </w:pPr>
            <w:r>
              <w:t xml:space="preserve">3,81</w:t>
            </w:r>
          </w:p>
        </w:tc>
      </w:tr>
      <w:tr>
        <w:tc>
          <w:p>
            <w:pPr>
              <w:pStyle w:val="Compact"/>
              <w:jc w:val="center"/>
            </w:pPr>
            <w:r>
              <w:t xml:space="preserve">2016</w:t>
            </w:r>
          </w:p>
        </w:tc>
        <w:tc>
          <w:p>
            <w:pPr>
              <w:pStyle w:val="Compact"/>
              <w:jc w:val="center"/>
            </w:pPr>
            <w:r>
              <w:t xml:space="preserve">117,44</w:t>
            </w:r>
          </w:p>
        </w:tc>
        <w:tc>
          <w:p>
            <w:pPr>
              <w:pStyle w:val="Compact"/>
              <w:jc w:val="center"/>
            </w:pPr>
            <w:r>
              <w:t xml:space="preserve">3,58</w:t>
            </w:r>
          </w:p>
        </w:tc>
        <w:tc>
          <w:p>
            <w:pPr>
              <w:pStyle w:val="Compact"/>
              <w:jc w:val="center"/>
            </w:pPr>
            <w:r>
              <w:t xml:space="preserve">3,42</w:t>
            </w:r>
          </w:p>
        </w:tc>
        <w:tc>
          <w:p>
            <w:pPr>
              <w:pStyle w:val="Compact"/>
              <w:jc w:val="center"/>
            </w:pPr>
            <w:r>
              <w:t xml:space="preserve">7,00</w:t>
            </w:r>
          </w:p>
        </w:tc>
        <w:tc>
          <w:p>
            <w:pPr>
              <w:pStyle w:val="Compact"/>
              <w:jc w:val="center"/>
            </w:pPr>
            <w:r>
              <w:t xml:space="preserve">6,00</w:t>
            </w:r>
          </w:p>
        </w:tc>
        <w:tc>
          <w:p>
            <w:pPr>
              <w:pStyle w:val="Compact"/>
              <w:jc w:val="center"/>
            </w:pPr>
            <w:r>
              <w:t xml:space="preserve">1,00</w:t>
            </w:r>
          </w:p>
        </w:tc>
        <w:tc>
          <w:p>
            <w:pPr>
              <w:pStyle w:val="Compact"/>
              <w:jc w:val="center"/>
            </w:pPr>
            <w:r>
              <w:t xml:space="preserve">6,22</w:t>
            </w:r>
          </w:p>
        </w:tc>
      </w:tr>
      <w:tr>
        <w:tc>
          <w:p>
            <w:pPr>
              <w:pStyle w:val="Compact"/>
              <w:jc w:val="center"/>
            </w:pPr>
            <w:r>
              <w:t xml:space="preserve">Total</w:t>
            </w:r>
          </w:p>
        </w:tc>
        <w:tc>
          <w:p>
            <w:pPr>
              <w:pStyle w:val="Compact"/>
            </w:pPr>
          </w:p>
        </w:tc>
        <w:tc>
          <w:p>
            <w:pPr>
              <w:pStyle w:val="Compact"/>
              <w:jc w:val="center"/>
            </w:pPr>
            <w:r>
              <w:t xml:space="preserve">13,8</w:t>
            </w:r>
          </w:p>
        </w:tc>
        <w:tc>
          <w:p>
            <w:pPr>
              <w:pStyle w:val="Compact"/>
              <w:jc w:val="center"/>
            </w:pPr>
            <w:r>
              <w:t xml:space="preserve">19,7</w:t>
            </w:r>
          </w:p>
        </w:tc>
        <w:tc>
          <w:p>
            <w:pPr>
              <w:pStyle w:val="Compact"/>
              <w:jc w:val="center"/>
            </w:pPr>
            <w:r>
              <w:t xml:space="preserve">25,0</w:t>
            </w:r>
          </w:p>
        </w:tc>
        <w:tc>
          <w:p>
            <w:pPr>
              <w:pStyle w:val="Compact"/>
              <w:jc w:val="center"/>
            </w:pPr>
            <w:r>
              <w:t xml:space="preserve">37,0</w:t>
            </w:r>
          </w:p>
        </w:tc>
        <w:tc>
          <w:p>
            <w:pPr>
              <w:pStyle w:val="Compact"/>
              <w:jc w:val="center"/>
            </w:pPr>
            <w:r>
              <w:t xml:space="preserve">-12,0</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2011</w:t>
            </w:r>
          </w:p>
        </w:tc>
        <w:tc>
          <w:p>
            <w:pPr>
              <w:pStyle w:val="Compact"/>
              <w:jc w:val="center"/>
            </w:pPr>
            <w:r>
              <w:t xml:space="preserve">-5 549,29</w:t>
            </w:r>
          </w:p>
        </w:tc>
        <w:tc>
          <w:p>
            <w:pPr>
              <w:pStyle w:val="Compact"/>
              <w:jc w:val="center"/>
            </w:pPr>
            <w:r>
              <w:t xml:space="preserve">-0,18</w:t>
            </w:r>
          </w:p>
        </w:tc>
        <w:tc>
          <w:p>
            <w:pPr>
              <w:pStyle w:val="Compact"/>
              <w:jc w:val="center"/>
            </w:pPr>
            <w:r>
              <w:t xml:space="preserve">-117 023,59</w:t>
            </w:r>
          </w:p>
        </w:tc>
        <w:tc>
          <w:p>
            <w:pPr>
              <w:pStyle w:val="Compact"/>
              <w:jc w:val="center"/>
            </w:pPr>
            <w:r>
              <w:t xml:space="preserve">-3,85</w:t>
            </w:r>
          </w:p>
        </w:tc>
        <w:tc>
          <w:p>
            <w:pPr>
              <w:pStyle w:val="Compact"/>
              <w:jc w:val="center"/>
            </w:pPr>
            <w:r>
              <w:t xml:space="preserve">31 230,67</w:t>
            </w:r>
          </w:p>
        </w:tc>
        <w:tc>
          <w:p>
            <w:pPr>
              <w:pStyle w:val="Compact"/>
              <w:jc w:val="center"/>
            </w:pPr>
            <w:r>
              <w:t xml:space="preserve">1,03</w:t>
            </w:r>
          </w:p>
        </w:tc>
        <w:tc>
          <w:p>
            <w:pPr>
              <w:pStyle w:val="Compact"/>
              <w:jc w:val="center"/>
            </w:pPr>
            <w:r>
              <w:t xml:space="preserve">-91 342,21</w:t>
            </w:r>
          </w:p>
        </w:tc>
        <w:tc>
          <w:p>
            <w:pPr>
              <w:pStyle w:val="Compact"/>
              <w:jc w:val="center"/>
            </w:pPr>
            <w:r>
              <w:t xml:space="preserve">-3,01</w:t>
            </w:r>
          </w:p>
        </w:tc>
      </w:tr>
      <w:tr>
        <w:tc>
          <w:p>
            <w:pPr>
              <w:pStyle w:val="Compact"/>
              <w:jc w:val="center"/>
            </w:pPr>
            <w:r>
              <w:t xml:space="preserve">2012</w:t>
            </w:r>
          </w:p>
        </w:tc>
        <w:tc>
          <w:p>
            <w:pPr>
              <w:pStyle w:val="Compact"/>
              <w:jc w:val="center"/>
            </w:pPr>
            <w:r>
              <w:t xml:space="preserve">-6 049,02</w:t>
            </w:r>
          </w:p>
        </w:tc>
        <w:tc>
          <w:p>
            <w:pPr>
              <w:pStyle w:val="Compact"/>
              <w:jc w:val="center"/>
            </w:pPr>
            <w:r>
              <w:t xml:space="preserve">-0,16</w:t>
            </w:r>
          </w:p>
        </w:tc>
        <w:tc>
          <w:p>
            <w:pPr>
              <w:pStyle w:val="Compact"/>
              <w:jc w:val="center"/>
            </w:pPr>
            <w:r>
              <w:t xml:space="preserve">49 692,84</w:t>
            </w:r>
          </w:p>
        </w:tc>
        <w:tc>
          <w:p>
            <w:pPr>
              <w:pStyle w:val="Compact"/>
              <w:jc w:val="center"/>
            </w:pPr>
            <w:r>
              <w:t xml:space="preserve">1,30</w:t>
            </w:r>
          </w:p>
        </w:tc>
        <w:tc>
          <w:p>
            <w:pPr>
              <w:pStyle w:val="Compact"/>
              <w:jc w:val="center"/>
            </w:pPr>
            <w:r>
              <w:t xml:space="preserve">-2 423,29</w:t>
            </w:r>
          </w:p>
        </w:tc>
        <w:tc>
          <w:p>
            <w:pPr>
              <w:pStyle w:val="Compact"/>
              <w:jc w:val="center"/>
            </w:pPr>
            <w:r>
              <w:t xml:space="preserve">-0,06</w:t>
            </w:r>
          </w:p>
        </w:tc>
        <w:tc>
          <w:p>
            <w:pPr>
              <w:pStyle w:val="Compact"/>
              <w:jc w:val="center"/>
            </w:pPr>
            <w:r>
              <w:t xml:space="preserve">41 220,53</w:t>
            </w:r>
          </w:p>
        </w:tc>
        <w:tc>
          <w:p>
            <w:pPr>
              <w:pStyle w:val="Compact"/>
              <w:jc w:val="center"/>
            </w:pPr>
            <w:r>
              <w:t xml:space="preserve">1,08</w:t>
            </w:r>
          </w:p>
        </w:tc>
      </w:tr>
      <w:tr>
        <w:tc>
          <w:p>
            <w:pPr>
              <w:pStyle w:val="Compact"/>
              <w:jc w:val="center"/>
            </w:pPr>
            <w:r>
              <w:t xml:space="preserve">2013</w:t>
            </w:r>
          </w:p>
        </w:tc>
        <w:tc>
          <w:p>
            <w:pPr>
              <w:pStyle w:val="Compact"/>
              <w:jc w:val="center"/>
            </w:pPr>
            <w:r>
              <w:t xml:space="preserve">24 248,42</w:t>
            </w:r>
          </w:p>
        </w:tc>
        <w:tc>
          <w:p>
            <w:pPr>
              <w:pStyle w:val="Compact"/>
              <w:jc w:val="center"/>
            </w:pPr>
            <w:r>
              <w:t xml:space="preserve">0,61</w:t>
            </w:r>
          </w:p>
        </w:tc>
        <w:tc>
          <w:p>
            <w:pPr>
              <w:pStyle w:val="Compact"/>
              <w:jc w:val="center"/>
            </w:pPr>
            <w:r>
              <w:t xml:space="preserve">-138 469,37</w:t>
            </w:r>
          </w:p>
        </w:tc>
        <w:tc>
          <w:p>
            <w:pPr>
              <w:pStyle w:val="Compact"/>
              <w:jc w:val="center"/>
            </w:pPr>
            <w:r>
              <w:t xml:space="preserve">-3,48</w:t>
            </w:r>
          </w:p>
        </w:tc>
        <w:tc>
          <w:p>
            <w:pPr>
              <w:pStyle w:val="Compact"/>
              <w:jc w:val="center"/>
            </w:pPr>
            <w:r>
              <w:t xml:space="preserve">69 924,85</w:t>
            </w:r>
          </w:p>
        </w:tc>
        <w:tc>
          <w:p>
            <w:pPr>
              <w:pStyle w:val="Compact"/>
              <w:jc w:val="center"/>
            </w:pPr>
            <w:r>
              <w:t xml:space="preserve">1,76</w:t>
            </w:r>
          </w:p>
        </w:tc>
        <w:tc>
          <w:p>
            <w:pPr>
              <w:pStyle w:val="Compact"/>
              <w:jc w:val="center"/>
            </w:pPr>
            <w:r>
              <w:t xml:space="preserve">-44 296,10</w:t>
            </w:r>
          </w:p>
        </w:tc>
        <w:tc>
          <w:p>
            <w:pPr>
              <w:pStyle w:val="Compact"/>
              <w:jc w:val="center"/>
            </w:pPr>
            <w:r>
              <w:t xml:space="preserve">-1,11</w:t>
            </w:r>
          </w:p>
        </w:tc>
      </w:tr>
      <w:tr>
        <w:tc>
          <w:p>
            <w:pPr>
              <w:pStyle w:val="Compact"/>
              <w:jc w:val="center"/>
            </w:pPr>
            <w:r>
              <w:t xml:space="preserve">2014</w:t>
            </w:r>
          </w:p>
        </w:tc>
        <w:tc>
          <w:p>
            <w:pPr>
              <w:pStyle w:val="Compact"/>
              <w:jc w:val="center"/>
            </w:pPr>
            <w:r>
              <w:t xml:space="preserve">-49 325,61</w:t>
            </w:r>
          </w:p>
        </w:tc>
        <w:tc>
          <w:p>
            <w:pPr>
              <w:pStyle w:val="Compact"/>
              <w:jc w:val="center"/>
            </w:pPr>
            <w:r>
              <w:t xml:space="preserve">-1,30</w:t>
            </w:r>
          </w:p>
        </w:tc>
        <w:tc>
          <w:p>
            <w:pPr>
              <w:pStyle w:val="Compact"/>
              <w:jc w:val="center"/>
            </w:pPr>
            <w:r>
              <w:t xml:space="preserve">-58 733,45</w:t>
            </w:r>
          </w:p>
        </w:tc>
        <w:tc>
          <w:p>
            <w:pPr>
              <w:pStyle w:val="Compact"/>
              <w:jc w:val="center"/>
            </w:pPr>
            <w:r>
              <w:t xml:space="preserve">-1,55</w:t>
            </w:r>
          </w:p>
        </w:tc>
        <w:tc>
          <w:p>
            <w:pPr>
              <w:pStyle w:val="Compact"/>
              <w:jc w:val="center"/>
            </w:pPr>
            <w:r>
              <w:t xml:space="preserve">26 767,28</w:t>
            </w:r>
          </w:p>
        </w:tc>
        <w:tc>
          <w:p>
            <w:pPr>
              <w:pStyle w:val="Compact"/>
              <w:jc w:val="center"/>
            </w:pPr>
            <w:r>
              <w:t xml:space="preserve">0,71</w:t>
            </w:r>
          </w:p>
        </w:tc>
        <w:tc>
          <w:p>
            <w:pPr>
              <w:pStyle w:val="Compact"/>
              <w:jc w:val="center"/>
            </w:pPr>
            <w:r>
              <w:t xml:space="preserve">-81 291,78</w:t>
            </w:r>
          </w:p>
        </w:tc>
        <w:tc>
          <w:p>
            <w:pPr>
              <w:pStyle w:val="Compact"/>
              <w:jc w:val="center"/>
            </w:pPr>
            <w:r>
              <w:t xml:space="preserve">-2,15</w:t>
            </w:r>
          </w:p>
        </w:tc>
      </w:tr>
      <w:tr>
        <w:tc>
          <w:p>
            <w:pPr>
              <w:pStyle w:val="Compact"/>
              <w:jc w:val="center"/>
            </w:pPr>
            <w:r>
              <w:t xml:space="preserve">2015</w:t>
            </w:r>
          </w:p>
        </w:tc>
        <w:tc>
          <w:p>
            <w:pPr>
              <w:pStyle w:val="Compact"/>
              <w:jc w:val="center"/>
            </w:pPr>
            <w:r>
              <w:t xml:space="preserve">-21 069,34</w:t>
            </w:r>
          </w:p>
        </w:tc>
        <w:tc>
          <w:p>
            <w:pPr>
              <w:pStyle w:val="Compact"/>
              <w:jc w:val="center"/>
            </w:pPr>
            <w:r>
              <w:t xml:space="preserve">-0,46</w:t>
            </w:r>
          </w:p>
        </w:tc>
        <w:tc>
          <w:p>
            <w:pPr>
              <w:pStyle w:val="Compact"/>
              <w:jc w:val="center"/>
            </w:pPr>
            <w:r>
              <w:t xml:space="preserve">-39 113,19</w:t>
            </w:r>
          </w:p>
        </w:tc>
        <w:tc>
          <w:p>
            <w:pPr>
              <w:pStyle w:val="Compact"/>
              <w:jc w:val="center"/>
            </w:pPr>
            <w:r>
              <w:t xml:space="preserve">-0,85</w:t>
            </w:r>
          </w:p>
        </w:tc>
        <w:tc>
          <w:p>
            <w:pPr>
              <w:pStyle w:val="Compact"/>
              <w:jc w:val="center"/>
            </w:pPr>
            <w:r>
              <w:t xml:space="preserve">33 525,59</w:t>
            </w:r>
          </w:p>
        </w:tc>
        <w:tc>
          <w:p>
            <w:pPr>
              <w:pStyle w:val="Compact"/>
              <w:jc w:val="center"/>
            </w:pPr>
            <w:r>
              <w:t xml:space="preserve">0,73</w:t>
            </w:r>
          </w:p>
        </w:tc>
        <w:tc>
          <w:p>
            <w:pPr>
              <w:pStyle w:val="Compact"/>
              <w:jc w:val="center"/>
            </w:pPr>
            <w:r>
              <w:t xml:space="preserve">-26 656,94</w:t>
            </w:r>
          </w:p>
        </w:tc>
        <w:tc>
          <w:p>
            <w:pPr>
              <w:pStyle w:val="Compact"/>
              <w:jc w:val="center"/>
            </w:pPr>
            <w:r>
              <w:t xml:space="preserve">-0,58</w:t>
            </w:r>
          </w:p>
        </w:tc>
      </w:tr>
      <w:tr>
        <w:tc>
          <w:p>
            <w:pPr>
              <w:pStyle w:val="Compact"/>
              <w:jc w:val="center"/>
            </w:pPr>
            <w:r>
              <w:t xml:space="preserve">2016</w:t>
            </w:r>
          </w:p>
        </w:tc>
        <w:tc>
          <w:p>
            <w:pPr>
              <w:pStyle w:val="Compact"/>
              <w:jc w:val="center"/>
            </w:pPr>
            <w:r>
              <w:t xml:space="preserve">-24 629,86</w:t>
            </w:r>
          </w:p>
        </w:tc>
        <w:tc>
          <w:p>
            <w:pPr>
              <w:pStyle w:val="Compact"/>
              <w:jc w:val="center"/>
            </w:pPr>
            <w:r>
              <w:t xml:space="preserve">-0,52</w:t>
            </w:r>
          </w:p>
        </w:tc>
        <w:tc>
          <w:p>
            <w:pPr>
              <w:pStyle w:val="Compact"/>
              <w:jc w:val="center"/>
            </w:pPr>
            <w:r>
              <w:t xml:space="preserve">16 152,43</w:t>
            </w:r>
          </w:p>
        </w:tc>
        <w:tc>
          <w:p>
            <w:pPr>
              <w:pStyle w:val="Compact"/>
              <w:jc w:val="center"/>
            </w:pPr>
            <w:r>
              <w:t xml:space="preserve">0,34</w:t>
            </w:r>
          </w:p>
        </w:tc>
        <w:tc>
          <w:p>
            <w:pPr>
              <w:pStyle w:val="Compact"/>
              <w:jc w:val="center"/>
            </w:pPr>
            <w:r>
              <w:t xml:space="preserve">15 401,16</w:t>
            </w:r>
          </w:p>
        </w:tc>
        <w:tc>
          <w:p>
            <w:pPr>
              <w:pStyle w:val="Compact"/>
              <w:jc w:val="center"/>
            </w:pPr>
            <w:r>
              <w:t xml:space="preserve">0,32</w:t>
            </w:r>
          </w:p>
        </w:tc>
        <w:tc>
          <w:p>
            <w:pPr>
              <w:pStyle w:val="Compact"/>
              <w:jc w:val="center"/>
            </w:pPr>
            <w:r>
              <w:t xml:space="preserve">6 923,73</w:t>
            </w:r>
          </w:p>
        </w:tc>
        <w:tc>
          <w:p>
            <w:pPr>
              <w:pStyle w:val="Compact"/>
              <w:jc w:val="center"/>
            </w:pPr>
            <w:r>
              <w:t xml:space="preserve">0,15</w:t>
            </w:r>
          </w:p>
        </w:tc>
      </w:tr>
      <w:tr>
        <w:tc>
          <w:p>
            <w:pPr>
              <w:pStyle w:val="Compact"/>
              <w:jc w:val="center"/>
            </w:pPr>
            <w:r>
              <w:t xml:space="preserve">Total</w:t>
            </w:r>
          </w:p>
        </w:tc>
        <w:tc>
          <w:p>
            <w:pPr>
              <w:pStyle w:val="Compact"/>
              <w:jc w:val="center"/>
            </w:pPr>
            <w:r>
              <w:t xml:space="preserve">-82 374,7</w:t>
            </w:r>
          </w:p>
        </w:tc>
        <w:tc>
          <w:p>
            <w:pPr>
              <w:pStyle w:val="Compact"/>
            </w:pPr>
          </w:p>
        </w:tc>
        <w:tc>
          <w:p>
            <w:pPr>
              <w:pStyle w:val="Compact"/>
              <w:jc w:val="center"/>
            </w:pPr>
            <w:r>
              <w:t xml:space="preserve">-287 494,3</w:t>
            </w:r>
          </w:p>
        </w:tc>
        <w:tc>
          <w:p>
            <w:pPr>
              <w:pStyle w:val="Compact"/>
            </w:pPr>
          </w:p>
        </w:tc>
        <w:tc>
          <w:p>
            <w:pPr>
              <w:pStyle w:val="Compact"/>
              <w:jc w:val="center"/>
            </w:pPr>
            <w:r>
              <w:t xml:space="preserve">174 426,3</w:t>
            </w:r>
          </w:p>
        </w:tc>
        <w:tc>
          <w:p>
            <w:pPr>
              <w:pStyle w:val="Compact"/>
            </w:pPr>
          </w:p>
        </w:tc>
        <w:tc>
          <w:p>
            <w:pPr>
              <w:pStyle w:val="Compact"/>
              <w:jc w:val="center"/>
            </w:pPr>
            <w:r>
              <w:t xml:space="preserve">-195 442,8</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2011</w:t>
            </w:r>
          </w:p>
        </w:tc>
        <w:tc>
          <w:p>
            <w:pPr>
              <w:pStyle w:val="Compact"/>
              <w:jc w:val="center"/>
            </w:pPr>
            <w:r>
              <w:t xml:space="preserve">40 748,73</w:t>
            </w:r>
          </w:p>
        </w:tc>
        <w:tc>
          <w:p>
            <w:pPr>
              <w:pStyle w:val="Compact"/>
              <w:jc w:val="center"/>
            </w:pPr>
            <w:r>
              <w:t xml:space="preserve">0,00</w:t>
            </w:r>
          </w:p>
        </w:tc>
        <w:tc>
          <w:p>
            <w:pPr>
              <w:pStyle w:val="Compact"/>
              <w:jc w:val="center"/>
            </w:pPr>
            <w:r>
              <w:t xml:space="preserve">-0,18</w:t>
            </w:r>
          </w:p>
        </w:tc>
        <w:tc>
          <w:p>
            <w:pPr>
              <w:pStyle w:val="Compact"/>
              <w:jc w:val="center"/>
            </w:pPr>
            <w:r>
              <w:t xml:space="preserve">-3,81</w:t>
            </w:r>
          </w:p>
        </w:tc>
        <w:tc>
          <w:p>
            <w:pPr>
              <w:pStyle w:val="Compact"/>
              <w:jc w:val="center"/>
            </w:pPr>
            <w:r>
              <w:t xml:space="preserve">1,06</w:t>
            </w:r>
          </w:p>
        </w:tc>
        <w:tc>
          <w:p>
            <w:pPr>
              <w:pStyle w:val="Compact"/>
              <w:jc w:val="center"/>
            </w:pPr>
            <w:r>
              <w:t xml:space="preserve">-2,97</w:t>
            </w:r>
          </w:p>
        </w:tc>
        <w:tc>
          <w:p>
            <w:pPr>
              <w:pStyle w:val="Compact"/>
              <w:jc w:val="center"/>
            </w:pPr>
            <w:r>
              <w:t xml:space="preserve">0,016</w:t>
            </w:r>
          </w:p>
        </w:tc>
        <w:tc>
          <w:p>
            <w:pPr>
              <w:pStyle w:val="Compact"/>
              <w:jc w:val="center"/>
            </w:pPr>
            <w:r>
              <w:t xml:space="preserve">40 199,64</w:t>
            </w:r>
          </w:p>
        </w:tc>
      </w:tr>
      <w:tr>
        <w:tc>
          <w:p>
            <w:pPr>
              <w:pStyle w:val="Compact"/>
              <w:jc w:val="center"/>
            </w:pPr>
            <w:r>
              <w:t xml:space="preserve">2012</w:t>
            </w:r>
          </w:p>
        </w:tc>
        <w:tc>
          <w:p>
            <w:pPr>
              <w:pStyle w:val="Compact"/>
              <w:jc w:val="center"/>
            </w:pPr>
            <w:r>
              <w:t xml:space="preserve">42 716,02</w:t>
            </w:r>
          </w:p>
        </w:tc>
        <w:tc>
          <w:p>
            <w:pPr>
              <w:pStyle w:val="Compact"/>
              <w:jc w:val="center"/>
            </w:pPr>
            <w:r>
              <w:t xml:space="preserve">-2,74</w:t>
            </w:r>
          </w:p>
        </w:tc>
        <w:tc>
          <w:p>
            <w:pPr>
              <w:pStyle w:val="Compact"/>
              <w:jc w:val="center"/>
            </w:pPr>
            <w:r>
              <w:t xml:space="preserve">-0,16</w:t>
            </w:r>
          </w:p>
        </w:tc>
        <w:tc>
          <w:p>
            <w:pPr>
              <w:pStyle w:val="Compact"/>
              <w:jc w:val="center"/>
            </w:pPr>
            <w:r>
              <w:t xml:space="preserve">1,29</w:t>
            </w:r>
          </w:p>
        </w:tc>
        <w:tc>
          <w:p>
            <w:pPr>
              <w:pStyle w:val="Compact"/>
              <w:jc w:val="center"/>
            </w:pPr>
            <w:r>
              <w:t xml:space="preserve">-0,06</w:t>
            </w:r>
          </w:p>
        </w:tc>
        <w:tc>
          <w:p>
            <w:pPr>
              <w:pStyle w:val="Compact"/>
              <w:jc w:val="center"/>
            </w:pPr>
            <w:r>
              <w:t xml:space="preserve">-1,70</w:t>
            </w:r>
          </w:p>
        </w:tc>
        <w:tc>
          <w:p>
            <w:pPr>
              <w:pStyle w:val="Compact"/>
              <w:jc w:val="center"/>
            </w:pPr>
            <w:r>
              <w:t xml:space="preserve">-0,020</w:t>
            </w:r>
          </w:p>
        </w:tc>
        <w:tc>
          <w:p>
            <w:pPr>
              <w:pStyle w:val="Compact"/>
              <w:jc w:val="center"/>
            </w:pPr>
            <w:r>
              <w:t xml:space="preserve">41 116,34</w:t>
            </w:r>
          </w:p>
        </w:tc>
      </w:tr>
      <w:tr>
        <w:tc>
          <w:p>
            <w:pPr>
              <w:pStyle w:val="Compact"/>
              <w:jc w:val="center"/>
            </w:pPr>
            <w:r>
              <w:t xml:space="preserve">2013</w:t>
            </w:r>
          </w:p>
        </w:tc>
        <w:tc>
          <w:p>
            <w:pPr>
              <w:pStyle w:val="Compact"/>
              <w:jc w:val="center"/>
            </w:pPr>
            <w:r>
              <w:t xml:space="preserve">42 439,41</w:t>
            </w:r>
          </w:p>
        </w:tc>
        <w:tc>
          <w:p>
            <w:pPr>
              <w:pStyle w:val="Compact"/>
              <w:jc w:val="center"/>
            </w:pPr>
            <w:r>
              <w:t xml:space="preserve">-1,88</w:t>
            </w:r>
          </w:p>
        </w:tc>
        <w:tc>
          <w:p>
            <w:pPr>
              <w:pStyle w:val="Compact"/>
              <w:jc w:val="center"/>
            </w:pPr>
            <w:r>
              <w:t xml:space="preserve">0,61</w:t>
            </w:r>
          </w:p>
        </w:tc>
        <w:tc>
          <w:p>
            <w:pPr>
              <w:pStyle w:val="Compact"/>
              <w:jc w:val="center"/>
            </w:pPr>
            <w:r>
              <w:t xml:space="preserve">-3,44</w:t>
            </w:r>
          </w:p>
        </w:tc>
        <w:tc>
          <w:p>
            <w:pPr>
              <w:pStyle w:val="Compact"/>
              <w:jc w:val="center"/>
            </w:pPr>
            <w:r>
              <w:t xml:space="preserve">1,80</w:t>
            </w:r>
          </w:p>
        </w:tc>
        <w:tc>
          <w:p>
            <w:pPr>
              <w:pStyle w:val="Compact"/>
              <w:jc w:val="center"/>
            </w:pPr>
            <w:r>
              <w:t xml:space="preserve">-2,97</w:t>
            </w:r>
          </w:p>
        </w:tc>
        <w:tc>
          <w:p>
            <w:pPr>
              <w:pStyle w:val="Compact"/>
              <w:jc w:val="center"/>
            </w:pPr>
            <w:r>
              <w:t xml:space="preserve">0,006</w:t>
            </w:r>
          </w:p>
        </w:tc>
        <w:tc>
          <w:p>
            <w:pPr>
              <w:pStyle w:val="Compact"/>
              <w:jc w:val="center"/>
            </w:pPr>
            <w:r>
              <w:t xml:space="preserve">41 429,35</w:t>
            </w:r>
          </w:p>
        </w:tc>
      </w:tr>
      <w:tr>
        <w:tc>
          <w:p>
            <w:pPr>
              <w:pStyle w:val="Compact"/>
              <w:jc w:val="center"/>
            </w:pPr>
            <w:r>
              <w:t xml:space="preserve">2014</w:t>
            </w:r>
          </w:p>
        </w:tc>
        <w:tc>
          <w:p>
            <w:pPr>
              <w:pStyle w:val="Compact"/>
              <w:jc w:val="center"/>
            </w:pPr>
            <w:r>
              <w:t xml:space="preserve">41 330,90</w:t>
            </w:r>
          </w:p>
        </w:tc>
        <w:tc>
          <w:p>
            <w:pPr>
              <w:pStyle w:val="Compact"/>
              <w:jc w:val="center"/>
            </w:pPr>
            <w:r>
              <w:t xml:space="preserve">-0,99</w:t>
            </w:r>
          </w:p>
        </w:tc>
        <w:tc>
          <w:p>
            <w:pPr>
              <w:pStyle w:val="Compact"/>
              <w:jc w:val="center"/>
            </w:pPr>
            <w:r>
              <w:t xml:space="preserve">-1,28</w:t>
            </w:r>
          </w:p>
        </w:tc>
        <w:tc>
          <w:p>
            <w:pPr>
              <w:pStyle w:val="Compact"/>
              <w:jc w:val="center"/>
            </w:pPr>
            <w:r>
              <w:t xml:space="preserve">-1,54</w:t>
            </w:r>
          </w:p>
        </w:tc>
        <w:tc>
          <w:p>
            <w:pPr>
              <w:pStyle w:val="Compact"/>
              <w:jc w:val="center"/>
            </w:pPr>
            <w:r>
              <w:t xml:space="preserve">0,71</w:t>
            </w:r>
          </w:p>
        </w:tc>
        <w:tc>
          <w:p>
            <w:pPr>
              <w:pStyle w:val="Compact"/>
              <w:jc w:val="center"/>
            </w:pPr>
            <w:r>
              <w:t xml:space="preserve">-3,08</w:t>
            </w:r>
          </w:p>
        </w:tc>
        <w:tc>
          <w:p>
            <w:pPr>
              <w:pStyle w:val="Compact"/>
              <w:jc w:val="center"/>
            </w:pPr>
            <w:r>
              <w:t xml:space="preserve">0,003</w:t>
            </w:r>
          </w:p>
        </w:tc>
        <w:tc>
          <w:p>
            <w:pPr>
              <w:pStyle w:val="Compact"/>
              <w:jc w:val="center"/>
            </w:pPr>
            <w:r>
              <w:t xml:space="preserve">40 187,60</w:t>
            </w:r>
          </w:p>
        </w:tc>
      </w:tr>
      <w:tr>
        <w:tc>
          <w:p>
            <w:pPr>
              <w:pStyle w:val="Compact"/>
              <w:jc w:val="center"/>
            </w:pPr>
            <w:r>
              <w:t xml:space="preserve">2015</w:t>
            </w:r>
          </w:p>
        </w:tc>
        <w:tc>
          <w:p>
            <w:pPr>
              <w:pStyle w:val="Compact"/>
              <w:jc w:val="center"/>
            </w:pPr>
            <w:r>
              <w:t xml:space="preserve">40 989,15</w:t>
            </w:r>
          </w:p>
        </w:tc>
        <w:tc>
          <w:p>
            <w:pPr>
              <w:pStyle w:val="Compact"/>
              <w:jc w:val="center"/>
            </w:pPr>
            <w:r>
              <w:t xml:space="preserve">-0,65</w:t>
            </w:r>
          </w:p>
        </w:tc>
        <w:tc>
          <w:p>
            <w:pPr>
              <w:pStyle w:val="Compact"/>
              <w:jc w:val="center"/>
            </w:pPr>
            <w:r>
              <w:t xml:space="preserve">-0,46</w:t>
            </w:r>
          </w:p>
        </w:tc>
        <w:tc>
          <w:p>
            <w:pPr>
              <w:pStyle w:val="Compact"/>
              <w:jc w:val="center"/>
            </w:pPr>
            <w:r>
              <w:t xml:space="preserve">-0,85</w:t>
            </w:r>
          </w:p>
        </w:tc>
        <w:tc>
          <w:p>
            <w:pPr>
              <w:pStyle w:val="Compact"/>
              <w:jc w:val="center"/>
            </w:pPr>
            <w:r>
              <w:t xml:space="preserve">0,74</w:t>
            </w:r>
          </w:p>
        </w:tc>
        <w:tc>
          <w:p>
            <w:pPr>
              <w:pStyle w:val="Compact"/>
              <w:jc w:val="center"/>
            </w:pPr>
            <w:r>
              <w:t xml:space="preserve">-1,22</w:t>
            </w:r>
          </w:p>
        </w:tc>
        <w:tc>
          <w:p>
            <w:pPr>
              <w:pStyle w:val="Compact"/>
              <w:jc w:val="center"/>
            </w:pPr>
            <w:r>
              <w:t xml:space="preserve">0,006</w:t>
            </w:r>
          </w:p>
        </w:tc>
        <w:tc>
          <w:p>
            <w:pPr>
              <w:pStyle w:val="Compact"/>
              <w:jc w:val="center"/>
            </w:pPr>
            <w:r>
              <w:t xml:space="preserve">40 715,43</w:t>
            </w:r>
          </w:p>
        </w:tc>
      </w:tr>
      <w:tr>
        <w:tc>
          <w:p>
            <w:pPr>
              <w:pStyle w:val="Compact"/>
              <w:jc w:val="center"/>
            </w:pPr>
            <w:r>
              <w:t xml:space="preserve">2016</w:t>
            </w:r>
          </w:p>
        </w:tc>
        <w:tc>
          <w:p>
            <w:pPr>
              <w:pStyle w:val="Compact"/>
              <w:jc w:val="center"/>
            </w:pPr>
            <w:r>
              <w:t xml:space="preserve">40 711,53</w:t>
            </w:r>
          </w:p>
        </w:tc>
        <w:tc>
          <w:p>
            <w:pPr>
              <w:pStyle w:val="Compact"/>
              <w:jc w:val="center"/>
            </w:pPr>
            <w:r>
              <w:t xml:space="preserve">-0,16</w:t>
            </w:r>
          </w:p>
        </w:tc>
        <w:tc>
          <w:p>
            <w:pPr>
              <w:pStyle w:val="Compact"/>
              <w:jc w:val="center"/>
            </w:pPr>
            <w:r>
              <w:t xml:space="preserve">-0,52</w:t>
            </w:r>
          </w:p>
        </w:tc>
        <w:tc>
          <w:p>
            <w:pPr>
              <w:pStyle w:val="Compact"/>
              <w:jc w:val="center"/>
            </w:pPr>
            <w:r>
              <w:t xml:space="preserve">0,34</w:t>
            </w:r>
          </w:p>
        </w:tc>
        <w:tc>
          <w:p>
            <w:pPr>
              <w:pStyle w:val="Compact"/>
              <w:jc w:val="center"/>
            </w:pPr>
            <w:r>
              <w:t xml:space="preserve">0,32</w:t>
            </w:r>
          </w:p>
        </w:tc>
        <w:tc>
          <w:p>
            <w:pPr>
              <w:pStyle w:val="Compact"/>
              <w:jc w:val="center"/>
            </w:pPr>
            <w:r>
              <w:t xml:space="preserve">-0,02</w:t>
            </w:r>
          </w:p>
        </w:tc>
        <w:tc>
          <w:p>
            <w:pPr>
              <w:pStyle w:val="Compact"/>
              <w:jc w:val="center"/>
            </w:pPr>
            <w:r>
              <w:t xml:space="preserve">-0,008</w:t>
            </w:r>
          </w:p>
        </w:tc>
        <w:tc>
          <w:p>
            <w:pPr>
              <w:pStyle w:val="Compact"/>
              <w:jc w:val="center"/>
            </w:pPr>
            <w:r>
              <w:t xml:space="preserve">40 380,27</w:t>
            </w:r>
          </w:p>
        </w:tc>
      </w:tr>
      <w:tr>
        <w:tc>
          <w:p>
            <w:pPr>
              <w:pStyle w:val="Compact"/>
              <w:jc w:val="center"/>
            </w:pPr>
            <w:r>
              <w:t xml:space="preserve">Moyenne géom.</w:t>
            </w:r>
          </w:p>
        </w:tc>
        <w:tc>
          <w:p>
            <w:pPr>
              <w:pStyle w:val="Compact"/>
              <w:jc w:val="center"/>
            </w:pPr>
            <w:r>
              <w:t xml:space="preserve">41 481,64</w:t>
            </w:r>
          </w:p>
        </w:tc>
        <w:tc>
          <w:p>
            <w:pPr>
              <w:pStyle w:val="Compact"/>
              <w:jc w:val="center"/>
            </w:pPr>
            <w:r>
              <w:t xml:space="preserve">-1,08</w:t>
            </w:r>
          </w:p>
        </w:tc>
        <w:tc>
          <w:p>
            <w:pPr>
              <w:pStyle w:val="Compact"/>
              <w:jc w:val="center"/>
            </w:pPr>
            <w:r>
              <w:t xml:space="preserve">-0,33</w:t>
            </w:r>
          </w:p>
        </w:tc>
        <w:tc>
          <w:p>
            <w:pPr>
              <w:pStyle w:val="Compact"/>
              <w:jc w:val="center"/>
            </w:pPr>
            <w:r>
              <w:t xml:space="preserve">-1,35</w:t>
            </w:r>
          </w:p>
        </w:tc>
        <w:tc>
          <w:p>
            <w:pPr>
              <w:pStyle w:val="Compact"/>
              <w:jc w:val="center"/>
            </w:pPr>
            <w:r>
              <w:t xml:space="preserve">0,76</w:t>
            </w:r>
          </w:p>
        </w:tc>
        <w:tc>
          <w:p>
            <w:pPr>
              <w:pStyle w:val="Compact"/>
              <w:jc w:val="center"/>
            </w:pPr>
            <w:r>
              <w:t xml:space="preserve">-2,00</w:t>
            </w:r>
          </w:p>
        </w:tc>
        <w:tc>
          <w:p>
            <w:pPr>
              <w:pStyle w:val="Compact"/>
              <w:jc w:val="center"/>
            </w:pPr>
            <w:r>
              <w:t xml:space="preserve">-0,020</w:t>
            </w:r>
          </w:p>
        </w:tc>
        <w:tc>
          <w:p>
            <w:pPr>
              <w:pStyle w:val="Compact"/>
              <w:jc w:val="center"/>
            </w:pPr>
            <w:r>
              <w:t xml:space="preserve">40 668,75</w:t>
            </w: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2011-2012</w:t>
            </w:r>
          </w:p>
        </w:tc>
        <w:tc>
          <w:p>
            <w:pPr>
              <w:pStyle w:val="Compact"/>
              <w:jc w:val="center"/>
            </w:pPr>
            <w:r>
              <w:t xml:space="preserve">4,83</w:t>
            </w:r>
          </w:p>
        </w:tc>
        <w:tc>
          <w:p>
            <w:pPr>
              <w:pStyle w:val="Compact"/>
              <w:jc w:val="center"/>
            </w:pPr>
            <w:r>
              <w:t xml:space="preserve">-2,43</w:t>
            </w:r>
          </w:p>
        </w:tc>
        <w:tc>
          <w:p>
            <w:pPr>
              <w:pStyle w:val="Compact"/>
              <w:jc w:val="center"/>
            </w:pPr>
            <w:r>
              <w:t xml:space="preserve">2,28</w:t>
            </w:r>
          </w:p>
        </w:tc>
        <w:tc>
          <w:p>
            <w:pPr>
              <w:pStyle w:val="Compact"/>
              <w:jc w:val="center"/>
            </w:pPr>
            <w:r>
              <w:t xml:space="preserve">2,28</w:t>
            </w:r>
          </w:p>
        </w:tc>
      </w:tr>
      <w:tr>
        <w:tc>
          <w:p>
            <w:pPr>
              <w:pStyle w:val="Compact"/>
              <w:jc w:val="center"/>
            </w:pPr>
            <w:r>
              <w:t xml:space="preserve">2012-2013</w:t>
            </w:r>
          </w:p>
        </w:tc>
        <w:tc>
          <w:p>
            <w:pPr>
              <w:pStyle w:val="Compact"/>
              <w:jc w:val="center"/>
            </w:pPr>
            <w:r>
              <w:t xml:space="preserve">-0,65</w:t>
            </w:r>
          </w:p>
        </w:tc>
        <w:tc>
          <w:p>
            <w:pPr>
              <w:pStyle w:val="Compact"/>
              <w:jc w:val="center"/>
            </w:pPr>
            <w:r>
              <w:t xml:space="preserve">1,42</w:t>
            </w:r>
          </w:p>
        </w:tc>
        <w:tc>
          <w:p>
            <w:pPr>
              <w:pStyle w:val="Compact"/>
              <w:jc w:val="center"/>
            </w:pPr>
            <w:r>
              <w:t xml:space="preserve">0,76</w:t>
            </w:r>
          </w:p>
        </w:tc>
        <w:tc>
          <w:p>
            <w:pPr>
              <w:pStyle w:val="Compact"/>
              <w:jc w:val="center"/>
            </w:pPr>
            <w:r>
              <w:t xml:space="preserve">0,76</w:t>
            </w:r>
          </w:p>
        </w:tc>
      </w:tr>
      <w:tr>
        <w:tc>
          <w:p>
            <w:pPr>
              <w:pStyle w:val="Compact"/>
              <w:jc w:val="center"/>
            </w:pPr>
            <w:r>
              <w:t xml:space="preserve">2013-2014</w:t>
            </w:r>
          </w:p>
        </w:tc>
        <w:tc>
          <w:p>
            <w:pPr>
              <w:pStyle w:val="Compact"/>
              <w:jc w:val="center"/>
            </w:pPr>
            <w:r>
              <w:t xml:space="preserve">-2,61</w:t>
            </w:r>
          </w:p>
        </w:tc>
        <w:tc>
          <w:p>
            <w:pPr>
              <w:pStyle w:val="Compact"/>
              <w:jc w:val="center"/>
            </w:pPr>
            <w:r>
              <w:t xml:space="preserve">-0,40</w:t>
            </w:r>
          </w:p>
        </w:tc>
        <w:tc>
          <w:p>
            <w:pPr>
              <w:pStyle w:val="Compact"/>
              <w:jc w:val="center"/>
            </w:pPr>
            <w:r>
              <w:t xml:space="preserve">-3,00</w:t>
            </w:r>
          </w:p>
        </w:tc>
        <w:tc>
          <w:p>
            <w:pPr>
              <w:pStyle w:val="Compact"/>
              <w:jc w:val="center"/>
            </w:pPr>
            <w:r>
              <w:t xml:space="preserve">-3,00</w:t>
            </w:r>
          </w:p>
        </w:tc>
      </w:tr>
      <w:tr>
        <w:tc>
          <w:p>
            <w:pPr>
              <w:pStyle w:val="Compact"/>
              <w:jc w:val="center"/>
            </w:pPr>
            <w:r>
              <w:t xml:space="preserve">2014-2015</w:t>
            </w:r>
          </w:p>
        </w:tc>
        <w:tc>
          <w:p>
            <w:pPr>
              <w:pStyle w:val="Compact"/>
              <w:jc w:val="center"/>
            </w:pPr>
            <w:r>
              <w:t xml:space="preserve">-0,83</w:t>
            </w:r>
          </w:p>
        </w:tc>
        <w:tc>
          <w:p>
            <w:pPr>
              <w:pStyle w:val="Compact"/>
              <w:jc w:val="center"/>
            </w:pPr>
            <w:r>
              <w:t xml:space="preserve">2,16</w:t>
            </w:r>
          </w:p>
        </w:tc>
        <w:tc>
          <w:p>
            <w:pPr>
              <w:pStyle w:val="Compact"/>
              <w:jc w:val="center"/>
            </w:pPr>
            <w:r>
              <w:t xml:space="preserve">1,31</w:t>
            </w:r>
          </w:p>
        </w:tc>
        <w:tc>
          <w:p>
            <w:pPr>
              <w:pStyle w:val="Compact"/>
              <w:jc w:val="center"/>
            </w:pPr>
            <w:r>
              <w:t xml:space="preserve">1,31</w:t>
            </w:r>
          </w:p>
        </w:tc>
      </w:tr>
      <w:tr>
        <w:tc>
          <w:p>
            <w:pPr>
              <w:pStyle w:val="Compact"/>
              <w:jc w:val="center"/>
            </w:pPr>
            <w:r>
              <w:t xml:space="preserve">2015-2016</w:t>
            </w:r>
          </w:p>
        </w:tc>
        <w:tc>
          <w:p>
            <w:pPr>
              <w:pStyle w:val="Compact"/>
              <w:jc w:val="center"/>
            </w:pPr>
            <w:r>
              <w:t xml:space="preserve">-0,68</w:t>
            </w:r>
          </w:p>
        </w:tc>
        <w:tc>
          <w:p>
            <w:pPr>
              <w:pStyle w:val="Compact"/>
              <w:jc w:val="center"/>
            </w:pPr>
            <w:r>
              <w:t xml:space="preserve">-0,15</w:t>
            </w:r>
          </w:p>
        </w:tc>
        <w:tc>
          <w:p>
            <w:pPr>
              <w:pStyle w:val="Compact"/>
              <w:jc w:val="center"/>
            </w:pPr>
            <w:r>
              <w:t xml:space="preserve">-0,82</w:t>
            </w:r>
          </w:p>
        </w:tc>
        <w:tc>
          <w:p>
            <w:pPr>
              <w:pStyle w:val="Compact"/>
              <w:jc w:val="center"/>
            </w:pPr>
            <w:r>
              <w:t xml:space="preserve">-0,82</w:t>
            </w:r>
          </w:p>
        </w:tc>
      </w:tr>
      <w:tr>
        <w:tc>
          <w:p>
            <w:pPr>
              <w:pStyle w:val="Compact"/>
              <w:jc w:val="center"/>
            </w:pPr>
            <w:r>
              <w:t xml:space="preserve">2011-2016</w:t>
            </w:r>
          </w:p>
        </w:tc>
        <w:tc>
          <w:p>
            <w:pPr>
              <w:pStyle w:val="Compact"/>
              <w:jc w:val="center"/>
            </w:pPr>
            <w:r>
              <w:t xml:space="preserve">-0,09</w:t>
            </w:r>
          </w:p>
        </w:tc>
        <w:tc>
          <w:p>
            <w:pPr>
              <w:pStyle w:val="Compact"/>
              <w:jc w:val="center"/>
            </w:pPr>
            <w:r>
              <w:t xml:space="preserve">0,54</w:t>
            </w:r>
          </w:p>
        </w:tc>
        <w:tc>
          <w:p>
            <w:pPr>
              <w:pStyle w:val="Compact"/>
              <w:jc w:val="center"/>
            </w:pPr>
            <w:r>
              <w:t xml:space="preserve">0,45</w:t>
            </w:r>
          </w:p>
        </w:tc>
        <w:tc>
          <w:p>
            <w:pPr>
              <w:pStyle w:val="Compact"/>
              <w:jc w:val="center"/>
            </w:pPr>
            <w:r>
              <w:t xml:space="preserve">0,45</w:t>
            </w:r>
          </w:p>
        </w:tc>
      </w:tr>
    </w:tbl>
    <w:p>
      <w:pPr>
        <w:pStyle w:val="BodyText"/>
      </w:pPr>
      <w:r>
        <w:rPr>
          <w:b/>
        </w:rPr>
        <w:t xml:space="preserve">Effet de noria et de variations d'effectifs sur rémunérations nettes moyennes EQTP des fonctionnaires de catégorie C</w:t>
      </w:r>
    </w:p>
    <w:p>
      <w:pPr>
        <w:pStyle w:val="BodyText"/>
      </w:pPr>
      <w:r>
        <w:t xml:space="preserve"> </w:t>
      </w:r>
      <w:r>
        <w:rPr>
          <w:i/>
        </w:rPr>
        <w:t xml:space="preserve">Tableau 63</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2011</w:t>
            </w:r>
          </w:p>
        </w:tc>
        <w:tc>
          <w:p>
            <w:pPr>
              <w:pStyle w:val="Compact"/>
              <w:jc w:val="center"/>
            </w:pPr>
            <w:r>
              <w:t xml:space="preserve">644,49</w:t>
            </w:r>
          </w:p>
        </w:tc>
        <w:tc>
          <w:p>
            <w:pPr>
              <w:pStyle w:val="Compact"/>
              <w:jc w:val="center"/>
            </w:pPr>
            <w:r>
              <w:t xml:space="preserve">12,64</w:t>
            </w:r>
          </w:p>
        </w:tc>
        <w:tc>
          <w:p>
            <w:pPr>
              <w:pStyle w:val="Compact"/>
              <w:jc w:val="center"/>
            </w:pPr>
            <w:r>
              <w:t xml:space="preserve">13,13</w:t>
            </w:r>
          </w:p>
        </w:tc>
        <w:tc>
          <w:p>
            <w:pPr>
              <w:pStyle w:val="Compact"/>
              <w:jc w:val="center"/>
            </w:pPr>
            <w:r>
              <w:t xml:space="preserve">26,00</w:t>
            </w:r>
          </w:p>
        </w:tc>
        <w:tc>
          <w:p>
            <w:pPr>
              <w:pStyle w:val="Compact"/>
              <w:jc w:val="center"/>
            </w:pPr>
            <w:r>
              <w:t xml:space="preserve">23,00</w:t>
            </w:r>
          </w:p>
        </w:tc>
        <w:tc>
          <w:p>
            <w:pPr>
              <w:pStyle w:val="Compact"/>
              <w:jc w:val="center"/>
            </w:pPr>
            <w:r>
              <w:t xml:space="preserve">3,00</w:t>
            </w:r>
          </w:p>
        </w:tc>
        <w:tc>
          <w:p>
            <w:pPr>
              <w:pStyle w:val="Compact"/>
              <w:jc w:val="center"/>
            </w:pPr>
            <w:r>
              <w:t xml:space="preserve">4,11</w:t>
            </w:r>
          </w:p>
        </w:tc>
      </w:tr>
      <w:tr>
        <w:tc>
          <w:p>
            <w:pPr>
              <w:pStyle w:val="Compact"/>
              <w:jc w:val="center"/>
            </w:pPr>
            <w:r>
              <w:t xml:space="preserve">2012</w:t>
            </w:r>
          </w:p>
        </w:tc>
        <w:tc>
          <w:p>
            <w:pPr>
              <w:pStyle w:val="Compact"/>
              <w:jc w:val="center"/>
            </w:pPr>
            <w:r>
              <w:t xml:space="preserve">763,69</w:t>
            </w:r>
          </w:p>
        </w:tc>
        <w:tc>
          <w:p>
            <w:pPr>
              <w:pStyle w:val="Compact"/>
              <w:jc w:val="center"/>
            </w:pPr>
            <w:r>
              <w:t xml:space="preserve">10,06</w:t>
            </w:r>
          </w:p>
        </w:tc>
        <w:tc>
          <w:p>
            <w:pPr>
              <w:pStyle w:val="Compact"/>
              <w:jc w:val="center"/>
            </w:pPr>
            <w:r>
              <w:t xml:space="preserve">15,22</w:t>
            </w:r>
          </w:p>
        </w:tc>
        <w:tc>
          <w:p>
            <w:pPr>
              <w:pStyle w:val="Compact"/>
              <w:jc w:val="center"/>
            </w:pPr>
            <w:r>
              <w:t xml:space="preserve">16,00</w:t>
            </w:r>
          </w:p>
        </w:tc>
        <w:tc>
          <w:p>
            <w:pPr>
              <w:pStyle w:val="Compact"/>
              <w:jc w:val="center"/>
            </w:pPr>
            <w:r>
              <w:t xml:space="preserve">24,00</w:t>
            </w:r>
          </w:p>
        </w:tc>
        <w:tc>
          <w:p>
            <w:pPr>
              <w:pStyle w:val="Compact"/>
              <w:jc w:val="center"/>
            </w:pPr>
            <w:r>
              <w:t xml:space="preserve">-8,00</w:t>
            </w:r>
          </w:p>
        </w:tc>
        <w:tc>
          <w:p>
            <w:pPr>
              <w:pStyle w:val="Compact"/>
              <w:jc w:val="center"/>
            </w:pPr>
            <w:r>
              <w:t xml:space="preserve">2,76</w:t>
            </w:r>
          </w:p>
        </w:tc>
      </w:tr>
      <w:tr>
        <w:tc>
          <w:p>
            <w:pPr>
              <w:pStyle w:val="Compact"/>
              <w:jc w:val="center"/>
            </w:pPr>
            <w:r>
              <w:t xml:space="preserve">2013</w:t>
            </w:r>
          </w:p>
        </w:tc>
        <w:tc>
          <w:p>
            <w:pPr>
              <w:pStyle w:val="Compact"/>
              <w:jc w:val="center"/>
            </w:pPr>
            <w:r>
              <w:t xml:space="preserve">759,15</w:t>
            </w:r>
          </w:p>
        </w:tc>
        <w:tc>
          <w:p>
            <w:pPr>
              <w:pStyle w:val="Compact"/>
              <w:jc w:val="center"/>
            </w:pPr>
            <w:r>
              <w:t xml:space="preserve">10,35</w:t>
            </w:r>
          </w:p>
        </w:tc>
        <w:tc>
          <w:p>
            <w:pPr>
              <w:pStyle w:val="Compact"/>
              <w:jc w:val="center"/>
            </w:pPr>
            <w:r>
              <w:t xml:space="preserve">16,37</w:t>
            </w:r>
          </w:p>
        </w:tc>
        <w:tc>
          <w:p>
            <w:pPr>
              <w:pStyle w:val="Compact"/>
              <w:jc w:val="center"/>
            </w:pPr>
            <w:r>
              <w:t xml:space="preserve">25,00</w:t>
            </w:r>
          </w:p>
        </w:tc>
        <w:tc>
          <w:p>
            <w:pPr>
              <w:pStyle w:val="Compact"/>
              <w:jc w:val="center"/>
            </w:pPr>
            <w:r>
              <w:t xml:space="preserve">28,00</w:t>
            </w:r>
          </w:p>
        </w:tc>
        <w:tc>
          <w:p>
            <w:pPr>
              <w:pStyle w:val="Compact"/>
              <w:jc w:val="center"/>
            </w:pPr>
            <w:r>
              <w:t xml:space="preserve">-3,00</w:t>
            </w:r>
          </w:p>
        </w:tc>
        <w:tc>
          <w:p>
            <w:pPr>
              <w:pStyle w:val="Compact"/>
              <w:jc w:val="center"/>
            </w:pPr>
            <w:r>
              <w:t xml:space="preserve">3,75</w:t>
            </w:r>
          </w:p>
        </w:tc>
      </w:tr>
      <w:tr>
        <w:tc>
          <w:p>
            <w:pPr>
              <w:pStyle w:val="Compact"/>
              <w:jc w:val="center"/>
            </w:pPr>
            <w:r>
              <w:t xml:space="preserve">2014</w:t>
            </w:r>
          </w:p>
        </w:tc>
        <w:tc>
          <w:p>
            <w:pPr>
              <w:pStyle w:val="Compact"/>
              <w:jc w:val="center"/>
            </w:pPr>
            <w:r>
              <w:t xml:space="preserve">777,16</w:t>
            </w:r>
          </w:p>
        </w:tc>
        <w:tc>
          <w:p>
            <w:pPr>
              <w:pStyle w:val="Compact"/>
              <w:jc w:val="center"/>
            </w:pPr>
            <w:r>
              <w:t xml:space="preserve">13,76</w:t>
            </w:r>
          </w:p>
        </w:tc>
        <w:tc>
          <w:p>
            <w:pPr>
              <w:pStyle w:val="Compact"/>
              <w:jc w:val="center"/>
            </w:pPr>
            <w:r>
              <w:t xml:space="preserve">30,04</w:t>
            </w:r>
          </w:p>
        </w:tc>
        <w:tc>
          <w:p>
            <w:pPr>
              <w:pStyle w:val="Compact"/>
              <w:jc w:val="center"/>
            </w:pPr>
            <w:r>
              <w:t xml:space="preserve">32,00</w:t>
            </w:r>
          </w:p>
        </w:tc>
        <w:tc>
          <w:p>
            <w:pPr>
              <w:pStyle w:val="Compact"/>
              <w:jc w:val="center"/>
            </w:pPr>
            <w:r>
              <w:t xml:space="preserve">44,00</w:t>
            </w:r>
          </w:p>
        </w:tc>
        <w:tc>
          <w:p>
            <w:pPr>
              <w:pStyle w:val="Compact"/>
              <w:jc w:val="center"/>
            </w:pPr>
            <w:r>
              <w:t xml:space="preserve">-12,00</w:t>
            </w:r>
          </w:p>
        </w:tc>
        <w:tc>
          <w:p>
            <w:pPr>
              <w:pStyle w:val="Compact"/>
              <w:jc w:val="center"/>
            </w:pPr>
            <w:r>
              <w:t xml:space="preserve">5,42</w:t>
            </w:r>
          </w:p>
        </w:tc>
      </w:tr>
      <w:tr>
        <w:tc>
          <w:p>
            <w:pPr>
              <w:pStyle w:val="Compact"/>
              <w:jc w:val="center"/>
            </w:pPr>
            <w:r>
              <w:t xml:space="preserve">2015</w:t>
            </w:r>
          </w:p>
        </w:tc>
        <w:tc>
          <w:p>
            <w:pPr>
              <w:pStyle w:val="Compact"/>
              <w:jc w:val="center"/>
            </w:pPr>
            <w:r>
              <w:t xml:space="preserve">771,21</w:t>
            </w:r>
          </w:p>
        </w:tc>
        <w:tc>
          <w:p>
            <w:pPr>
              <w:pStyle w:val="Compact"/>
              <w:jc w:val="center"/>
            </w:pPr>
            <w:r>
              <w:t xml:space="preserve">5,72</w:t>
            </w:r>
          </w:p>
        </w:tc>
        <w:tc>
          <w:p>
            <w:pPr>
              <w:pStyle w:val="Compact"/>
              <w:jc w:val="center"/>
            </w:pPr>
            <w:r>
              <w:t xml:space="preserve">17,44</w:t>
            </w:r>
          </w:p>
        </w:tc>
        <w:tc>
          <w:p>
            <w:pPr>
              <w:pStyle w:val="Compact"/>
              <w:jc w:val="center"/>
            </w:pPr>
            <w:r>
              <w:t xml:space="preserve">10,00</w:t>
            </w:r>
          </w:p>
        </w:tc>
        <w:tc>
          <w:p>
            <w:pPr>
              <w:pStyle w:val="Compact"/>
              <w:jc w:val="center"/>
            </w:pPr>
            <w:r>
              <w:t xml:space="preserve">27,00</w:t>
            </w:r>
          </w:p>
        </w:tc>
        <w:tc>
          <w:p>
            <w:pPr>
              <w:pStyle w:val="Compact"/>
              <w:jc w:val="center"/>
            </w:pPr>
            <w:r>
              <w:t xml:space="preserve">-17,00</w:t>
            </w:r>
          </w:p>
        </w:tc>
        <w:tc>
          <w:p>
            <w:pPr>
              <w:pStyle w:val="Compact"/>
              <w:jc w:val="center"/>
            </w:pPr>
            <w:r>
              <w:t xml:space="preserve">2,52</w:t>
            </w:r>
          </w:p>
        </w:tc>
      </w:tr>
      <w:tr>
        <w:tc>
          <w:p>
            <w:pPr>
              <w:pStyle w:val="Compact"/>
              <w:jc w:val="center"/>
            </w:pPr>
            <w:r>
              <w:t xml:space="preserve">2016</w:t>
            </w:r>
          </w:p>
        </w:tc>
        <w:tc>
          <w:p>
            <w:pPr>
              <w:pStyle w:val="Compact"/>
              <w:jc w:val="center"/>
            </w:pPr>
            <w:r>
              <w:t xml:space="preserve">750,13</w:t>
            </w:r>
          </w:p>
        </w:tc>
        <w:tc>
          <w:p>
            <w:pPr>
              <w:pStyle w:val="Compact"/>
              <w:jc w:val="center"/>
            </w:pPr>
            <w:r>
              <w:t xml:space="preserve">14,82</w:t>
            </w:r>
          </w:p>
        </w:tc>
        <w:tc>
          <w:p>
            <w:pPr>
              <w:pStyle w:val="Compact"/>
              <w:jc w:val="center"/>
            </w:pPr>
            <w:r>
              <w:t xml:space="preserve">29,60</w:t>
            </w:r>
          </w:p>
        </w:tc>
        <w:tc>
          <w:p>
            <w:pPr>
              <w:pStyle w:val="Compact"/>
              <w:jc w:val="center"/>
            </w:pPr>
            <w:r>
              <w:t xml:space="preserve">32,00</w:t>
            </w:r>
          </w:p>
        </w:tc>
        <w:tc>
          <w:p>
            <w:pPr>
              <w:pStyle w:val="Compact"/>
              <w:jc w:val="center"/>
            </w:pPr>
            <w:r>
              <w:t xml:space="preserve">50,00</w:t>
            </w:r>
          </w:p>
        </w:tc>
        <w:tc>
          <w:p>
            <w:pPr>
              <w:pStyle w:val="Compact"/>
              <w:jc w:val="center"/>
            </w:pPr>
            <w:r>
              <w:t xml:space="preserve">-18,00</w:t>
            </w:r>
          </w:p>
        </w:tc>
        <w:tc>
          <w:p>
            <w:pPr>
              <w:pStyle w:val="Compact"/>
              <w:jc w:val="center"/>
            </w:pPr>
            <w:r>
              <w:t xml:space="preserve">6,14</w:t>
            </w:r>
          </w:p>
        </w:tc>
      </w:tr>
      <w:tr>
        <w:tc>
          <w:p>
            <w:pPr>
              <w:pStyle w:val="Compact"/>
              <w:jc w:val="center"/>
            </w:pPr>
            <w:r>
              <w:t xml:space="preserve">Total</w:t>
            </w:r>
          </w:p>
        </w:tc>
        <w:tc>
          <w:p>
            <w:pPr>
              <w:pStyle w:val="Compact"/>
            </w:pPr>
          </w:p>
        </w:tc>
        <w:tc>
          <w:p>
            <w:pPr>
              <w:pStyle w:val="Compact"/>
              <w:jc w:val="center"/>
            </w:pPr>
            <w:r>
              <w:t xml:space="preserve">67,3</w:t>
            </w:r>
          </w:p>
        </w:tc>
        <w:tc>
          <w:p>
            <w:pPr>
              <w:pStyle w:val="Compact"/>
              <w:jc w:val="center"/>
            </w:pPr>
            <w:r>
              <w:t xml:space="preserve">121,8</w:t>
            </w:r>
          </w:p>
        </w:tc>
        <w:tc>
          <w:p>
            <w:pPr>
              <w:pStyle w:val="Compact"/>
              <w:jc w:val="center"/>
            </w:pPr>
            <w:r>
              <w:t xml:space="preserve">141,0</w:t>
            </w:r>
          </w:p>
        </w:tc>
        <w:tc>
          <w:p>
            <w:pPr>
              <w:pStyle w:val="Compact"/>
              <w:jc w:val="center"/>
            </w:pPr>
            <w:r>
              <w:t xml:space="preserve">196,0</w:t>
            </w:r>
          </w:p>
        </w:tc>
        <w:tc>
          <w:p>
            <w:pPr>
              <w:pStyle w:val="Compact"/>
              <w:jc w:val="center"/>
            </w:pPr>
            <w:r>
              <w:t xml:space="preserve">-55,0</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2011</w:t>
            </w:r>
          </w:p>
        </w:tc>
        <w:tc>
          <w:p>
            <w:pPr>
              <w:pStyle w:val="Compact"/>
              <w:jc w:val="center"/>
            </w:pPr>
            <w:r>
              <w:t xml:space="preserve">-35 044,19</w:t>
            </w:r>
          </w:p>
        </w:tc>
        <w:tc>
          <w:p>
            <w:pPr>
              <w:pStyle w:val="Compact"/>
              <w:jc w:val="center"/>
            </w:pPr>
            <w:r>
              <w:t xml:space="preserve">-0,22</w:t>
            </w:r>
          </w:p>
        </w:tc>
        <w:tc>
          <w:p>
            <w:pPr>
              <w:pStyle w:val="Compact"/>
              <w:jc w:val="center"/>
            </w:pPr>
            <w:r>
              <w:t xml:space="preserve">30 044,13</w:t>
            </w:r>
          </w:p>
        </w:tc>
        <w:tc>
          <w:p>
            <w:pPr>
              <w:pStyle w:val="Compact"/>
              <w:jc w:val="center"/>
            </w:pPr>
            <w:r>
              <w:t xml:space="preserve">0,19</w:t>
            </w:r>
          </w:p>
        </w:tc>
        <w:tc>
          <w:p>
            <w:pPr>
              <w:pStyle w:val="Compact"/>
              <w:jc w:val="center"/>
            </w:pPr>
            <w:r>
              <w:t xml:space="preserve">26 956,38</w:t>
            </w:r>
          </w:p>
        </w:tc>
        <w:tc>
          <w:p>
            <w:pPr>
              <w:pStyle w:val="Compact"/>
              <w:jc w:val="center"/>
            </w:pPr>
            <w:r>
              <w:t xml:space="preserve">0,17</w:t>
            </w:r>
          </w:p>
        </w:tc>
        <w:tc>
          <w:p>
            <w:pPr>
              <w:pStyle w:val="Compact"/>
              <w:jc w:val="center"/>
            </w:pPr>
            <w:r>
              <w:t xml:space="preserve">21 956,32</w:t>
            </w:r>
          </w:p>
        </w:tc>
        <w:tc>
          <w:p>
            <w:pPr>
              <w:pStyle w:val="Compact"/>
              <w:jc w:val="center"/>
            </w:pPr>
            <w:r>
              <w:t xml:space="preserve">0,14</w:t>
            </w:r>
          </w:p>
        </w:tc>
      </w:tr>
      <w:tr>
        <w:tc>
          <w:p>
            <w:pPr>
              <w:pStyle w:val="Compact"/>
              <w:jc w:val="center"/>
            </w:pPr>
            <w:r>
              <w:t xml:space="preserve">2012</w:t>
            </w:r>
          </w:p>
        </w:tc>
        <w:tc>
          <w:p>
            <w:pPr>
              <w:pStyle w:val="Compact"/>
              <w:jc w:val="center"/>
            </w:pPr>
            <w:r>
              <w:t xml:space="preserve">-24 826,01</w:t>
            </w:r>
          </w:p>
        </w:tc>
        <w:tc>
          <w:p>
            <w:pPr>
              <w:pStyle w:val="Compact"/>
              <w:jc w:val="center"/>
            </w:pPr>
            <w:r>
              <w:t xml:space="preserve">-0,13</w:t>
            </w:r>
          </w:p>
        </w:tc>
        <w:tc>
          <w:p>
            <w:pPr>
              <w:pStyle w:val="Compact"/>
              <w:jc w:val="center"/>
            </w:pPr>
            <w:r>
              <w:t xml:space="preserve">-106 013,26</w:t>
            </w:r>
          </w:p>
        </w:tc>
        <w:tc>
          <w:p>
            <w:pPr>
              <w:pStyle w:val="Compact"/>
              <w:jc w:val="center"/>
            </w:pPr>
            <w:r>
              <w:t xml:space="preserve">-0,55</w:t>
            </w:r>
          </w:p>
        </w:tc>
        <w:tc>
          <w:p>
            <w:pPr>
              <w:pStyle w:val="Compact"/>
              <w:jc w:val="center"/>
            </w:pPr>
            <w:r>
              <w:t xml:space="preserve">133 032,63</w:t>
            </w:r>
          </w:p>
        </w:tc>
        <w:tc>
          <w:p>
            <w:pPr>
              <w:pStyle w:val="Compact"/>
              <w:jc w:val="center"/>
            </w:pPr>
            <w:r>
              <w:t xml:space="preserve">0,69</w:t>
            </w:r>
          </w:p>
        </w:tc>
        <w:tc>
          <w:p>
            <w:pPr>
              <w:pStyle w:val="Compact"/>
              <w:jc w:val="center"/>
            </w:pPr>
            <w:r>
              <w:t xml:space="preserve">2 193,37</w:t>
            </w:r>
          </w:p>
        </w:tc>
        <w:tc>
          <w:p>
            <w:pPr>
              <w:pStyle w:val="Compact"/>
              <w:jc w:val="center"/>
            </w:pPr>
            <w:r>
              <w:t xml:space="preserve">0,01</w:t>
            </w:r>
          </w:p>
        </w:tc>
      </w:tr>
      <w:tr>
        <w:tc>
          <w:p>
            <w:pPr>
              <w:pStyle w:val="Compact"/>
              <w:jc w:val="center"/>
            </w:pPr>
            <w:r>
              <w:t xml:space="preserve">2013</w:t>
            </w:r>
          </w:p>
        </w:tc>
        <w:tc>
          <w:p>
            <w:pPr>
              <w:pStyle w:val="Compact"/>
              <w:jc w:val="center"/>
            </w:pPr>
            <w:r>
              <w:t xml:space="preserve">-35 316,61</w:t>
            </w:r>
          </w:p>
        </w:tc>
        <w:tc>
          <w:p>
            <w:pPr>
              <w:pStyle w:val="Compact"/>
              <w:jc w:val="center"/>
            </w:pPr>
            <w:r>
              <w:t xml:space="preserve">-0,18</w:t>
            </w:r>
          </w:p>
        </w:tc>
        <w:tc>
          <w:p>
            <w:pPr>
              <w:pStyle w:val="Compact"/>
              <w:jc w:val="center"/>
            </w:pPr>
            <w:r>
              <w:t xml:space="preserve">-27 599,50</w:t>
            </w:r>
          </w:p>
        </w:tc>
        <w:tc>
          <w:p>
            <w:pPr>
              <w:pStyle w:val="Compact"/>
              <w:jc w:val="center"/>
            </w:pPr>
            <w:r>
              <w:t xml:space="preserve">-0,14</w:t>
            </w:r>
          </w:p>
        </w:tc>
        <w:tc>
          <w:p>
            <w:pPr>
              <w:pStyle w:val="Compact"/>
              <w:jc w:val="center"/>
            </w:pPr>
            <w:r>
              <w:t xml:space="preserve">-943,91</w:t>
            </w:r>
          </w:p>
        </w:tc>
        <w:tc>
          <w:p>
            <w:pPr>
              <w:pStyle w:val="Compact"/>
              <w:jc w:val="center"/>
            </w:pPr>
            <w:r>
              <w:t xml:space="preserve">-0,00</w:t>
            </w:r>
          </w:p>
        </w:tc>
        <w:tc>
          <w:p>
            <w:pPr>
              <w:pStyle w:val="Compact"/>
              <w:jc w:val="center"/>
            </w:pPr>
            <w:r>
              <w:t xml:space="preserve">-63 860,03</w:t>
            </w:r>
          </w:p>
        </w:tc>
        <w:tc>
          <w:p>
            <w:pPr>
              <w:pStyle w:val="Compact"/>
              <w:jc w:val="center"/>
            </w:pPr>
            <w:r>
              <w:t xml:space="preserve">-0,32</w:t>
            </w:r>
          </w:p>
        </w:tc>
      </w:tr>
      <w:tr>
        <w:tc>
          <w:p>
            <w:pPr>
              <w:pStyle w:val="Compact"/>
              <w:jc w:val="center"/>
            </w:pPr>
            <w:r>
              <w:t xml:space="preserve">2014</w:t>
            </w:r>
          </w:p>
        </w:tc>
        <w:tc>
          <w:p>
            <w:pPr>
              <w:pStyle w:val="Compact"/>
              <w:jc w:val="center"/>
            </w:pPr>
            <w:r>
              <w:t xml:space="preserve">-118 260,03</w:t>
            </w:r>
          </w:p>
        </w:tc>
        <w:tc>
          <w:p>
            <w:pPr>
              <w:pStyle w:val="Compact"/>
              <w:jc w:val="center"/>
            </w:pPr>
            <w:r>
              <w:t xml:space="preserve">-0,57</w:t>
            </w:r>
          </w:p>
        </w:tc>
        <w:tc>
          <w:p>
            <w:pPr>
              <w:pStyle w:val="Compact"/>
              <w:jc w:val="center"/>
            </w:pPr>
            <w:r>
              <w:t xml:space="preserve">-100 161,12</w:t>
            </w:r>
          </w:p>
        </w:tc>
        <w:tc>
          <w:p>
            <w:pPr>
              <w:pStyle w:val="Compact"/>
              <w:jc w:val="center"/>
            </w:pPr>
            <w:r>
              <w:t xml:space="preserve">-0,49</w:t>
            </w:r>
          </w:p>
        </w:tc>
        <w:tc>
          <w:p>
            <w:pPr>
              <w:pStyle w:val="Compact"/>
              <w:jc w:val="center"/>
            </w:pPr>
            <w:r>
              <w:t xml:space="preserve">96 262,02</w:t>
            </w:r>
          </w:p>
        </w:tc>
        <w:tc>
          <w:p>
            <w:pPr>
              <w:pStyle w:val="Compact"/>
              <w:jc w:val="center"/>
            </w:pPr>
            <w:r>
              <w:t xml:space="preserve">0,47</w:t>
            </w:r>
          </w:p>
        </w:tc>
        <w:tc>
          <w:p>
            <w:pPr>
              <w:pStyle w:val="Compact"/>
              <w:jc w:val="center"/>
            </w:pPr>
            <w:r>
              <w:t xml:space="preserve">-122 159,13</w:t>
            </w:r>
          </w:p>
        </w:tc>
        <w:tc>
          <w:p>
            <w:pPr>
              <w:pStyle w:val="Compact"/>
              <w:jc w:val="center"/>
            </w:pPr>
            <w:r>
              <w:t xml:space="preserve">-0,59</w:t>
            </w:r>
          </w:p>
        </w:tc>
      </w:tr>
      <w:tr>
        <w:tc>
          <w:p>
            <w:pPr>
              <w:pStyle w:val="Compact"/>
              <w:jc w:val="center"/>
            </w:pPr>
            <w:r>
              <w:t xml:space="preserve">2015</w:t>
            </w:r>
          </w:p>
        </w:tc>
        <w:tc>
          <w:p>
            <w:pPr>
              <w:pStyle w:val="Compact"/>
              <w:jc w:val="center"/>
            </w:pPr>
            <w:r>
              <w:t xml:space="preserve">-73 549,46</w:t>
            </w:r>
          </w:p>
        </w:tc>
        <w:tc>
          <w:p>
            <w:pPr>
              <w:pStyle w:val="Compact"/>
              <w:jc w:val="center"/>
            </w:pPr>
            <w:r>
              <w:t xml:space="preserve">-0,36</w:t>
            </w:r>
          </w:p>
        </w:tc>
        <w:tc>
          <w:p>
            <w:pPr>
              <w:pStyle w:val="Compact"/>
              <w:jc w:val="center"/>
            </w:pPr>
            <w:r>
              <w:t xml:space="preserve">-198 516,50</w:t>
            </w:r>
          </w:p>
        </w:tc>
        <w:tc>
          <w:p>
            <w:pPr>
              <w:pStyle w:val="Compact"/>
              <w:jc w:val="center"/>
            </w:pPr>
            <w:r>
              <w:t xml:space="preserve">-0,96</w:t>
            </w:r>
          </w:p>
        </w:tc>
        <w:tc>
          <w:p>
            <w:pPr>
              <w:pStyle w:val="Compact"/>
              <w:jc w:val="center"/>
            </w:pPr>
            <w:r>
              <w:t xml:space="preserve">120 202,15</w:t>
            </w:r>
          </w:p>
        </w:tc>
        <w:tc>
          <w:p>
            <w:pPr>
              <w:pStyle w:val="Compact"/>
              <w:jc w:val="center"/>
            </w:pPr>
            <w:r>
              <w:t xml:space="preserve">0,58</w:t>
            </w:r>
          </w:p>
        </w:tc>
        <w:tc>
          <w:p>
            <w:pPr>
              <w:pStyle w:val="Compact"/>
              <w:jc w:val="center"/>
            </w:pPr>
            <w:r>
              <w:t xml:space="preserve">-151 863,81</w:t>
            </w:r>
          </w:p>
        </w:tc>
        <w:tc>
          <w:p>
            <w:pPr>
              <w:pStyle w:val="Compact"/>
              <w:jc w:val="center"/>
            </w:pPr>
            <w:r>
              <w:t xml:space="preserve">-0,73</w:t>
            </w:r>
          </w:p>
        </w:tc>
      </w:tr>
      <w:tr>
        <w:tc>
          <w:p>
            <w:pPr>
              <w:pStyle w:val="Compact"/>
              <w:jc w:val="center"/>
            </w:pPr>
            <w:r>
              <w:t xml:space="preserve">2016</w:t>
            </w:r>
          </w:p>
        </w:tc>
        <w:tc>
          <w:p>
            <w:pPr>
              <w:pStyle w:val="Compact"/>
              <w:jc w:val="center"/>
            </w:pPr>
            <w:r>
              <w:t xml:space="preserve">-99 158,96</w:t>
            </w:r>
          </w:p>
        </w:tc>
        <w:tc>
          <w:p>
            <w:pPr>
              <w:pStyle w:val="Compact"/>
              <w:jc w:val="center"/>
            </w:pPr>
            <w:r>
              <w:t xml:space="preserve">-0,49</w:t>
            </w:r>
          </w:p>
        </w:tc>
        <w:tc>
          <w:p>
            <w:pPr>
              <w:pStyle w:val="Compact"/>
              <w:jc w:val="center"/>
            </w:pPr>
            <w:r>
              <w:t xml:space="preserve">-184 192,41</w:t>
            </w:r>
          </w:p>
        </w:tc>
        <w:tc>
          <w:p>
            <w:pPr>
              <w:pStyle w:val="Compact"/>
              <w:jc w:val="center"/>
            </w:pPr>
            <w:r>
              <w:t xml:space="preserve">-0,92</w:t>
            </w:r>
          </w:p>
        </w:tc>
        <w:tc>
          <w:p>
            <w:pPr>
              <w:pStyle w:val="Compact"/>
              <w:jc w:val="center"/>
            </w:pPr>
            <w:r>
              <w:t xml:space="preserve">60 902,71</w:t>
            </w:r>
          </w:p>
        </w:tc>
        <w:tc>
          <w:p>
            <w:pPr>
              <w:pStyle w:val="Compact"/>
              <w:jc w:val="center"/>
            </w:pPr>
            <w:r>
              <w:t xml:space="preserve">0,30</w:t>
            </w:r>
          </w:p>
        </w:tc>
        <w:tc>
          <w:p>
            <w:pPr>
              <w:pStyle w:val="Compact"/>
              <w:jc w:val="center"/>
            </w:pPr>
            <w:r>
              <w:t xml:space="preserve">-222 448,66</w:t>
            </w:r>
          </w:p>
        </w:tc>
        <w:tc>
          <w:p>
            <w:pPr>
              <w:pStyle w:val="Compact"/>
              <w:jc w:val="center"/>
            </w:pPr>
            <w:r>
              <w:t xml:space="preserve">-1,11</w:t>
            </w:r>
          </w:p>
        </w:tc>
      </w:tr>
      <w:tr>
        <w:tc>
          <w:p>
            <w:pPr>
              <w:pStyle w:val="Compact"/>
              <w:jc w:val="center"/>
            </w:pPr>
            <w:r>
              <w:t xml:space="preserve">Total</w:t>
            </w:r>
          </w:p>
        </w:tc>
        <w:tc>
          <w:p>
            <w:pPr>
              <w:pStyle w:val="Compact"/>
              <w:jc w:val="center"/>
            </w:pPr>
            <w:r>
              <w:t xml:space="preserve">-386 155,3</w:t>
            </w:r>
          </w:p>
        </w:tc>
        <w:tc>
          <w:p>
            <w:pPr>
              <w:pStyle w:val="Compact"/>
            </w:pPr>
          </w:p>
        </w:tc>
        <w:tc>
          <w:p>
            <w:pPr>
              <w:pStyle w:val="Compact"/>
              <w:jc w:val="center"/>
            </w:pPr>
            <w:r>
              <w:t xml:space="preserve">-586 438,7</w:t>
            </w:r>
          </w:p>
        </w:tc>
        <w:tc>
          <w:p>
            <w:pPr>
              <w:pStyle w:val="Compact"/>
            </w:pPr>
          </w:p>
        </w:tc>
        <w:tc>
          <w:p>
            <w:pPr>
              <w:pStyle w:val="Compact"/>
              <w:jc w:val="center"/>
            </w:pPr>
            <w:r>
              <w:t xml:space="preserve">436 412,0</w:t>
            </w:r>
          </w:p>
        </w:tc>
        <w:tc>
          <w:p>
            <w:pPr>
              <w:pStyle w:val="Compact"/>
            </w:pPr>
          </w:p>
        </w:tc>
        <w:tc>
          <w:p>
            <w:pPr>
              <w:pStyle w:val="Compact"/>
              <w:jc w:val="center"/>
            </w:pPr>
            <w:r>
              <w:t xml:space="preserve">-536 181,9</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2011</w:t>
            </w:r>
          </w:p>
        </w:tc>
        <w:tc>
          <w:p>
            <w:pPr>
              <w:pStyle w:val="Compact"/>
              <w:jc w:val="center"/>
            </w:pPr>
            <w:r>
              <w:t xml:space="preserve">25 293,70</w:t>
            </w:r>
          </w:p>
        </w:tc>
        <w:tc>
          <w:p>
            <w:pPr>
              <w:pStyle w:val="Compact"/>
              <w:jc w:val="center"/>
            </w:pPr>
            <w:r>
              <w:t xml:space="preserve">0,00</w:t>
            </w:r>
          </w:p>
        </w:tc>
        <w:tc>
          <w:p>
            <w:pPr>
              <w:pStyle w:val="Compact"/>
              <w:jc w:val="center"/>
            </w:pPr>
            <w:r>
              <w:t xml:space="preserve">-0,21</w:t>
            </w:r>
          </w:p>
        </w:tc>
        <w:tc>
          <w:p>
            <w:pPr>
              <w:pStyle w:val="Compact"/>
              <w:jc w:val="center"/>
            </w:pPr>
            <w:r>
              <w:t xml:space="preserve">0,18</w:t>
            </w:r>
          </w:p>
        </w:tc>
        <w:tc>
          <w:p>
            <w:pPr>
              <w:pStyle w:val="Compact"/>
              <w:jc w:val="center"/>
            </w:pPr>
            <w:r>
              <w:t xml:space="preserve">0,17</w:t>
            </w:r>
          </w:p>
        </w:tc>
        <w:tc>
          <w:p>
            <w:pPr>
              <w:pStyle w:val="Compact"/>
              <w:jc w:val="center"/>
            </w:pPr>
            <w:r>
              <w:t xml:space="preserve">0,13</w:t>
            </w:r>
          </w:p>
        </w:tc>
        <w:tc>
          <w:p>
            <w:pPr>
              <w:pStyle w:val="Compact"/>
              <w:jc w:val="center"/>
            </w:pPr>
            <w:r>
              <w:t xml:space="preserve">-0,006</w:t>
            </w:r>
          </w:p>
        </w:tc>
        <w:tc>
          <w:p>
            <w:pPr>
              <w:pStyle w:val="Compact"/>
              <w:jc w:val="center"/>
            </w:pPr>
            <w:r>
              <w:t xml:space="preserve">25 185,85</w:t>
            </w:r>
          </w:p>
        </w:tc>
      </w:tr>
      <w:tr>
        <w:tc>
          <w:p>
            <w:pPr>
              <w:pStyle w:val="Compact"/>
              <w:jc w:val="center"/>
            </w:pPr>
            <w:r>
              <w:t xml:space="preserve">2012</w:t>
            </w:r>
          </w:p>
        </w:tc>
        <w:tc>
          <w:p>
            <w:pPr>
              <w:pStyle w:val="Compact"/>
              <w:jc w:val="center"/>
            </w:pPr>
            <w:r>
              <w:t xml:space="preserve">25 562,54</w:t>
            </w:r>
          </w:p>
        </w:tc>
        <w:tc>
          <w:p>
            <w:pPr>
              <w:pStyle w:val="Compact"/>
              <w:jc w:val="center"/>
            </w:pPr>
            <w:r>
              <w:t xml:space="preserve">-0,60</w:t>
            </w:r>
          </w:p>
        </w:tc>
        <w:tc>
          <w:p>
            <w:pPr>
              <w:pStyle w:val="Compact"/>
              <w:jc w:val="center"/>
            </w:pPr>
            <w:r>
              <w:t xml:space="preserve">-0,13</w:t>
            </w:r>
          </w:p>
        </w:tc>
        <w:tc>
          <w:p>
            <w:pPr>
              <w:pStyle w:val="Compact"/>
              <w:jc w:val="center"/>
            </w:pPr>
            <w:r>
              <w:t xml:space="preserve">-0,55</w:t>
            </w:r>
          </w:p>
        </w:tc>
        <w:tc>
          <w:p>
            <w:pPr>
              <w:pStyle w:val="Compact"/>
              <w:jc w:val="center"/>
            </w:pPr>
            <w:r>
              <w:t xml:space="preserve">0,69</w:t>
            </w:r>
          </w:p>
        </w:tc>
        <w:tc>
          <w:p>
            <w:pPr>
              <w:pStyle w:val="Compact"/>
              <w:jc w:val="center"/>
            </w:pPr>
            <w:r>
              <w:t xml:space="preserve">-0,59</w:t>
            </w:r>
          </w:p>
        </w:tc>
        <w:tc>
          <w:p>
            <w:pPr>
              <w:pStyle w:val="Compact"/>
              <w:jc w:val="center"/>
            </w:pPr>
            <w:r>
              <w:t xml:space="preserve">-0,003</w:t>
            </w:r>
          </w:p>
        </w:tc>
        <w:tc>
          <w:p>
            <w:pPr>
              <w:pStyle w:val="Compact"/>
              <w:jc w:val="center"/>
            </w:pPr>
            <w:r>
              <w:t xml:space="preserve">25 325,18</w:t>
            </w:r>
          </w:p>
        </w:tc>
      </w:tr>
      <w:tr>
        <w:tc>
          <w:p>
            <w:pPr>
              <w:pStyle w:val="Compact"/>
              <w:jc w:val="center"/>
            </w:pPr>
            <w:r>
              <w:t xml:space="preserve">2013</w:t>
            </w:r>
          </w:p>
        </w:tc>
        <w:tc>
          <w:p>
            <w:pPr>
              <w:pStyle w:val="Compact"/>
              <w:jc w:val="center"/>
            </w:pPr>
            <w:r>
              <w:t xml:space="preserve">26 338,24</w:t>
            </w:r>
          </w:p>
        </w:tc>
        <w:tc>
          <w:p>
            <w:pPr>
              <w:pStyle w:val="Compact"/>
              <w:jc w:val="center"/>
            </w:pPr>
            <w:r>
              <w:t xml:space="preserve">-0,46</w:t>
            </w:r>
          </w:p>
        </w:tc>
        <w:tc>
          <w:p>
            <w:pPr>
              <w:pStyle w:val="Compact"/>
              <w:jc w:val="center"/>
            </w:pPr>
            <w:r>
              <w:t xml:space="preserve">-0,18</w:t>
            </w:r>
          </w:p>
        </w:tc>
        <w:tc>
          <w:p>
            <w:pPr>
              <w:pStyle w:val="Compact"/>
              <w:jc w:val="center"/>
            </w:pPr>
            <w:r>
              <w:t xml:space="preserve">-0,14</w:t>
            </w:r>
          </w:p>
        </w:tc>
        <w:tc>
          <w:p>
            <w:pPr>
              <w:pStyle w:val="Compact"/>
              <w:jc w:val="center"/>
            </w:pPr>
            <w:r>
              <w:t xml:space="preserve">-0,00</w:t>
            </w:r>
          </w:p>
        </w:tc>
        <w:tc>
          <w:p>
            <w:pPr>
              <w:pStyle w:val="Compact"/>
              <w:jc w:val="center"/>
            </w:pPr>
            <w:r>
              <w:t xml:space="preserve">-0,78</w:t>
            </w:r>
          </w:p>
        </w:tc>
        <w:tc>
          <w:p>
            <w:pPr>
              <w:pStyle w:val="Compact"/>
              <w:jc w:val="center"/>
            </w:pPr>
            <w:r>
              <w:t xml:space="preserve">0,000</w:t>
            </w:r>
          </w:p>
        </w:tc>
        <w:tc>
          <w:p>
            <w:pPr>
              <w:pStyle w:val="Compact"/>
              <w:jc w:val="center"/>
            </w:pPr>
            <w:r>
              <w:t xml:space="preserve">26 145,40</w:t>
            </w:r>
          </w:p>
        </w:tc>
      </w:tr>
      <w:tr>
        <w:tc>
          <w:p>
            <w:pPr>
              <w:pStyle w:val="Compact"/>
              <w:jc w:val="center"/>
            </w:pPr>
            <w:r>
              <w:t xml:space="preserve">2014</w:t>
            </w:r>
          </w:p>
        </w:tc>
        <w:tc>
          <w:p>
            <w:pPr>
              <w:pStyle w:val="Compact"/>
              <w:jc w:val="center"/>
            </w:pPr>
            <w:r>
              <w:t xml:space="preserve">26 837,10</w:t>
            </w:r>
          </w:p>
        </w:tc>
        <w:tc>
          <w:p>
            <w:pPr>
              <w:pStyle w:val="Compact"/>
              <w:jc w:val="center"/>
            </w:pPr>
            <w:r>
              <w:t xml:space="preserve">-0,92</w:t>
            </w:r>
          </w:p>
        </w:tc>
        <w:tc>
          <w:p>
            <w:pPr>
              <w:pStyle w:val="Compact"/>
              <w:jc w:val="center"/>
            </w:pPr>
            <w:r>
              <w:t xml:space="preserve">-0,57</w:t>
            </w:r>
          </w:p>
        </w:tc>
        <w:tc>
          <w:p>
            <w:pPr>
              <w:pStyle w:val="Compact"/>
              <w:jc w:val="center"/>
            </w:pPr>
            <w:r>
              <w:t xml:space="preserve">-0,49</w:t>
            </w:r>
          </w:p>
        </w:tc>
        <w:tc>
          <w:p>
            <w:pPr>
              <w:pStyle w:val="Compact"/>
              <w:jc w:val="center"/>
            </w:pPr>
            <w:r>
              <w:t xml:space="preserve">0,47</w:t>
            </w:r>
          </w:p>
        </w:tc>
        <w:tc>
          <w:p>
            <w:pPr>
              <w:pStyle w:val="Compact"/>
              <w:jc w:val="center"/>
            </w:pPr>
            <w:r>
              <w:t xml:space="preserve">-1,50</w:t>
            </w:r>
          </w:p>
        </w:tc>
        <w:tc>
          <w:p>
            <w:pPr>
              <w:pStyle w:val="Compact"/>
              <w:jc w:val="center"/>
            </w:pPr>
            <w:r>
              <w:t xml:space="preserve">0,003</w:t>
            </w:r>
          </w:p>
        </w:tc>
        <w:tc>
          <w:p>
            <w:pPr>
              <w:pStyle w:val="Compact"/>
              <w:jc w:val="center"/>
            </w:pPr>
            <w:r>
              <w:t xml:space="preserve">26 521,19</w:t>
            </w:r>
          </w:p>
        </w:tc>
      </w:tr>
      <w:tr>
        <w:tc>
          <w:p>
            <w:pPr>
              <w:pStyle w:val="Compact"/>
              <w:jc w:val="center"/>
            </w:pPr>
            <w:r>
              <w:t xml:space="preserve">2015</w:t>
            </w:r>
          </w:p>
        </w:tc>
        <w:tc>
          <w:p>
            <w:pPr>
              <w:pStyle w:val="Compact"/>
              <w:jc w:val="center"/>
            </w:pPr>
            <w:r>
              <w:t xml:space="preserve">27 098,98</w:t>
            </w:r>
          </w:p>
        </w:tc>
        <w:tc>
          <w:p>
            <w:pPr>
              <w:pStyle w:val="Compact"/>
              <w:jc w:val="center"/>
            </w:pPr>
            <w:r>
              <w:t xml:space="preserve">-1,05</w:t>
            </w:r>
          </w:p>
        </w:tc>
        <w:tc>
          <w:p>
            <w:pPr>
              <w:pStyle w:val="Compact"/>
              <w:jc w:val="center"/>
            </w:pPr>
            <w:r>
              <w:t xml:space="preserve">-0,36</w:t>
            </w:r>
          </w:p>
        </w:tc>
        <w:tc>
          <w:p>
            <w:pPr>
              <w:pStyle w:val="Compact"/>
              <w:jc w:val="center"/>
            </w:pPr>
            <w:r>
              <w:t xml:space="preserve">-0,96</w:t>
            </w:r>
          </w:p>
        </w:tc>
        <w:tc>
          <w:p>
            <w:pPr>
              <w:pStyle w:val="Compact"/>
              <w:jc w:val="center"/>
            </w:pPr>
            <w:r>
              <w:t xml:space="preserve">0,59</w:t>
            </w:r>
          </w:p>
        </w:tc>
        <w:tc>
          <w:p>
            <w:pPr>
              <w:pStyle w:val="Compact"/>
              <w:jc w:val="center"/>
            </w:pPr>
            <w:r>
              <w:t xml:space="preserve">-1,77</w:t>
            </w:r>
          </w:p>
        </w:tc>
        <w:tc>
          <w:p>
            <w:pPr>
              <w:pStyle w:val="Compact"/>
              <w:jc w:val="center"/>
            </w:pPr>
            <w:r>
              <w:t xml:space="preserve">0,007</w:t>
            </w:r>
          </w:p>
        </w:tc>
        <w:tc>
          <w:p>
            <w:pPr>
              <w:pStyle w:val="Compact"/>
              <w:jc w:val="center"/>
            </w:pPr>
            <w:r>
              <w:t xml:space="preserve">26 796,66</w:t>
            </w:r>
          </w:p>
        </w:tc>
      </w:tr>
      <w:tr>
        <w:tc>
          <w:p>
            <w:pPr>
              <w:pStyle w:val="Compact"/>
              <w:jc w:val="center"/>
            </w:pPr>
            <w:r>
              <w:t xml:space="preserve">2016</w:t>
            </w:r>
          </w:p>
        </w:tc>
        <w:tc>
          <w:p>
            <w:pPr>
              <w:pStyle w:val="Compact"/>
              <w:jc w:val="center"/>
            </w:pPr>
            <w:r>
              <w:t xml:space="preserve">26 943,13</w:t>
            </w:r>
          </w:p>
        </w:tc>
        <w:tc>
          <w:p>
            <w:pPr>
              <w:pStyle w:val="Compact"/>
              <w:jc w:val="center"/>
            </w:pPr>
            <w:r>
              <w:t xml:space="preserve">-0,23</w:t>
            </w:r>
          </w:p>
        </w:tc>
        <w:tc>
          <w:p>
            <w:pPr>
              <w:pStyle w:val="Compact"/>
              <w:jc w:val="center"/>
            </w:pPr>
            <w:r>
              <w:t xml:space="preserve">-0,49</w:t>
            </w:r>
          </w:p>
        </w:tc>
        <w:tc>
          <w:p>
            <w:pPr>
              <w:pStyle w:val="Compact"/>
              <w:jc w:val="center"/>
            </w:pPr>
            <w:r>
              <w:t xml:space="preserve">-0,92</w:t>
            </w:r>
          </w:p>
        </w:tc>
        <w:tc>
          <w:p>
            <w:pPr>
              <w:pStyle w:val="Compact"/>
              <w:jc w:val="center"/>
            </w:pPr>
            <w:r>
              <w:t xml:space="preserve">0,31</w:t>
            </w:r>
          </w:p>
        </w:tc>
        <w:tc>
          <w:p>
            <w:pPr>
              <w:pStyle w:val="Compact"/>
              <w:jc w:val="center"/>
            </w:pPr>
            <w:r>
              <w:t xml:space="preserve">-1,33</w:t>
            </w:r>
          </w:p>
        </w:tc>
        <w:tc>
          <w:p>
            <w:pPr>
              <w:pStyle w:val="Compact"/>
              <w:jc w:val="center"/>
            </w:pPr>
            <w:r>
              <w:t xml:space="preserve">0,008</w:t>
            </w:r>
          </w:p>
        </w:tc>
        <w:tc>
          <w:p>
            <w:pPr>
              <w:pStyle w:val="Compact"/>
              <w:jc w:val="center"/>
            </w:pPr>
            <w:r>
              <w:t xml:space="preserve">26 791,12</w:t>
            </w:r>
          </w:p>
        </w:tc>
      </w:tr>
      <w:tr>
        <w:tc>
          <w:p>
            <w:pPr>
              <w:pStyle w:val="Compact"/>
              <w:jc w:val="center"/>
            </w:pPr>
            <w:r>
              <w:t xml:space="preserve">Moyenne géom.</w:t>
            </w:r>
          </w:p>
        </w:tc>
        <w:tc>
          <w:p>
            <w:pPr>
              <w:pStyle w:val="Compact"/>
              <w:jc w:val="center"/>
            </w:pPr>
            <w:r>
              <w:t xml:space="preserve">26 336,41</w:t>
            </w:r>
          </w:p>
        </w:tc>
        <w:tc>
          <w:p>
            <w:pPr>
              <w:pStyle w:val="Compact"/>
              <w:jc w:val="center"/>
            </w:pPr>
            <w:r>
              <w:t xml:space="preserve">-0,54</w:t>
            </w:r>
          </w:p>
        </w:tc>
        <w:tc>
          <w:p>
            <w:pPr>
              <w:pStyle w:val="Compact"/>
              <w:jc w:val="center"/>
            </w:pPr>
            <w:r>
              <w:t xml:space="preserve">-0,32</w:t>
            </w:r>
          </w:p>
        </w:tc>
        <w:tc>
          <w:p>
            <w:pPr>
              <w:pStyle w:val="Compact"/>
              <w:jc w:val="center"/>
            </w:pPr>
            <w:r>
              <w:t xml:space="preserve">-0,48</w:t>
            </w:r>
          </w:p>
        </w:tc>
        <w:tc>
          <w:p>
            <w:pPr>
              <w:pStyle w:val="Compact"/>
              <w:jc w:val="center"/>
            </w:pPr>
            <w:r>
              <w:t xml:space="preserve">0,37</w:t>
            </w:r>
          </w:p>
        </w:tc>
        <w:tc>
          <w:p>
            <w:pPr>
              <w:pStyle w:val="Compact"/>
              <w:jc w:val="center"/>
            </w:pPr>
            <w:r>
              <w:t xml:space="preserve">-0,97</w:t>
            </w:r>
          </w:p>
        </w:tc>
        <w:tc>
          <w:p>
            <w:pPr>
              <w:pStyle w:val="Compact"/>
              <w:jc w:val="center"/>
            </w:pPr>
            <w:r>
              <w:t xml:space="preserve">-0,008</w:t>
            </w:r>
          </w:p>
        </w:tc>
        <w:tc>
          <w:p>
            <w:pPr>
              <w:pStyle w:val="Compact"/>
              <w:jc w:val="center"/>
            </w:pPr>
            <w:r>
              <w:t xml:space="preserve">26 119,30</w:t>
            </w: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2011-2012</w:t>
            </w:r>
          </w:p>
        </w:tc>
        <w:tc>
          <w:p>
            <w:pPr>
              <w:pStyle w:val="Compact"/>
              <w:jc w:val="center"/>
            </w:pPr>
            <w:r>
              <w:t xml:space="preserve">1,06</w:t>
            </w:r>
          </w:p>
        </w:tc>
        <w:tc>
          <w:p>
            <w:pPr>
              <w:pStyle w:val="Compact"/>
              <w:jc w:val="center"/>
            </w:pPr>
            <w:r>
              <w:t xml:space="preserve">-0,50</w:t>
            </w:r>
          </w:p>
        </w:tc>
        <w:tc>
          <w:p>
            <w:pPr>
              <w:pStyle w:val="Compact"/>
              <w:jc w:val="center"/>
            </w:pPr>
            <w:r>
              <w:t xml:space="preserve">0,55</w:t>
            </w:r>
          </w:p>
        </w:tc>
        <w:tc>
          <w:p>
            <w:pPr>
              <w:pStyle w:val="Compact"/>
              <w:jc w:val="center"/>
            </w:pPr>
            <w:r>
              <w:t xml:space="preserve">0,55</w:t>
            </w:r>
          </w:p>
        </w:tc>
      </w:tr>
      <w:tr>
        <w:tc>
          <w:p>
            <w:pPr>
              <w:pStyle w:val="Compact"/>
              <w:jc w:val="center"/>
            </w:pPr>
            <w:r>
              <w:t xml:space="preserve">2012-2013</w:t>
            </w:r>
          </w:p>
        </w:tc>
        <w:tc>
          <w:p>
            <w:pPr>
              <w:pStyle w:val="Compact"/>
              <w:jc w:val="center"/>
            </w:pPr>
            <w:r>
              <w:t xml:space="preserve">3,03</w:t>
            </w:r>
          </w:p>
        </w:tc>
        <w:tc>
          <w:p>
            <w:pPr>
              <w:pStyle w:val="Compact"/>
              <w:jc w:val="center"/>
            </w:pPr>
            <w:r>
              <w:t xml:space="preserve">0,20</w:t>
            </w:r>
          </w:p>
        </w:tc>
        <w:tc>
          <w:p>
            <w:pPr>
              <w:pStyle w:val="Compact"/>
              <w:jc w:val="center"/>
            </w:pPr>
            <w:r>
              <w:t xml:space="preserve">3,24</w:t>
            </w:r>
          </w:p>
        </w:tc>
        <w:tc>
          <w:p>
            <w:pPr>
              <w:pStyle w:val="Compact"/>
              <w:jc w:val="center"/>
            </w:pPr>
            <w:r>
              <w:t xml:space="preserve">3,24</w:t>
            </w:r>
          </w:p>
        </w:tc>
      </w:tr>
      <w:tr>
        <w:tc>
          <w:p>
            <w:pPr>
              <w:pStyle w:val="Compact"/>
              <w:jc w:val="center"/>
            </w:pPr>
            <w:r>
              <w:t xml:space="preserve">2013-2014</w:t>
            </w:r>
          </w:p>
        </w:tc>
        <w:tc>
          <w:p>
            <w:pPr>
              <w:pStyle w:val="Compact"/>
              <w:jc w:val="center"/>
            </w:pPr>
            <w:r>
              <w:t xml:space="preserve">1,89</w:t>
            </w:r>
          </w:p>
        </w:tc>
        <w:tc>
          <w:p>
            <w:pPr>
              <w:pStyle w:val="Compact"/>
              <w:jc w:val="center"/>
            </w:pPr>
            <w:r>
              <w:t xml:space="preserve">-0,45</w:t>
            </w:r>
          </w:p>
        </w:tc>
        <w:tc>
          <w:p>
            <w:pPr>
              <w:pStyle w:val="Compact"/>
              <w:jc w:val="center"/>
            </w:pPr>
            <w:r>
              <w:t xml:space="preserve">1,44</w:t>
            </w:r>
          </w:p>
        </w:tc>
        <w:tc>
          <w:p>
            <w:pPr>
              <w:pStyle w:val="Compact"/>
              <w:jc w:val="center"/>
            </w:pPr>
            <w:r>
              <w:t xml:space="preserve">1,44</w:t>
            </w:r>
          </w:p>
        </w:tc>
      </w:tr>
      <w:tr>
        <w:tc>
          <w:p>
            <w:pPr>
              <w:pStyle w:val="Compact"/>
              <w:jc w:val="center"/>
            </w:pPr>
            <w:r>
              <w:t xml:space="preserve">2014-2015</w:t>
            </w:r>
          </w:p>
        </w:tc>
        <w:tc>
          <w:p>
            <w:pPr>
              <w:pStyle w:val="Compact"/>
              <w:jc w:val="center"/>
            </w:pPr>
            <w:r>
              <w:t xml:space="preserve">0,98</w:t>
            </w:r>
          </w:p>
        </w:tc>
        <w:tc>
          <w:p>
            <w:pPr>
              <w:pStyle w:val="Compact"/>
              <w:jc w:val="center"/>
            </w:pPr>
            <w:r>
              <w:t xml:space="preserve">0,06</w:t>
            </w:r>
          </w:p>
        </w:tc>
        <w:tc>
          <w:p>
            <w:pPr>
              <w:pStyle w:val="Compact"/>
              <w:jc w:val="center"/>
            </w:pPr>
            <w:r>
              <w:t xml:space="preserve">1,04</w:t>
            </w:r>
          </w:p>
        </w:tc>
        <w:tc>
          <w:p>
            <w:pPr>
              <w:pStyle w:val="Compact"/>
              <w:jc w:val="center"/>
            </w:pPr>
            <w:r>
              <w:t xml:space="preserve">1,04</w:t>
            </w:r>
          </w:p>
        </w:tc>
      </w:tr>
      <w:tr>
        <w:tc>
          <w:p>
            <w:pPr>
              <w:pStyle w:val="Compact"/>
              <w:jc w:val="center"/>
            </w:pPr>
            <w:r>
              <w:t xml:space="preserve">2015-2016</w:t>
            </w:r>
          </w:p>
        </w:tc>
        <w:tc>
          <w:p>
            <w:pPr>
              <w:pStyle w:val="Compact"/>
              <w:jc w:val="center"/>
            </w:pPr>
            <w:r>
              <w:t xml:space="preserve">-0,58</w:t>
            </w:r>
          </w:p>
        </w:tc>
        <w:tc>
          <w:p>
            <w:pPr>
              <w:pStyle w:val="Compact"/>
              <w:jc w:val="center"/>
            </w:pPr>
            <w:r>
              <w:t xml:space="preserve">0,56</w:t>
            </w:r>
          </w:p>
        </w:tc>
        <w:tc>
          <w:p>
            <w:pPr>
              <w:pStyle w:val="Compact"/>
              <w:jc w:val="center"/>
            </w:pPr>
            <w:r>
              <w:t xml:space="preserve">-0,02</w:t>
            </w:r>
          </w:p>
        </w:tc>
        <w:tc>
          <w:p>
            <w:pPr>
              <w:pStyle w:val="Compact"/>
              <w:jc w:val="center"/>
            </w:pPr>
            <w:r>
              <w:t xml:space="preserve">-0,02</w:t>
            </w:r>
          </w:p>
        </w:tc>
      </w:tr>
      <w:tr>
        <w:tc>
          <w:p>
            <w:pPr>
              <w:pStyle w:val="Compact"/>
              <w:jc w:val="center"/>
            </w:pPr>
            <w:r>
              <w:t xml:space="preserve">2011-2016</w:t>
            </w:r>
          </w:p>
        </w:tc>
        <w:tc>
          <w:p>
            <w:pPr>
              <w:pStyle w:val="Compact"/>
              <w:jc w:val="center"/>
            </w:pPr>
            <w:r>
              <w:t xml:space="preserve">6,52</w:t>
            </w:r>
          </w:p>
        </w:tc>
        <w:tc>
          <w:p>
            <w:pPr>
              <w:pStyle w:val="Compact"/>
              <w:jc w:val="center"/>
            </w:pPr>
            <w:r>
              <w:t xml:space="preserve">-0,14</w:t>
            </w:r>
          </w:p>
        </w:tc>
        <w:tc>
          <w:p>
            <w:pPr>
              <w:pStyle w:val="Compact"/>
              <w:jc w:val="center"/>
            </w:pPr>
            <w:r>
              <w:t xml:space="preserve">6,37</w:t>
            </w:r>
          </w:p>
        </w:tc>
        <w:tc>
          <w:p>
            <w:pPr>
              <w:pStyle w:val="Compact"/>
              <w:jc w:val="center"/>
            </w:pPr>
            <w:r>
              <w:t xml:space="preserve">6,37</w:t>
            </w:r>
          </w:p>
        </w:tc>
      </w:tr>
    </w:tbl>
    <w:p>
      <w:pPr>
        <w:pStyle w:val="BodyText"/>
      </w:pPr>
      <w:r>
        <w:rPr>
          <w:b/>
        </w:rPr>
        <w:t xml:space="preserve">Effet de noria et de variations d'effectifs sur rémunérations brutes moyennes EQTP des fonctionnaires de catégorie C</w:t>
      </w:r>
    </w:p>
    <w:p>
      <w:pPr>
        <w:pStyle w:val="BodyText"/>
      </w:pPr>
      <w:r>
        <w:t xml:space="preserve"> </w:t>
      </w:r>
      <w:r>
        <w:rPr>
          <w:i/>
        </w:rPr>
        <w:t xml:space="preserve">Tableau 64</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ETPT</w:t>
            </w:r>
          </w:p>
        </w:tc>
        <w:tc>
          <w:tcPr>
            <w:tcBorders>
              <w:bottom w:val="single"/>
            </w:tcBorders>
            <w:vAlign w:val="bottom"/>
          </w:tcPr>
          <w:p>
            <w:pPr>
              <w:pStyle w:val="Compact"/>
              <w:jc w:val="center"/>
            </w:pPr>
            <w:r>
              <w:t xml:space="preserve">ETPT entrants</w:t>
            </w:r>
          </w:p>
        </w:tc>
        <w:tc>
          <w:tcPr>
            <w:tcBorders>
              <w:bottom w:val="single"/>
            </w:tcBorders>
            <w:vAlign w:val="bottom"/>
          </w:tcPr>
          <w:p>
            <w:pPr>
              <w:pStyle w:val="Compact"/>
              <w:jc w:val="center"/>
            </w:pPr>
            <w:r>
              <w:t xml:space="preserve">ETPT sortants</w:t>
            </w:r>
          </w:p>
        </w:tc>
        <w:tc>
          <w:tcPr>
            <w:tcBorders>
              <w:bottom w:val="single"/>
            </w:tcBorders>
            <w:vAlign w:val="bottom"/>
          </w:tcPr>
          <w:p>
            <w:pPr>
              <w:pStyle w:val="Compact"/>
              <w:jc w:val="center"/>
            </w:pPr>
            <w:r>
              <w:t xml:space="preserve">Entrants</w:t>
            </w:r>
          </w:p>
        </w:tc>
        <w:tc>
          <w:tcPr>
            <w:tcBorders>
              <w:bottom w:val="single"/>
            </w:tcBorders>
            <w:vAlign w:val="bottom"/>
          </w:tcPr>
          <w:p>
            <w:pPr>
              <w:pStyle w:val="Compact"/>
              <w:jc w:val="center"/>
            </w:pPr>
            <w:r>
              <w:t xml:space="preserve">Sortants</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Taux de rotation %</w:t>
            </w:r>
          </w:p>
        </w:tc>
      </w:tr>
      <w:tr>
        <w:tc>
          <w:p>
            <w:pPr>
              <w:pStyle w:val="Compact"/>
              <w:jc w:val="center"/>
            </w:pPr>
            <w:r>
              <w:t xml:space="preserve">2011</w:t>
            </w:r>
          </w:p>
        </w:tc>
        <w:tc>
          <w:p>
            <w:pPr>
              <w:pStyle w:val="Compact"/>
              <w:jc w:val="center"/>
            </w:pPr>
            <w:r>
              <w:t xml:space="preserve">644,49</w:t>
            </w:r>
          </w:p>
        </w:tc>
        <w:tc>
          <w:p>
            <w:pPr>
              <w:pStyle w:val="Compact"/>
              <w:jc w:val="center"/>
            </w:pPr>
            <w:r>
              <w:t xml:space="preserve">12,64</w:t>
            </w:r>
          </w:p>
        </w:tc>
        <w:tc>
          <w:p>
            <w:pPr>
              <w:pStyle w:val="Compact"/>
              <w:jc w:val="center"/>
            </w:pPr>
            <w:r>
              <w:t xml:space="preserve">13,13</w:t>
            </w:r>
          </w:p>
        </w:tc>
        <w:tc>
          <w:p>
            <w:pPr>
              <w:pStyle w:val="Compact"/>
              <w:jc w:val="center"/>
            </w:pPr>
            <w:r>
              <w:t xml:space="preserve">26,00</w:t>
            </w:r>
          </w:p>
        </w:tc>
        <w:tc>
          <w:p>
            <w:pPr>
              <w:pStyle w:val="Compact"/>
              <w:jc w:val="center"/>
            </w:pPr>
            <w:r>
              <w:t xml:space="preserve">23,00</w:t>
            </w:r>
          </w:p>
        </w:tc>
        <w:tc>
          <w:p>
            <w:pPr>
              <w:pStyle w:val="Compact"/>
              <w:jc w:val="center"/>
            </w:pPr>
            <w:r>
              <w:t xml:space="preserve">3,00</w:t>
            </w:r>
          </w:p>
        </w:tc>
        <w:tc>
          <w:p>
            <w:pPr>
              <w:pStyle w:val="Compact"/>
              <w:jc w:val="center"/>
            </w:pPr>
            <w:r>
              <w:t xml:space="preserve">4,11</w:t>
            </w:r>
          </w:p>
        </w:tc>
      </w:tr>
      <w:tr>
        <w:tc>
          <w:p>
            <w:pPr>
              <w:pStyle w:val="Compact"/>
              <w:jc w:val="center"/>
            </w:pPr>
            <w:r>
              <w:t xml:space="preserve">2012</w:t>
            </w:r>
          </w:p>
        </w:tc>
        <w:tc>
          <w:p>
            <w:pPr>
              <w:pStyle w:val="Compact"/>
              <w:jc w:val="center"/>
            </w:pPr>
            <w:r>
              <w:t xml:space="preserve">763,69</w:t>
            </w:r>
          </w:p>
        </w:tc>
        <w:tc>
          <w:p>
            <w:pPr>
              <w:pStyle w:val="Compact"/>
              <w:jc w:val="center"/>
            </w:pPr>
            <w:r>
              <w:t xml:space="preserve">10,06</w:t>
            </w:r>
          </w:p>
        </w:tc>
        <w:tc>
          <w:p>
            <w:pPr>
              <w:pStyle w:val="Compact"/>
              <w:jc w:val="center"/>
            </w:pPr>
            <w:r>
              <w:t xml:space="preserve">15,22</w:t>
            </w:r>
          </w:p>
        </w:tc>
        <w:tc>
          <w:p>
            <w:pPr>
              <w:pStyle w:val="Compact"/>
              <w:jc w:val="center"/>
            </w:pPr>
            <w:r>
              <w:t xml:space="preserve">16,00</w:t>
            </w:r>
          </w:p>
        </w:tc>
        <w:tc>
          <w:p>
            <w:pPr>
              <w:pStyle w:val="Compact"/>
              <w:jc w:val="center"/>
            </w:pPr>
            <w:r>
              <w:t xml:space="preserve">24,00</w:t>
            </w:r>
          </w:p>
        </w:tc>
        <w:tc>
          <w:p>
            <w:pPr>
              <w:pStyle w:val="Compact"/>
              <w:jc w:val="center"/>
            </w:pPr>
            <w:r>
              <w:t xml:space="preserve">-8,00</w:t>
            </w:r>
          </w:p>
        </w:tc>
        <w:tc>
          <w:p>
            <w:pPr>
              <w:pStyle w:val="Compact"/>
              <w:jc w:val="center"/>
            </w:pPr>
            <w:r>
              <w:t xml:space="preserve">2,76</w:t>
            </w:r>
          </w:p>
        </w:tc>
      </w:tr>
      <w:tr>
        <w:tc>
          <w:p>
            <w:pPr>
              <w:pStyle w:val="Compact"/>
              <w:jc w:val="center"/>
            </w:pPr>
            <w:r>
              <w:t xml:space="preserve">2013</w:t>
            </w:r>
          </w:p>
        </w:tc>
        <w:tc>
          <w:p>
            <w:pPr>
              <w:pStyle w:val="Compact"/>
              <w:jc w:val="center"/>
            </w:pPr>
            <w:r>
              <w:t xml:space="preserve">759,15</w:t>
            </w:r>
          </w:p>
        </w:tc>
        <w:tc>
          <w:p>
            <w:pPr>
              <w:pStyle w:val="Compact"/>
              <w:jc w:val="center"/>
            </w:pPr>
            <w:r>
              <w:t xml:space="preserve">10,35</w:t>
            </w:r>
          </w:p>
        </w:tc>
        <w:tc>
          <w:p>
            <w:pPr>
              <w:pStyle w:val="Compact"/>
              <w:jc w:val="center"/>
            </w:pPr>
            <w:r>
              <w:t xml:space="preserve">16,37</w:t>
            </w:r>
          </w:p>
        </w:tc>
        <w:tc>
          <w:p>
            <w:pPr>
              <w:pStyle w:val="Compact"/>
              <w:jc w:val="center"/>
            </w:pPr>
            <w:r>
              <w:t xml:space="preserve">25,00</w:t>
            </w:r>
          </w:p>
        </w:tc>
        <w:tc>
          <w:p>
            <w:pPr>
              <w:pStyle w:val="Compact"/>
              <w:jc w:val="center"/>
            </w:pPr>
            <w:r>
              <w:t xml:space="preserve">28,00</w:t>
            </w:r>
          </w:p>
        </w:tc>
        <w:tc>
          <w:p>
            <w:pPr>
              <w:pStyle w:val="Compact"/>
              <w:jc w:val="center"/>
            </w:pPr>
            <w:r>
              <w:t xml:space="preserve">-3,00</w:t>
            </w:r>
          </w:p>
        </w:tc>
        <w:tc>
          <w:p>
            <w:pPr>
              <w:pStyle w:val="Compact"/>
              <w:jc w:val="center"/>
            </w:pPr>
            <w:r>
              <w:t xml:space="preserve">3,75</w:t>
            </w:r>
          </w:p>
        </w:tc>
      </w:tr>
      <w:tr>
        <w:tc>
          <w:p>
            <w:pPr>
              <w:pStyle w:val="Compact"/>
              <w:jc w:val="center"/>
            </w:pPr>
            <w:r>
              <w:t xml:space="preserve">2014</w:t>
            </w:r>
          </w:p>
        </w:tc>
        <w:tc>
          <w:p>
            <w:pPr>
              <w:pStyle w:val="Compact"/>
              <w:jc w:val="center"/>
            </w:pPr>
            <w:r>
              <w:t xml:space="preserve">777,16</w:t>
            </w:r>
          </w:p>
        </w:tc>
        <w:tc>
          <w:p>
            <w:pPr>
              <w:pStyle w:val="Compact"/>
              <w:jc w:val="center"/>
            </w:pPr>
            <w:r>
              <w:t xml:space="preserve">13,76</w:t>
            </w:r>
          </w:p>
        </w:tc>
        <w:tc>
          <w:p>
            <w:pPr>
              <w:pStyle w:val="Compact"/>
              <w:jc w:val="center"/>
            </w:pPr>
            <w:r>
              <w:t xml:space="preserve">30,04</w:t>
            </w:r>
          </w:p>
        </w:tc>
        <w:tc>
          <w:p>
            <w:pPr>
              <w:pStyle w:val="Compact"/>
              <w:jc w:val="center"/>
            </w:pPr>
            <w:r>
              <w:t xml:space="preserve">32,00</w:t>
            </w:r>
          </w:p>
        </w:tc>
        <w:tc>
          <w:p>
            <w:pPr>
              <w:pStyle w:val="Compact"/>
              <w:jc w:val="center"/>
            </w:pPr>
            <w:r>
              <w:t xml:space="preserve">44,00</w:t>
            </w:r>
          </w:p>
        </w:tc>
        <w:tc>
          <w:p>
            <w:pPr>
              <w:pStyle w:val="Compact"/>
              <w:jc w:val="center"/>
            </w:pPr>
            <w:r>
              <w:t xml:space="preserve">-12,00</w:t>
            </w:r>
          </w:p>
        </w:tc>
        <w:tc>
          <w:p>
            <w:pPr>
              <w:pStyle w:val="Compact"/>
              <w:jc w:val="center"/>
            </w:pPr>
            <w:r>
              <w:t xml:space="preserve">5,42</w:t>
            </w:r>
          </w:p>
        </w:tc>
      </w:tr>
      <w:tr>
        <w:tc>
          <w:p>
            <w:pPr>
              <w:pStyle w:val="Compact"/>
              <w:jc w:val="center"/>
            </w:pPr>
            <w:r>
              <w:t xml:space="preserve">2015</w:t>
            </w:r>
          </w:p>
        </w:tc>
        <w:tc>
          <w:p>
            <w:pPr>
              <w:pStyle w:val="Compact"/>
              <w:jc w:val="center"/>
            </w:pPr>
            <w:r>
              <w:t xml:space="preserve">771,21</w:t>
            </w:r>
          </w:p>
        </w:tc>
        <w:tc>
          <w:p>
            <w:pPr>
              <w:pStyle w:val="Compact"/>
              <w:jc w:val="center"/>
            </w:pPr>
            <w:r>
              <w:t xml:space="preserve">5,72</w:t>
            </w:r>
          </w:p>
        </w:tc>
        <w:tc>
          <w:p>
            <w:pPr>
              <w:pStyle w:val="Compact"/>
              <w:jc w:val="center"/>
            </w:pPr>
            <w:r>
              <w:t xml:space="preserve">17,44</w:t>
            </w:r>
          </w:p>
        </w:tc>
        <w:tc>
          <w:p>
            <w:pPr>
              <w:pStyle w:val="Compact"/>
              <w:jc w:val="center"/>
            </w:pPr>
            <w:r>
              <w:t xml:space="preserve">10,00</w:t>
            </w:r>
          </w:p>
        </w:tc>
        <w:tc>
          <w:p>
            <w:pPr>
              <w:pStyle w:val="Compact"/>
              <w:jc w:val="center"/>
            </w:pPr>
            <w:r>
              <w:t xml:space="preserve">27,00</w:t>
            </w:r>
          </w:p>
        </w:tc>
        <w:tc>
          <w:p>
            <w:pPr>
              <w:pStyle w:val="Compact"/>
              <w:jc w:val="center"/>
            </w:pPr>
            <w:r>
              <w:t xml:space="preserve">-17,00</w:t>
            </w:r>
          </w:p>
        </w:tc>
        <w:tc>
          <w:p>
            <w:pPr>
              <w:pStyle w:val="Compact"/>
              <w:jc w:val="center"/>
            </w:pPr>
            <w:r>
              <w:t xml:space="preserve">2,52</w:t>
            </w:r>
          </w:p>
        </w:tc>
      </w:tr>
      <w:tr>
        <w:tc>
          <w:p>
            <w:pPr>
              <w:pStyle w:val="Compact"/>
              <w:jc w:val="center"/>
            </w:pPr>
            <w:r>
              <w:t xml:space="preserve">2016</w:t>
            </w:r>
          </w:p>
        </w:tc>
        <w:tc>
          <w:p>
            <w:pPr>
              <w:pStyle w:val="Compact"/>
              <w:jc w:val="center"/>
            </w:pPr>
            <w:r>
              <w:t xml:space="preserve">750,13</w:t>
            </w:r>
          </w:p>
        </w:tc>
        <w:tc>
          <w:p>
            <w:pPr>
              <w:pStyle w:val="Compact"/>
              <w:jc w:val="center"/>
            </w:pPr>
            <w:r>
              <w:t xml:space="preserve">14,82</w:t>
            </w:r>
          </w:p>
        </w:tc>
        <w:tc>
          <w:p>
            <w:pPr>
              <w:pStyle w:val="Compact"/>
              <w:jc w:val="center"/>
            </w:pPr>
            <w:r>
              <w:t xml:space="preserve">29,60</w:t>
            </w:r>
          </w:p>
        </w:tc>
        <w:tc>
          <w:p>
            <w:pPr>
              <w:pStyle w:val="Compact"/>
              <w:jc w:val="center"/>
            </w:pPr>
            <w:r>
              <w:t xml:space="preserve">32,00</w:t>
            </w:r>
          </w:p>
        </w:tc>
        <w:tc>
          <w:p>
            <w:pPr>
              <w:pStyle w:val="Compact"/>
              <w:jc w:val="center"/>
            </w:pPr>
            <w:r>
              <w:t xml:space="preserve">50,00</w:t>
            </w:r>
          </w:p>
        </w:tc>
        <w:tc>
          <w:p>
            <w:pPr>
              <w:pStyle w:val="Compact"/>
              <w:jc w:val="center"/>
            </w:pPr>
            <w:r>
              <w:t xml:space="preserve">-18,00</w:t>
            </w:r>
          </w:p>
        </w:tc>
        <w:tc>
          <w:p>
            <w:pPr>
              <w:pStyle w:val="Compact"/>
              <w:jc w:val="center"/>
            </w:pPr>
            <w:r>
              <w:t xml:space="preserve">6,14</w:t>
            </w:r>
          </w:p>
        </w:tc>
      </w:tr>
      <w:tr>
        <w:tc>
          <w:p>
            <w:pPr>
              <w:pStyle w:val="Compact"/>
              <w:jc w:val="center"/>
            </w:pPr>
            <w:r>
              <w:t xml:space="preserve">Total</w:t>
            </w:r>
          </w:p>
        </w:tc>
        <w:tc>
          <w:p>
            <w:pPr>
              <w:pStyle w:val="Compact"/>
            </w:pPr>
          </w:p>
        </w:tc>
        <w:tc>
          <w:p>
            <w:pPr>
              <w:pStyle w:val="Compact"/>
              <w:jc w:val="center"/>
            </w:pPr>
            <w:r>
              <w:t xml:space="preserve">67,3</w:t>
            </w:r>
          </w:p>
        </w:tc>
        <w:tc>
          <w:p>
            <w:pPr>
              <w:pStyle w:val="Compact"/>
              <w:jc w:val="center"/>
            </w:pPr>
            <w:r>
              <w:t xml:space="preserve">121,8</w:t>
            </w:r>
          </w:p>
        </w:tc>
        <w:tc>
          <w:p>
            <w:pPr>
              <w:pStyle w:val="Compact"/>
              <w:jc w:val="center"/>
            </w:pPr>
            <w:r>
              <w:t xml:space="preserve">141,0</w:t>
            </w:r>
          </w:p>
        </w:tc>
        <w:tc>
          <w:p>
            <w:pPr>
              <w:pStyle w:val="Compact"/>
              <w:jc w:val="center"/>
            </w:pPr>
            <w:r>
              <w:t xml:space="preserve">196,0</w:t>
            </w:r>
          </w:p>
        </w:tc>
        <w:tc>
          <w:p>
            <w:pPr>
              <w:pStyle w:val="Compact"/>
              <w:jc w:val="center"/>
            </w:pPr>
            <w:r>
              <w:t xml:space="preserve">-55,0</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Effet noria</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var. effectifs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Effet vacances</w:t>
            </w:r>
          </w:p>
        </w:tc>
        <w:tc>
          <w:tcPr>
            <w:tcBorders>
              <w:bottom w:val="single"/>
            </w:tcBorders>
            <w:vAlign w:val="bottom"/>
          </w:tcPr>
          <w:p>
            <w:pPr>
              <w:pStyle w:val="Compact"/>
              <w:jc w:val="center"/>
            </w:pPr>
            <w:r>
              <w:t xml:space="preserve">% SMPT</w:t>
            </w:r>
          </w:p>
        </w:tc>
        <w:tc>
          <w:tcPr>
            <w:tcBorders>
              <w:bottom w:val="single"/>
            </w:tcBorders>
            <w:vAlign w:val="bottom"/>
          </w:tcPr>
          <w:p>
            <w:pPr>
              <w:pStyle w:val="Compact"/>
              <w:jc w:val="center"/>
            </w:pPr>
            <w:r>
              <w:t xml:space="preserve">Total</w:t>
            </w:r>
          </w:p>
        </w:tc>
        <w:tc>
          <w:tcPr>
            <w:tcBorders>
              <w:bottom w:val="single"/>
            </w:tcBorders>
            <w:vAlign w:val="bottom"/>
          </w:tcPr>
          <w:p>
            <w:pPr>
              <w:pStyle w:val="Compact"/>
              <w:jc w:val="center"/>
            </w:pPr>
            <w:r>
              <w:t xml:space="preserve">% SMPT</w:t>
            </w:r>
          </w:p>
        </w:tc>
      </w:tr>
      <w:tr>
        <w:tc>
          <w:p>
            <w:pPr>
              <w:pStyle w:val="Compact"/>
              <w:jc w:val="center"/>
            </w:pPr>
            <w:r>
              <w:t xml:space="preserve">2011</w:t>
            </w:r>
          </w:p>
        </w:tc>
        <w:tc>
          <w:p>
            <w:pPr>
              <w:pStyle w:val="Compact"/>
              <w:jc w:val="center"/>
            </w:pPr>
            <w:r>
              <w:t xml:space="preserve">-45 146,31</w:t>
            </w:r>
          </w:p>
        </w:tc>
        <w:tc>
          <w:p>
            <w:pPr>
              <w:pStyle w:val="Compact"/>
              <w:jc w:val="center"/>
            </w:pPr>
            <w:r>
              <w:t xml:space="preserve">-0,22</w:t>
            </w:r>
          </w:p>
        </w:tc>
        <w:tc>
          <w:p>
            <w:pPr>
              <w:pStyle w:val="Compact"/>
              <w:jc w:val="center"/>
            </w:pPr>
            <w:r>
              <w:t xml:space="preserve">36 929,76</w:t>
            </w:r>
          </w:p>
        </w:tc>
        <w:tc>
          <w:p>
            <w:pPr>
              <w:pStyle w:val="Compact"/>
              <w:jc w:val="center"/>
            </w:pPr>
            <w:r>
              <w:t xml:space="preserve">0,18</w:t>
            </w:r>
          </w:p>
        </w:tc>
        <w:tc>
          <w:p>
            <w:pPr>
              <w:pStyle w:val="Compact"/>
              <w:jc w:val="center"/>
            </w:pPr>
            <w:r>
              <w:t xml:space="preserve">33 134,35</w:t>
            </w:r>
          </w:p>
        </w:tc>
        <w:tc>
          <w:p>
            <w:pPr>
              <w:pStyle w:val="Compact"/>
              <w:jc w:val="center"/>
            </w:pPr>
            <w:r>
              <w:t xml:space="preserve">0,16</w:t>
            </w:r>
          </w:p>
        </w:tc>
        <w:tc>
          <w:p>
            <w:pPr>
              <w:pStyle w:val="Compact"/>
              <w:jc w:val="center"/>
            </w:pPr>
            <w:r>
              <w:t xml:space="preserve">24 917,80</w:t>
            </w:r>
          </w:p>
        </w:tc>
        <w:tc>
          <w:p>
            <w:pPr>
              <w:pStyle w:val="Compact"/>
              <w:jc w:val="center"/>
            </w:pPr>
            <w:r>
              <w:t xml:space="preserve">0,12</w:t>
            </w:r>
          </w:p>
        </w:tc>
      </w:tr>
      <w:tr>
        <w:tc>
          <w:p>
            <w:pPr>
              <w:pStyle w:val="Compact"/>
              <w:jc w:val="center"/>
            </w:pPr>
            <w:r>
              <w:t xml:space="preserve">2012</w:t>
            </w:r>
          </w:p>
        </w:tc>
        <w:tc>
          <w:p>
            <w:pPr>
              <w:pStyle w:val="Compact"/>
              <w:jc w:val="center"/>
            </w:pPr>
            <w:r>
              <w:t xml:space="preserve">-39 050,37</w:t>
            </w:r>
          </w:p>
        </w:tc>
        <w:tc>
          <w:p>
            <w:pPr>
              <w:pStyle w:val="Compact"/>
              <w:jc w:val="center"/>
            </w:pPr>
            <w:r>
              <w:t xml:space="preserve">-0,16</w:t>
            </w:r>
          </w:p>
        </w:tc>
        <w:tc>
          <w:p>
            <w:pPr>
              <w:pStyle w:val="Compact"/>
              <w:jc w:val="center"/>
            </w:pPr>
            <w:r>
              <w:t xml:space="preserve">-131 733,89</w:t>
            </w:r>
          </w:p>
        </w:tc>
        <w:tc>
          <w:p>
            <w:pPr>
              <w:pStyle w:val="Compact"/>
              <w:jc w:val="center"/>
            </w:pPr>
            <w:r>
              <w:t xml:space="preserve">-0,53</w:t>
            </w:r>
          </w:p>
        </w:tc>
        <w:tc>
          <w:p>
            <w:pPr>
              <w:pStyle w:val="Compact"/>
              <w:jc w:val="center"/>
            </w:pPr>
            <w:r>
              <w:t xml:space="preserve">165 308,62</w:t>
            </w:r>
          </w:p>
        </w:tc>
        <w:tc>
          <w:p>
            <w:pPr>
              <w:pStyle w:val="Compact"/>
              <w:jc w:val="center"/>
            </w:pPr>
            <w:r>
              <w:t xml:space="preserve">0,67</w:t>
            </w:r>
          </w:p>
        </w:tc>
        <w:tc>
          <w:p>
            <w:pPr>
              <w:pStyle w:val="Compact"/>
              <w:jc w:val="center"/>
            </w:pPr>
            <w:r>
              <w:t xml:space="preserve">-5 475,63</w:t>
            </w:r>
          </w:p>
        </w:tc>
        <w:tc>
          <w:p>
            <w:pPr>
              <w:pStyle w:val="Compact"/>
              <w:jc w:val="center"/>
            </w:pPr>
            <w:r>
              <w:t xml:space="preserve">-0,02</w:t>
            </w:r>
          </w:p>
        </w:tc>
      </w:tr>
      <w:tr>
        <w:tc>
          <w:p>
            <w:pPr>
              <w:pStyle w:val="Compact"/>
              <w:jc w:val="center"/>
            </w:pPr>
            <w:r>
              <w:t xml:space="preserve">2013</w:t>
            </w:r>
          </w:p>
        </w:tc>
        <w:tc>
          <w:p>
            <w:pPr>
              <w:pStyle w:val="Compact"/>
              <w:jc w:val="center"/>
            </w:pPr>
            <w:r>
              <w:t xml:space="preserve">-41 801,53</w:t>
            </w:r>
          </w:p>
        </w:tc>
        <w:tc>
          <w:p>
            <w:pPr>
              <w:pStyle w:val="Compact"/>
              <w:jc w:val="center"/>
            </w:pPr>
            <w:r>
              <w:t xml:space="preserve">-0,17</w:t>
            </w:r>
          </w:p>
        </w:tc>
        <w:tc>
          <w:p>
            <w:pPr>
              <w:pStyle w:val="Compact"/>
              <w:jc w:val="center"/>
            </w:pPr>
            <w:r>
              <w:t xml:space="preserve">-34 188,95</w:t>
            </w:r>
          </w:p>
        </w:tc>
        <w:tc>
          <w:p>
            <w:pPr>
              <w:pStyle w:val="Compact"/>
              <w:jc w:val="center"/>
            </w:pPr>
            <w:r>
              <w:t xml:space="preserve">-0,14</w:t>
            </w:r>
          </w:p>
        </w:tc>
        <w:tc>
          <w:p>
            <w:pPr>
              <w:pStyle w:val="Compact"/>
              <w:jc w:val="center"/>
            </w:pPr>
            <w:r>
              <w:t xml:space="preserve">-1 169,28</w:t>
            </w:r>
          </w:p>
        </w:tc>
        <w:tc>
          <w:p>
            <w:pPr>
              <w:pStyle w:val="Compact"/>
              <w:jc w:val="center"/>
            </w:pPr>
            <w:r>
              <w:t xml:space="preserve">-0,00</w:t>
            </w:r>
          </w:p>
        </w:tc>
        <w:tc>
          <w:p>
            <w:pPr>
              <w:pStyle w:val="Compact"/>
              <w:jc w:val="center"/>
            </w:pPr>
            <w:r>
              <w:t xml:space="preserve">-77 159,76</w:t>
            </w:r>
          </w:p>
        </w:tc>
        <w:tc>
          <w:p>
            <w:pPr>
              <w:pStyle w:val="Compact"/>
              <w:jc w:val="center"/>
            </w:pPr>
            <w:r>
              <w:t xml:space="preserve">-0,31</w:t>
            </w:r>
          </w:p>
        </w:tc>
      </w:tr>
      <w:tr>
        <w:tc>
          <w:p>
            <w:pPr>
              <w:pStyle w:val="Compact"/>
              <w:jc w:val="center"/>
            </w:pPr>
            <w:r>
              <w:t xml:space="preserve">2014</w:t>
            </w:r>
          </w:p>
        </w:tc>
        <w:tc>
          <w:p>
            <w:pPr>
              <w:pStyle w:val="Compact"/>
              <w:jc w:val="center"/>
            </w:pPr>
            <w:r>
              <w:t xml:space="preserve">-148 948,67</w:t>
            </w:r>
          </w:p>
        </w:tc>
        <w:tc>
          <w:p>
            <w:pPr>
              <w:pStyle w:val="Compact"/>
              <w:jc w:val="center"/>
            </w:pPr>
            <w:r>
              <w:t xml:space="preserve">-0,58</w:t>
            </w:r>
          </w:p>
        </w:tc>
        <w:tc>
          <w:p>
            <w:pPr>
              <w:pStyle w:val="Compact"/>
              <w:jc w:val="center"/>
            </w:pPr>
            <w:r>
              <w:t xml:space="preserve">-122 438,64</w:t>
            </w:r>
          </w:p>
        </w:tc>
        <w:tc>
          <w:p>
            <w:pPr>
              <w:pStyle w:val="Compact"/>
              <w:jc w:val="center"/>
            </w:pPr>
            <w:r>
              <w:t xml:space="preserve">-0,48</w:t>
            </w:r>
          </w:p>
        </w:tc>
        <w:tc>
          <w:p>
            <w:pPr>
              <w:pStyle w:val="Compact"/>
              <w:jc w:val="center"/>
            </w:pPr>
            <w:r>
              <w:t xml:space="preserve">117 672,31</w:t>
            </w:r>
          </w:p>
        </w:tc>
        <w:tc>
          <w:p>
            <w:pPr>
              <w:pStyle w:val="Compact"/>
              <w:jc w:val="center"/>
            </w:pPr>
            <w:r>
              <w:t xml:space="preserve">0,46</w:t>
            </w:r>
          </w:p>
        </w:tc>
        <w:tc>
          <w:p>
            <w:pPr>
              <w:pStyle w:val="Compact"/>
              <w:jc w:val="center"/>
            </w:pPr>
            <w:r>
              <w:t xml:space="preserve">-153 714,99</w:t>
            </w:r>
          </w:p>
        </w:tc>
        <w:tc>
          <w:p>
            <w:pPr>
              <w:pStyle w:val="Compact"/>
              <w:jc w:val="center"/>
            </w:pPr>
            <w:r>
              <w:t xml:space="preserve">-0,60</w:t>
            </w:r>
          </w:p>
        </w:tc>
      </w:tr>
      <w:tr>
        <w:tc>
          <w:p>
            <w:pPr>
              <w:pStyle w:val="Compact"/>
              <w:jc w:val="center"/>
            </w:pPr>
            <w:r>
              <w:t xml:space="preserve">2015</w:t>
            </w:r>
          </w:p>
        </w:tc>
        <w:tc>
          <w:p>
            <w:pPr>
              <w:pStyle w:val="Compact"/>
              <w:jc w:val="center"/>
            </w:pPr>
            <w:r>
              <w:t xml:space="preserve">-91 836,02</w:t>
            </w:r>
          </w:p>
        </w:tc>
        <w:tc>
          <w:p>
            <w:pPr>
              <w:pStyle w:val="Compact"/>
              <w:jc w:val="center"/>
            </w:pPr>
            <w:r>
              <w:t xml:space="preserve">-0,36</w:t>
            </w:r>
          </w:p>
        </w:tc>
        <w:tc>
          <w:p>
            <w:pPr>
              <w:pStyle w:val="Compact"/>
              <w:jc w:val="center"/>
            </w:pPr>
            <w:r>
              <w:t xml:space="preserve">-244 860,28</w:t>
            </w:r>
          </w:p>
        </w:tc>
        <w:tc>
          <w:p>
            <w:pPr>
              <w:pStyle w:val="Compact"/>
              <w:jc w:val="center"/>
            </w:pPr>
            <w:r>
              <w:t xml:space="preserve">-0,95</w:t>
            </w:r>
          </w:p>
        </w:tc>
        <w:tc>
          <w:p>
            <w:pPr>
              <w:pStyle w:val="Compact"/>
              <w:jc w:val="center"/>
            </w:pPr>
            <w:r>
              <w:t xml:space="preserve">148 263,41</w:t>
            </w:r>
          </w:p>
        </w:tc>
        <w:tc>
          <w:p>
            <w:pPr>
              <w:pStyle w:val="Compact"/>
              <w:jc w:val="center"/>
            </w:pPr>
            <w:r>
              <w:t xml:space="preserve">0,57</w:t>
            </w:r>
          </w:p>
        </w:tc>
        <w:tc>
          <w:p>
            <w:pPr>
              <w:pStyle w:val="Compact"/>
              <w:jc w:val="center"/>
            </w:pPr>
            <w:r>
              <w:t xml:space="preserve">-188 432,90</w:t>
            </w:r>
          </w:p>
        </w:tc>
        <w:tc>
          <w:p>
            <w:pPr>
              <w:pStyle w:val="Compact"/>
              <w:jc w:val="center"/>
            </w:pPr>
            <w:r>
              <w:t xml:space="preserve">-0,73</w:t>
            </w:r>
          </w:p>
        </w:tc>
      </w:tr>
      <w:tr>
        <w:tc>
          <w:p>
            <w:pPr>
              <w:pStyle w:val="Compact"/>
              <w:jc w:val="center"/>
            </w:pPr>
            <w:r>
              <w:t xml:space="preserve">2016</w:t>
            </w:r>
          </w:p>
        </w:tc>
        <w:tc>
          <w:p>
            <w:pPr>
              <w:pStyle w:val="Compact"/>
              <w:jc w:val="center"/>
            </w:pPr>
            <w:r>
              <w:t xml:space="preserve">-129 145,87</w:t>
            </w:r>
          </w:p>
        </w:tc>
        <w:tc>
          <w:p>
            <w:pPr>
              <w:pStyle w:val="Compact"/>
              <w:jc w:val="center"/>
            </w:pPr>
            <w:r>
              <w:t xml:space="preserve">-0,51</w:t>
            </w:r>
          </w:p>
        </w:tc>
        <w:tc>
          <w:p>
            <w:pPr>
              <w:pStyle w:val="Compact"/>
              <w:jc w:val="center"/>
            </w:pPr>
            <w:r>
              <w:t xml:space="preserve">-227 931,49</w:t>
            </w:r>
          </w:p>
        </w:tc>
        <w:tc>
          <w:p>
            <w:pPr>
              <w:pStyle w:val="Compact"/>
              <w:jc w:val="center"/>
            </w:pPr>
            <w:r>
              <w:t xml:space="preserve">-0,90</w:t>
            </w:r>
          </w:p>
        </w:tc>
        <w:tc>
          <w:p>
            <w:pPr>
              <w:pStyle w:val="Compact"/>
              <w:jc w:val="center"/>
            </w:pPr>
            <w:r>
              <w:t xml:space="preserve">75 364,92</w:t>
            </w:r>
          </w:p>
        </w:tc>
        <w:tc>
          <w:p>
            <w:pPr>
              <w:pStyle w:val="Compact"/>
              <w:jc w:val="center"/>
            </w:pPr>
            <w:r>
              <w:t xml:space="preserve">0,30</w:t>
            </w:r>
          </w:p>
        </w:tc>
        <w:tc>
          <w:p>
            <w:pPr>
              <w:pStyle w:val="Compact"/>
              <w:jc w:val="center"/>
            </w:pPr>
            <w:r>
              <w:t xml:space="preserve">-281 712,44</w:t>
            </w:r>
          </w:p>
        </w:tc>
        <w:tc>
          <w:p>
            <w:pPr>
              <w:pStyle w:val="Compact"/>
              <w:jc w:val="center"/>
            </w:pPr>
            <w:r>
              <w:t xml:space="preserve">-1,12</w:t>
            </w:r>
          </w:p>
        </w:tc>
      </w:tr>
      <w:tr>
        <w:tc>
          <w:p>
            <w:pPr>
              <w:pStyle w:val="Compact"/>
              <w:jc w:val="center"/>
            </w:pPr>
            <w:r>
              <w:t xml:space="preserve">Total</w:t>
            </w:r>
          </w:p>
        </w:tc>
        <w:tc>
          <w:p>
            <w:pPr>
              <w:pStyle w:val="Compact"/>
              <w:jc w:val="center"/>
            </w:pPr>
            <w:r>
              <w:t xml:space="preserve">-495 928,8</w:t>
            </w:r>
          </w:p>
        </w:tc>
        <w:tc>
          <w:p>
            <w:pPr>
              <w:pStyle w:val="Compact"/>
            </w:pPr>
          </w:p>
        </w:tc>
        <w:tc>
          <w:p>
            <w:pPr>
              <w:pStyle w:val="Compact"/>
              <w:jc w:val="center"/>
            </w:pPr>
            <w:r>
              <w:t xml:space="preserve">-724 223,5</w:t>
            </w:r>
          </w:p>
        </w:tc>
        <w:tc>
          <w:p>
            <w:pPr>
              <w:pStyle w:val="Compact"/>
            </w:pPr>
          </w:p>
        </w:tc>
        <w:tc>
          <w:p>
            <w:pPr>
              <w:pStyle w:val="Compact"/>
              <w:jc w:val="center"/>
            </w:pPr>
            <w:r>
              <w:t xml:space="preserve">538 574,3</w:t>
            </w:r>
          </w:p>
        </w:tc>
        <w:tc>
          <w:p>
            <w:pPr>
              <w:pStyle w:val="Compact"/>
            </w:pPr>
          </w:p>
        </w:tc>
        <w:tc>
          <w:p>
            <w:pPr>
              <w:pStyle w:val="Compact"/>
              <w:jc w:val="center"/>
            </w:pPr>
            <w:r>
              <w:t xml:space="preserve">-681 577,9</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RMPP</w:t>
            </w:r>
          </w:p>
        </w:tc>
        <w:tc>
          <w:tcPr>
            <w:tcBorders>
              <w:bottom w:val="single"/>
            </w:tcBorders>
            <w:vAlign w:val="bottom"/>
          </w:tcPr>
          <w:p>
            <w:pPr>
              <w:pStyle w:val="Compact"/>
              <w:jc w:val="center"/>
            </w:pPr>
            <w:r>
              <w:t xml:space="preserve">Entrées n - 1</w:t>
            </w:r>
          </w:p>
        </w:tc>
        <w:tc>
          <w:tcPr>
            <w:tcBorders>
              <w:bottom w:val="single"/>
            </w:tcBorders>
            <w:vAlign w:val="bottom"/>
          </w:tcPr>
          <w:p>
            <w:pPr>
              <w:pStyle w:val="Compact"/>
              <w:jc w:val="center"/>
            </w:pPr>
            <w:r>
              <w:t xml:space="preserve">Noria</w:t>
            </w:r>
          </w:p>
        </w:tc>
        <w:tc>
          <w:tcPr>
            <w:tcBorders>
              <w:bottom w:val="single"/>
            </w:tcBorders>
            <w:vAlign w:val="bottom"/>
          </w:tcPr>
          <w:p>
            <w:pPr>
              <w:pStyle w:val="Compact"/>
              <w:jc w:val="center"/>
            </w:pPr>
            <w:r>
              <w:t xml:space="preserve">Var. effectifs</w:t>
            </w:r>
          </w:p>
        </w:tc>
        <w:tc>
          <w:tcPr>
            <w:tcBorders>
              <w:bottom w:val="single"/>
            </w:tcBorders>
            <w:vAlign w:val="bottom"/>
          </w:tcPr>
          <w:p>
            <w:pPr>
              <w:pStyle w:val="Compact"/>
              <w:jc w:val="center"/>
            </w:pPr>
            <w:r>
              <w:t xml:space="preserve">Vacances</w:t>
            </w:r>
          </w:p>
        </w:tc>
        <w:tc>
          <w:tcPr>
            <w:tcBorders>
              <w:bottom w:val="single"/>
            </w:tcBorders>
            <w:vAlign w:val="bottom"/>
          </w:tcPr>
          <w:p>
            <w:pPr>
              <w:pStyle w:val="Compact"/>
              <w:jc w:val="center"/>
            </w:pPr>
            <w:r>
              <w:t xml:space="preserve">Total E/S</w:t>
            </w:r>
          </w:p>
        </w:tc>
        <w:tc>
          <w:tcPr>
            <w:tcBorders>
              <w:bottom w:val="single"/>
            </w:tcBorders>
            <w:vAlign w:val="bottom"/>
          </w:tcPr>
          <w:p>
            <w:pPr>
              <w:pStyle w:val="Compact"/>
              <w:jc w:val="center"/>
            </w:pPr>
            <w:r>
              <w:t xml:space="preserve">Ajustement</w:t>
            </w:r>
          </w:p>
        </w:tc>
        <w:tc>
          <w:tcPr>
            <w:tcBorders>
              <w:bottom w:val="single"/>
            </w:tcBorders>
            <w:vAlign w:val="bottom"/>
          </w:tcPr>
          <w:p>
            <w:pPr>
              <w:pStyle w:val="Compact"/>
              <w:jc w:val="center"/>
            </w:pPr>
            <w:r>
              <w:t xml:space="preserve">SMPT</w:t>
            </w:r>
          </w:p>
        </w:tc>
      </w:tr>
      <w:tr>
        <w:tc>
          <w:p>
            <w:pPr>
              <w:pStyle w:val="Compact"/>
              <w:jc w:val="center"/>
            </w:pPr>
            <w:r>
              <w:t xml:space="preserve">2011</w:t>
            </w:r>
          </w:p>
        </w:tc>
        <w:tc>
          <w:p>
            <w:pPr>
              <w:pStyle w:val="Compact"/>
              <w:jc w:val="center"/>
            </w:pPr>
            <w:r>
              <w:t xml:space="preserve">31 817,87</w:t>
            </w:r>
          </w:p>
        </w:tc>
        <w:tc>
          <w:p>
            <w:pPr>
              <w:pStyle w:val="Compact"/>
              <w:jc w:val="center"/>
            </w:pPr>
            <w:r>
              <w:t xml:space="preserve">0,00</w:t>
            </w:r>
          </w:p>
        </w:tc>
        <w:tc>
          <w:p>
            <w:pPr>
              <w:pStyle w:val="Compact"/>
              <w:jc w:val="center"/>
            </w:pPr>
            <w:r>
              <w:t xml:space="preserve">-0,22</w:t>
            </w:r>
          </w:p>
        </w:tc>
        <w:tc>
          <w:p>
            <w:pPr>
              <w:pStyle w:val="Compact"/>
              <w:jc w:val="center"/>
            </w:pPr>
            <w:r>
              <w:t xml:space="preserve">0,18</w:t>
            </w:r>
          </w:p>
        </w:tc>
        <w:tc>
          <w:p>
            <w:pPr>
              <w:pStyle w:val="Compact"/>
              <w:jc w:val="center"/>
            </w:pPr>
            <w:r>
              <w:t xml:space="preserve">0,16</w:t>
            </w:r>
          </w:p>
        </w:tc>
        <w:tc>
          <w:p>
            <w:pPr>
              <w:pStyle w:val="Compact"/>
              <w:jc w:val="center"/>
            </w:pPr>
            <w:r>
              <w:t xml:space="preserve">0,12</w:t>
            </w:r>
          </w:p>
        </w:tc>
        <w:tc>
          <w:p>
            <w:pPr>
              <w:pStyle w:val="Compact"/>
              <w:jc w:val="center"/>
            </w:pPr>
            <w:r>
              <w:t xml:space="preserve">-0,006</w:t>
            </w:r>
          </w:p>
        </w:tc>
        <w:tc>
          <w:p>
            <w:pPr>
              <w:pStyle w:val="Compact"/>
              <w:jc w:val="center"/>
            </w:pPr>
            <w:r>
              <w:t xml:space="preserve">31 661,78</w:t>
            </w:r>
          </w:p>
        </w:tc>
      </w:tr>
      <w:tr>
        <w:tc>
          <w:p>
            <w:pPr>
              <w:pStyle w:val="Compact"/>
              <w:jc w:val="center"/>
            </w:pPr>
            <w:r>
              <w:t xml:space="preserve">2012</w:t>
            </w:r>
          </w:p>
        </w:tc>
        <w:tc>
          <w:p>
            <w:pPr>
              <w:pStyle w:val="Compact"/>
              <w:jc w:val="center"/>
            </w:pPr>
            <w:r>
              <w:t xml:space="preserve">32 727,77</w:t>
            </w:r>
          </w:p>
        </w:tc>
        <w:tc>
          <w:p>
            <w:pPr>
              <w:pStyle w:val="Compact"/>
              <w:jc w:val="center"/>
            </w:pPr>
            <w:r>
              <w:t xml:space="preserve">-0,67</w:t>
            </w:r>
          </w:p>
        </w:tc>
        <w:tc>
          <w:p>
            <w:pPr>
              <w:pStyle w:val="Compact"/>
              <w:jc w:val="center"/>
            </w:pPr>
            <w:r>
              <w:t xml:space="preserve">-0,16</w:t>
            </w:r>
          </w:p>
        </w:tc>
        <w:tc>
          <w:p>
            <w:pPr>
              <w:pStyle w:val="Compact"/>
              <w:jc w:val="center"/>
            </w:pPr>
            <w:r>
              <w:t xml:space="preserve">-0,53</w:t>
            </w:r>
          </w:p>
        </w:tc>
        <w:tc>
          <w:p>
            <w:pPr>
              <w:pStyle w:val="Compact"/>
              <w:jc w:val="center"/>
            </w:pPr>
            <w:r>
              <w:t xml:space="preserve">0,67</w:t>
            </w:r>
          </w:p>
        </w:tc>
        <w:tc>
          <w:p>
            <w:pPr>
              <w:pStyle w:val="Compact"/>
              <w:jc w:val="center"/>
            </w:pPr>
            <w:r>
              <w:t xml:space="preserve">-0,69</w:t>
            </w:r>
          </w:p>
        </w:tc>
        <w:tc>
          <w:p>
            <w:pPr>
              <w:pStyle w:val="Compact"/>
              <w:jc w:val="center"/>
            </w:pPr>
            <w:r>
              <w:t xml:space="preserve">-0,003</w:t>
            </w:r>
          </w:p>
        </w:tc>
        <w:tc>
          <w:p>
            <w:pPr>
              <w:pStyle w:val="Compact"/>
              <w:jc w:val="center"/>
            </w:pPr>
            <w:r>
              <w:t xml:space="preserve">32 391,22</w:t>
            </w:r>
          </w:p>
        </w:tc>
      </w:tr>
      <w:tr>
        <w:tc>
          <w:p>
            <w:pPr>
              <w:pStyle w:val="Compact"/>
              <w:jc w:val="center"/>
            </w:pPr>
            <w:r>
              <w:t xml:space="preserve">2013</w:t>
            </w:r>
          </w:p>
        </w:tc>
        <w:tc>
          <w:p>
            <w:pPr>
              <w:pStyle w:val="Compact"/>
              <w:jc w:val="center"/>
            </w:pPr>
            <w:r>
              <w:t xml:space="preserve">33 231,09</w:t>
            </w:r>
          </w:p>
        </w:tc>
        <w:tc>
          <w:p>
            <w:pPr>
              <w:pStyle w:val="Compact"/>
              <w:jc w:val="center"/>
            </w:pPr>
            <w:r>
              <w:t xml:space="preserve">-0,48</w:t>
            </w:r>
          </w:p>
        </w:tc>
        <w:tc>
          <w:p>
            <w:pPr>
              <w:pStyle w:val="Compact"/>
              <w:jc w:val="center"/>
            </w:pPr>
            <w:r>
              <w:t xml:space="preserve">-0,17</w:t>
            </w:r>
          </w:p>
        </w:tc>
        <w:tc>
          <w:p>
            <w:pPr>
              <w:pStyle w:val="Compact"/>
              <w:jc w:val="center"/>
            </w:pPr>
            <w:r>
              <w:t xml:space="preserve">-0,14</w:t>
            </w:r>
          </w:p>
        </w:tc>
        <w:tc>
          <w:p>
            <w:pPr>
              <w:pStyle w:val="Compact"/>
              <w:jc w:val="center"/>
            </w:pPr>
            <w:r>
              <w:t xml:space="preserve">-0,00</w:t>
            </w:r>
          </w:p>
        </w:tc>
        <w:tc>
          <w:p>
            <w:pPr>
              <w:pStyle w:val="Compact"/>
              <w:jc w:val="center"/>
            </w:pPr>
            <w:r>
              <w:t xml:space="preserve">-0,79</w:t>
            </w:r>
          </w:p>
        </w:tc>
        <w:tc>
          <w:p>
            <w:pPr>
              <w:pStyle w:val="Compact"/>
              <w:jc w:val="center"/>
            </w:pPr>
            <w:r>
              <w:t xml:space="preserve">-0,000</w:t>
            </w:r>
          </w:p>
        </w:tc>
        <w:tc>
          <w:p>
            <w:pPr>
              <w:pStyle w:val="Compact"/>
              <w:jc w:val="center"/>
            </w:pPr>
            <w:r>
              <w:t xml:space="preserve">32 957,29</w:t>
            </w:r>
          </w:p>
        </w:tc>
      </w:tr>
      <w:tr>
        <w:tc>
          <w:p>
            <w:pPr>
              <w:pStyle w:val="Compact"/>
              <w:jc w:val="center"/>
            </w:pPr>
            <w:r>
              <w:t xml:space="preserve">2014</w:t>
            </w:r>
          </w:p>
        </w:tc>
        <w:tc>
          <w:p>
            <w:pPr>
              <w:pStyle w:val="Compact"/>
              <w:jc w:val="center"/>
            </w:pPr>
            <w:r>
              <w:t xml:space="preserve">33 360,48</w:t>
            </w:r>
          </w:p>
        </w:tc>
        <w:tc>
          <w:p>
            <w:pPr>
              <w:pStyle w:val="Compact"/>
              <w:jc w:val="center"/>
            </w:pPr>
            <w:r>
              <w:t xml:space="preserve">-0,91</w:t>
            </w:r>
          </w:p>
        </w:tc>
        <w:tc>
          <w:p>
            <w:pPr>
              <w:pStyle w:val="Compact"/>
              <w:jc w:val="center"/>
            </w:pPr>
            <w:r>
              <w:t xml:space="preserve">-0,58</w:t>
            </w:r>
          </w:p>
        </w:tc>
        <w:tc>
          <w:p>
            <w:pPr>
              <w:pStyle w:val="Compact"/>
              <w:jc w:val="center"/>
            </w:pPr>
            <w:r>
              <w:t xml:space="preserve">-0,48</w:t>
            </w:r>
          </w:p>
        </w:tc>
        <w:tc>
          <w:p>
            <w:pPr>
              <w:pStyle w:val="Compact"/>
              <w:jc w:val="center"/>
            </w:pPr>
            <w:r>
              <w:t xml:space="preserve">0,46</w:t>
            </w:r>
          </w:p>
        </w:tc>
        <w:tc>
          <w:p>
            <w:pPr>
              <w:pStyle w:val="Compact"/>
              <w:jc w:val="center"/>
            </w:pPr>
            <w:r>
              <w:t xml:space="preserve">-1,50</w:t>
            </w:r>
          </w:p>
        </w:tc>
        <w:tc>
          <w:p>
            <w:pPr>
              <w:pStyle w:val="Compact"/>
              <w:jc w:val="center"/>
            </w:pPr>
            <w:r>
              <w:t xml:space="preserve">0,003</w:t>
            </w:r>
          </w:p>
        </w:tc>
        <w:tc>
          <w:p>
            <w:pPr>
              <w:pStyle w:val="Compact"/>
              <w:jc w:val="center"/>
            </w:pPr>
            <w:r>
              <w:t xml:space="preserve">32 954,15</w:t>
            </w:r>
          </w:p>
        </w:tc>
      </w:tr>
      <w:tr>
        <w:tc>
          <w:p>
            <w:pPr>
              <w:pStyle w:val="Compact"/>
              <w:jc w:val="center"/>
            </w:pPr>
            <w:r>
              <w:t xml:space="preserve">2015</w:t>
            </w:r>
          </w:p>
        </w:tc>
        <w:tc>
          <w:p>
            <w:pPr>
              <w:pStyle w:val="Compact"/>
              <w:jc w:val="center"/>
            </w:pPr>
            <w:r>
              <w:t xml:space="preserve">33 867,08</w:t>
            </w:r>
          </w:p>
        </w:tc>
        <w:tc>
          <w:p>
            <w:pPr>
              <w:pStyle w:val="Compact"/>
              <w:jc w:val="center"/>
            </w:pPr>
            <w:r>
              <w:t xml:space="preserve">-1,07</w:t>
            </w:r>
          </w:p>
        </w:tc>
        <w:tc>
          <w:p>
            <w:pPr>
              <w:pStyle w:val="Compact"/>
              <w:jc w:val="center"/>
            </w:pPr>
            <w:r>
              <w:t xml:space="preserve">-0,36</w:t>
            </w:r>
          </w:p>
        </w:tc>
        <w:tc>
          <w:p>
            <w:pPr>
              <w:pStyle w:val="Compact"/>
              <w:jc w:val="center"/>
            </w:pPr>
            <w:r>
              <w:t xml:space="preserve">-0,95</w:t>
            </w:r>
          </w:p>
        </w:tc>
        <w:tc>
          <w:p>
            <w:pPr>
              <w:pStyle w:val="Compact"/>
              <w:jc w:val="center"/>
            </w:pPr>
            <w:r>
              <w:t xml:space="preserve">0,58</w:t>
            </w:r>
          </w:p>
        </w:tc>
        <w:tc>
          <w:p>
            <w:pPr>
              <w:pStyle w:val="Compact"/>
              <w:jc w:val="center"/>
            </w:pPr>
            <w:r>
              <w:t xml:space="preserve">-1,79</w:t>
            </w:r>
          </w:p>
        </w:tc>
        <w:tc>
          <w:p>
            <w:pPr>
              <w:pStyle w:val="Compact"/>
              <w:jc w:val="center"/>
            </w:pPr>
            <w:r>
              <w:t xml:space="preserve">0,006</w:t>
            </w:r>
          </w:p>
        </w:tc>
        <w:tc>
          <w:p>
            <w:pPr>
              <w:pStyle w:val="Compact"/>
              <w:jc w:val="center"/>
            </w:pPr>
            <w:r>
              <w:t xml:space="preserve">33 470,53</w:t>
            </w:r>
          </w:p>
        </w:tc>
      </w:tr>
      <w:tr>
        <w:tc>
          <w:p>
            <w:pPr>
              <w:pStyle w:val="Compact"/>
              <w:jc w:val="center"/>
            </w:pPr>
            <w:r>
              <w:t xml:space="preserve">2016</w:t>
            </w:r>
          </w:p>
        </w:tc>
        <w:tc>
          <w:p>
            <w:pPr>
              <w:pStyle w:val="Compact"/>
              <w:jc w:val="center"/>
            </w:pPr>
            <w:r>
              <w:t xml:space="preserve">33 810,53</w:t>
            </w:r>
          </w:p>
        </w:tc>
        <w:tc>
          <w:p>
            <w:pPr>
              <w:pStyle w:val="Compact"/>
              <w:jc w:val="center"/>
            </w:pPr>
            <w:r>
              <w:t xml:space="preserve">-0,24</w:t>
            </w:r>
          </w:p>
        </w:tc>
        <w:tc>
          <w:p>
            <w:pPr>
              <w:pStyle w:val="Compact"/>
              <w:jc w:val="center"/>
            </w:pPr>
            <w:r>
              <w:t xml:space="preserve">-0,51</w:t>
            </w:r>
          </w:p>
        </w:tc>
        <w:tc>
          <w:p>
            <w:pPr>
              <w:pStyle w:val="Compact"/>
              <w:jc w:val="center"/>
            </w:pPr>
            <w:r>
              <w:t xml:space="preserve">-0,91</w:t>
            </w:r>
          </w:p>
        </w:tc>
        <w:tc>
          <w:p>
            <w:pPr>
              <w:pStyle w:val="Compact"/>
              <w:jc w:val="center"/>
            </w:pPr>
            <w:r>
              <w:t xml:space="preserve">0,30</w:t>
            </w:r>
          </w:p>
        </w:tc>
        <w:tc>
          <w:p>
            <w:pPr>
              <w:pStyle w:val="Compact"/>
              <w:jc w:val="center"/>
            </w:pPr>
            <w:r>
              <w:t xml:space="preserve">-1,35</w:t>
            </w:r>
          </w:p>
        </w:tc>
        <w:tc>
          <w:p>
            <w:pPr>
              <w:pStyle w:val="Compact"/>
              <w:jc w:val="center"/>
            </w:pPr>
            <w:r>
              <w:t xml:space="preserve">0,007</w:t>
            </w:r>
          </w:p>
        </w:tc>
        <w:tc>
          <w:p>
            <w:pPr>
              <w:pStyle w:val="Compact"/>
              <w:jc w:val="center"/>
            </w:pPr>
            <w:r>
              <w:t xml:space="preserve">33 602,57</w:t>
            </w:r>
          </w:p>
        </w:tc>
      </w:tr>
      <w:tr>
        <w:tc>
          <w:p>
            <w:pPr>
              <w:pStyle w:val="Compact"/>
              <w:jc w:val="center"/>
            </w:pPr>
            <w:r>
              <w:t xml:space="preserve">Moyenne géom.</w:t>
            </w:r>
          </w:p>
        </w:tc>
        <w:tc>
          <w:p>
            <w:pPr>
              <w:pStyle w:val="Compact"/>
              <w:jc w:val="center"/>
            </w:pPr>
            <w:r>
              <w:t xml:space="preserve">33 128,29</w:t>
            </w:r>
          </w:p>
        </w:tc>
        <w:tc>
          <w:p>
            <w:pPr>
              <w:pStyle w:val="Compact"/>
              <w:jc w:val="center"/>
            </w:pPr>
            <w:r>
              <w:t xml:space="preserve">-0,56</w:t>
            </w:r>
          </w:p>
        </w:tc>
        <w:tc>
          <w:p>
            <w:pPr>
              <w:pStyle w:val="Compact"/>
              <w:jc w:val="center"/>
            </w:pPr>
            <w:r>
              <w:t xml:space="preserve">-0,33</w:t>
            </w:r>
          </w:p>
        </w:tc>
        <w:tc>
          <w:p>
            <w:pPr>
              <w:pStyle w:val="Compact"/>
              <w:jc w:val="center"/>
            </w:pPr>
            <w:r>
              <w:t xml:space="preserve">-0,47</w:t>
            </w:r>
          </w:p>
        </w:tc>
        <w:tc>
          <w:p>
            <w:pPr>
              <w:pStyle w:val="Compact"/>
              <w:jc w:val="center"/>
            </w:pPr>
            <w:r>
              <w:t xml:space="preserve">0,36</w:t>
            </w:r>
          </w:p>
        </w:tc>
        <w:tc>
          <w:p>
            <w:pPr>
              <w:pStyle w:val="Compact"/>
              <w:jc w:val="center"/>
            </w:pPr>
            <w:r>
              <w:t xml:space="preserve">-1,00</w:t>
            </w:r>
          </w:p>
        </w:tc>
        <w:tc>
          <w:p>
            <w:pPr>
              <w:pStyle w:val="Compact"/>
              <w:jc w:val="center"/>
            </w:pPr>
            <w:r>
              <w:t xml:space="preserve">-0,009</w:t>
            </w:r>
          </w:p>
        </w:tc>
        <w:tc>
          <w:p>
            <w:pPr>
              <w:pStyle w:val="Compact"/>
              <w:jc w:val="center"/>
            </w:pPr>
            <w:r>
              <w:t xml:space="preserve">32 832,95</w:t>
            </w: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Var. RMPP</w:t>
            </w:r>
          </w:p>
        </w:tc>
        <w:tc>
          <w:tcPr>
            <w:tcBorders>
              <w:bottom w:val="single"/>
            </w:tcBorders>
            <w:vAlign w:val="bottom"/>
          </w:tcPr>
          <w:p>
            <w:pPr>
              <w:pStyle w:val="Compact"/>
              <w:jc w:val="center"/>
            </w:pPr>
            <w:r>
              <w:t xml:space="preserve">Var. effets E/S</w:t>
            </w:r>
          </w:p>
        </w:tc>
        <w:tc>
          <w:tcPr>
            <w:tcBorders>
              <w:bottom w:val="single"/>
            </w:tcBorders>
            <w:vAlign w:val="bottom"/>
          </w:tcPr>
          <w:p>
            <w:pPr>
              <w:pStyle w:val="Compact"/>
              <w:jc w:val="center"/>
            </w:pPr>
            <w:r>
              <w:t xml:space="preserve">Cumul</w:t>
            </w:r>
          </w:p>
        </w:tc>
        <w:tc>
          <w:tcPr>
            <w:tcBorders>
              <w:bottom w:val="single"/>
            </w:tcBorders>
            <w:vAlign w:val="bottom"/>
          </w:tcPr>
          <w:p>
            <w:pPr>
              <w:pStyle w:val="Compact"/>
              <w:jc w:val="center"/>
            </w:pPr>
            <w:r>
              <w:t xml:space="preserve">Var. SMPT</w:t>
            </w:r>
          </w:p>
        </w:tc>
      </w:tr>
      <w:tr>
        <w:tc>
          <w:p>
            <w:pPr>
              <w:pStyle w:val="Compact"/>
              <w:jc w:val="center"/>
            </w:pPr>
            <w:r>
              <w:t xml:space="preserve">2011-2012</w:t>
            </w:r>
          </w:p>
        </w:tc>
        <w:tc>
          <w:p>
            <w:pPr>
              <w:pStyle w:val="Compact"/>
              <w:jc w:val="center"/>
            </w:pPr>
            <w:r>
              <w:t xml:space="preserve">2,86</w:t>
            </w:r>
          </w:p>
        </w:tc>
        <w:tc>
          <w:p>
            <w:pPr>
              <w:pStyle w:val="Compact"/>
              <w:jc w:val="center"/>
            </w:pPr>
            <w:r>
              <w:t xml:space="preserve">-0,54</w:t>
            </w:r>
          </w:p>
        </w:tc>
        <w:tc>
          <w:p>
            <w:pPr>
              <w:pStyle w:val="Compact"/>
              <w:jc w:val="center"/>
            </w:pPr>
            <w:r>
              <w:t xml:space="preserve">2,30</w:t>
            </w:r>
          </w:p>
        </w:tc>
        <w:tc>
          <w:p>
            <w:pPr>
              <w:pStyle w:val="Compact"/>
              <w:jc w:val="center"/>
            </w:pPr>
            <w:r>
              <w:t xml:space="preserve">2,30</w:t>
            </w:r>
          </w:p>
        </w:tc>
      </w:tr>
      <w:tr>
        <w:tc>
          <w:p>
            <w:pPr>
              <w:pStyle w:val="Compact"/>
              <w:jc w:val="center"/>
            </w:pPr>
            <w:r>
              <w:t xml:space="preserve">2012-2013</w:t>
            </w:r>
          </w:p>
        </w:tc>
        <w:tc>
          <w:p>
            <w:pPr>
              <w:pStyle w:val="Compact"/>
              <w:jc w:val="center"/>
            </w:pPr>
            <w:r>
              <w:t xml:space="preserve">1,54</w:t>
            </w:r>
          </w:p>
        </w:tc>
        <w:tc>
          <w:p>
            <w:pPr>
              <w:pStyle w:val="Compact"/>
              <w:jc w:val="center"/>
            </w:pPr>
            <w:r>
              <w:t xml:space="preserve">0,21</w:t>
            </w:r>
          </w:p>
        </w:tc>
        <w:tc>
          <w:p>
            <w:pPr>
              <w:pStyle w:val="Compact"/>
              <w:jc w:val="center"/>
            </w:pPr>
            <w:r>
              <w:t xml:space="preserve">1,75</w:t>
            </w:r>
          </w:p>
        </w:tc>
        <w:tc>
          <w:p>
            <w:pPr>
              <w:pStyle w:val="Compact"/>
              <w:jc w:val="center"/>
            </w:pPr>
            <w:r>
              <w:t xml:space="preserve">1,75</w:t>
            </w:r>
          </w:p>
        </w:tc>
      </w:tr>
      <w:tr>
        <w:tc>
          <w:p>
            <w:pPr>
              <w:pStyle w:val="Compact"/>
              <w:jc w:val="center"/>
            </w:pPr>
            <w:r>
              <w:t xml:space="preserve">2013-2014</w:t>
            </w:r>
          </w:p>
        </w:tc>
        <w:tc>
          <w:p>
            <w:pPr>
              <w:pStyle w:val="Compact"/>
              <w:jc w:val="center"/>
            </w:pPr>
            <w:r>
              <w:t xml:space="preserve">0,39</w:t>
            </w:r>
          </w:p>
        </w:tc>
        <w:tc>
          <w:p>
            <w:pPr>
              <w:pStyle w:val="Compact"/>
              <w:jc w:val="center"/>
            </w:pPr>
            <w:r>
              <w:t xml:space="preserve">-0,40</w:t>
            </w:r>
          </w:p>
        </w:tc>
        <w:tc>
          <w:p>
            <w:pPr>
              <w:pStyle w:val="Compact"/>
              <w:jc w:val="center"/>
            </w:pPr>
            <w:r>
              <w:t xml:space="preserve">-0,01</w:t>
            </w:r>
          </w:p>
        </w:tc>
        <w:tc>
          <w:p>
            <w:pPr>
              <w:pStyle w:val="Compact"/>
              <w:jc w:val="center"/>
            </w:pPr>
            <w:r>
              <w:t xml:space="preserve">-0,01</w:t>
            </w:r>
          </w:p>
        </w:tc>
      </w:tr>
      <w:tr>
        <w:tc>
          <w:p>
            <w:pPr>
              <w:pStyle w:val="Compact"/>
              <w:jc w:val="center"/>
            </w:pPr>
            <w:r>
              <w:t xml:space="preserve">2014-2015</w:t>
            </w:r>
          </w:p>
        </w:tc>
        <w:tc>
          <w:p>
            <w:pPr>
              <w:pStyle w:val="Compact"/>
              <w:jc w:val="center"/>
            </w:pPr>
            <w:r>
              <w:t xml:space="preserve">1,52</w:t>
            </w:r>
          </w:p>
        </w:tc>
        <w:tc>
          <w:p>
            <w:pPr>
              <w:pStyle w:val="Compact"/>
              <w:jc w:val="center"/>
            </w:pPr>
            <w:r>
              <w:t xml:space="preserve">0,05</w:t>
            </w:r>
          </w:p>
        </w:tc>
        <w:tc>
          <w:p>
            <w:pPr>
              <w:pStyle w:val="Compact"/>
              <w:jc w:val="center"/>
            </w:pPr>
            <w:r>
              <w:t xml:space="preserve">1,57</w:t>
            </w:r>
          </w:p>
        </w:tc>
        <w:tc>
          <w:p>
            <w:pPr>
              <w:pStyle w:val="Compact"/>
              <w:jc w:val="center"/>
            </w:pPr>
            <w:r>
              <w:t xml:space="preserve">1,57</w:t>
            </w:r>
          </w:p>
        </w:tc>
      </w:tr>
      <w:tr>
        <w:tc>
          <w:p>
            <w:pPr>
              <w:pStyle w:val="Compact"/>
              <w:jc w:val="center"/>
            </w:pPr>
            <w:r>
              <w:t xml:space="preserve">2015-2016</w:t>
            </w:r>
          </w:p>
        </w:tc>
        <w:tc>
          <w:p>
            <w:pPr>
              <w:pStyle w:val="Compact"/>
              <w:jc w:val="center"/>
            </w:pPr>
            <w:r>
              <w:t xml:space="preserve">-0,17</w:t>
            </w:r>
          </w:p>
        </w:tc>
        <w:tc>
          <w:p>
            <w:pPr>
              <w:pStyle w:val="Compact"/>
              <w:jc w:val="center"/>
            </w:pPr>
            <w:r>
              <w:t xml:space="preserve">0,56</w:t>
            </w:r>
          </w:p>
        </w:tc>
        <w:tc>
          <w:p>
            <w:pPr>
              <w:pStyle w:val="Compact"/>
              <w:jc w:val="center"/>
            </w:pPr>
            <w:r>
              <w:t xml:space="preserve">0,39</w:t>
            </w:r>
          </w:p>
        </w:tc>
        <w:tc>
          <w:p>
            <w:pPr>
              <w:pStyle w:val="Compact"/>
              <w:jc w:val="center"/>
            </w:pPr>
            <w:r>
              <w:t xml:space="preserve">0,39</w:t>
            </w:r>
          </w:p>
        </w:tc>
      </w:tr>
      <w:tr>
        <w:tc>
          <w:p>
            <w:pPr>
              <w:pStyle w:val="Compact"/>
              <w:jc w:val="center"/>
            </w:pPr>
            <w:r>
              <w:t xml:space="preserve">2011-2016</w:t>
            </w:r>
          </w:p>
        </w:tc>
        <w:tc>
          <w:p>
            <w:pPr>
              <w:pStyle w:val="Compact"/>
              <w:jc w:val="center"/>
            </w:pPr>
            <w:r>
              <w:t xml:space="preserve">6,26</w:t>
            </w:r>
          </w:p>
        </w:tc>
        <w:tc>
          <w:p>
            <w:pPr>
              <w:pStyle w:val="Compact"/>
              <w:jc w:val="center"/>
            </w:pPr>
            <w:r>
              <w:t xml:space="preserve">-0,13</w:t>
            </w:r>
          </w:p>
        </w:tc>
        <w:tc>
          <w:p>
            <w:pPr>
              <w:pStyle w:val="Compact"/>
              <w:jc w:val="center"/>
            </w:pPr>
            <w:r>
              <w:t xml:space="preserve">6,13</w:t>
            </w:r>
          </w:p>
        </w:tc>
        <w:tc>
          <w:p>
            <w:pPr>
              <w:pStyle w:val="Compact"/>
              <w:jc w:val="center"/>
            </w:pPr>
            <w:r>
              <w:t xml:space="preserve">6,13</w:t>
            </w:r>
          </w:p>
        </w:tc>
      </w:tr>
    </w:tbl>
    <w:p>
      <w:pPr>
        <w:pStyle w:val="BodyText"/>
      </w:pPr>
      <w:hyperlink r:id="rId109">
        <w:r>
          <w:rPr>
            <w:rStyle w:val="Hyperlink"/>
          </w:rPr>
          <w:t xml:space="preserve">Lien vers la base de données</w:t>
        </w:r>
      </w:hyperlink>
    </w:p>
    <w:p>
      <w:pPr>
        <w:pStyle w:val="Heading3"/>
      </w:pPr>
      <w:bookmarkStart w:id="115" w:name="comparaisons-avec-la-situation-nationale-des-remunerations"/>
      <w:bookmarkEnd w:id="115"/>
      <w:r>
        <w:t xml:space="preserve">4.4 Comparaisons avec la situation nationale des rémunérations</w:t>
      </w:r>
    </w:p>
    <w:p>
      <w:pPr>
        <w:pStyle w:val="FirstParagraph"/>
      </w:pPr>
      <w:r>
        <w:rPr>
          <w:b/>
        </w:rPr>
        <w:t xml:space="preserve">Évolution en euros courants du SMPT et de la RMPP dans la FPT (en % et euros courants)</w:t>
      </w:r>
    </w:p>
    <w:p>
      <w:pPr>
        <w:pStyle w:val="BodyText"/>
      </w:pPr>
      <w:r>
        <w:t xml:space="preserve"> </w:t>
      </w:r>
      <w:r>
        <w:rPr>
          <w:i/>
        </w:rPr>
        <w:t xml:space="preserve">Tableau 65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right"/>
            </w:pPr>
            <w:r>
              <w:t xml:space="preserve">2009</w:t>
            </w:r>
          </w:p>
        </w:tc>
        <w:tc>
          <w:tcPr>
            <w:tcBorders>
              <w:bottom w:val="single"/>
            </w:tcBorders>
            <w:vAlign w:val="bottom"/>
          </w:tcPr>
          <w:p>
            <w:pPr>
              <w:pStyle w:val="Compact"/>
              <w:jc w:val="right"/>
            </w:pPr>
            <w:r>
              <w:t xml:space="preserve">2010</w:t>
            </w:r>
          </w:p>
        </w:tc>
        <w:tc>
          <w:tcPr>
            <w:tcBorders>
              <w:bottom w:val="single"/>
            </w:tcBorders>
            <w:vAlign w:val="bottom"/>
          </w:tcPr>
          <w:p>
            <w:pPr>
              <w:pStyle w:val="Compact"/>
              <w:jc w:val="right"/>
            </w:pPr>
            <w:r>
              <w:t xml:space="preserve">2011</w:t>
            </w:r>
          </w:p>
        </w:tc>
        <w:tc>
          <w:tcPr>
            <w:tcBorders>
              <w:bottom w:val="single"/>
            </w:tcBorders>
            <w:vAlign w:val="bottom"/>
          </w:tcPr>
          <w:p>
            <w:pPr>
              <w:pStyle w:val="Compact"/>
              <w:jc w:val="right"/>
            </w:pPr>
            <w:r>
              <w:t xml:space="preserve">2012</w:t>
            </w:r>
          </w:p>
        </w:tc>
        <w:tc>
          <w:tcPr>
            <w:tcBorders>
              <w:bottom w:val="single"/>
            </w:tcBorders>
            <w:vAlign w:val="bottom"/>
          </w:tcPr>
          <w:p>
            <w:pPr>
              <w:pStyle w:val="Compact"/>
              <w:jc w:val="right"/>
            </w:pPr>
            <w:r>
              <w:t xml:space="preserve">2013</w:t>
            </w:r>
          </w:p>
        </w:tc>
        <w:tc>
          <w:tcPr>
            <w:tcBorders>
              <w:bottom w:val="single"/>
            </w:tcBorders>
            <w:vAlign w:val="bottom"/>
          </w:tcPr>
          <w:p>
            <w:pPr>
              <w:pStyle w:val="Compact"/>
              <w:jc w:val="right"/>
            </w:pPr>
            <w:r>
              <w:t xml:space="preserve">2014</w:t>
            </w:r>
          </w:p>
        </w:tc>
      </w:tr>
      <w:tr>
        <w:tc>
          <w:p>
            <w:pPr>
              <w:pStyle w:val="Compact"/>
              <w:jc w:val="center"/>
            </w:pPr>
            <w:r>
              <w:t xml:space="preserve">SMPT brut</w:t>
            </w:r>
          </w:p>
        </w:tc>
        <w:tc>
          <w:p>
            <w:pPr>
              <w:pStyle w:val="Compact"/>
              <w:jc w:val="right"/>
            </w:pPr>
            <w:r>
              <w:t xml:space="preserve">2,5</w:t>
            </w:r>
          </w:p>
        </w:tc>
        <w:tc>
          <w:p>
            <w:pPr>
              <w:pStyle w:val="Compact"/>
              <w:jc w:val="right"/>
            </w:pPr>
            <w:r>
              <w:t xml:space="preserve">1,3</w:t>
            </w:r>
          </w:p>
        </w:tc>
        <w:tc>
          <w:p>
            <w:pPr>
              <w:pStyle w:val="Compact"/>
              <w:jc w:val="right"/>
            </w:pPr>
            <w:r>
              <w:t xml:space="preserve">1,5</w:t>
            </w:r>
          </w:p>
        </w:tc>
        <w:tc>
          <w:p>
            <w:pPr>
              <w:pStyle w:val="Compact"/>
              <w:jc w:val="right"/>
            </w:pPr>
            <w:r>
              <w:t xml:space="preserve">1,7</w:t>
            </w:r>
          </w:p>
        </w:tc>
        <w:tc>
          <w:p>
            <w:pPr>
              <w:pStyle w:val="Compact"/>
              <w:jc w:val="right"/>
            </w:pPr>
            <w:r>
              <w:t xml:space="preserve">1,1</w:t>
            </w:r>
          </w:p>
        </w:tc>
        <w:tc>
          <w:p>
            <w:pPr>
              <w:pStyle w:val="Compact"/>
              <w:jc w:val="right"/>
            </w:pPr>
            <w:r>
              <w:t xml:space="preserve">1,7</w:t>
            </w:r>
          </w:p>
        </w:tc>
      </w:tr>
      <w:tr>
        <w:tc>
          <w:p>
            <w:pPr>
              <w:pStyle w:val="Compact"/>
              <w:jc w:val="center"/>
            </w:pPr>
            <w:r>
              <w:t xml:space="preserve">SMPT net</w:t>
            </w:r>
          </w:p>
        </w:tc>
        <w:tc>
          <w:p>
            <w:pPr>
              <w:pStyle w:val="Compact"/>
              <w:jc w:val="right"/>
            </w:pPr>
            <w:r>
              <w:t xml:space="preserve">3,0</w:t>
            </w:r>
          </w:p>
        </w:tc>
        <w:tc>
          <w:p>
            <w:pPr>
              <w:pStyle w:val="Compact"/>
              <w:jc w:val="right"/>
            </w:pPr>
            <w:r>
              <w:t xml:space="preserve">1,4</w:t>
            </w:r>
          </w:p>
        </w:tc>
        <w:tc>
          <w:p>
            <w:pPr>
              <w:pStyle w:val="Compact"/>
              <w:jc w:val="right"/>
            </w:pPr>
            <w:r>
              <w:t xml:space="preserve">1,3</w:t>
            </w:r>
          </w:p>
        </w:tc>
        <w:tc>
          <w:p>
            <w:pPr>
              <w:pStyle w:val="Compact"/>
              <w:jc w:val="right"/>
            </w:pPr>
            <w:r>
              <w:t xml:space="preserve">1,4</w:t>
            </w:r>
          </w:p>
        </w:tc>
        <w:tc>
          <w:p>
            <w:pPr>
              <w:pStyle w:val="Compact"/>
              <w:jc w:val="right"/>
            </w:pPr>
            <w:r>
              <w:t xml:space="preserve">0,8</w:t>
            </w:r>
          </w:p>
        </w:tc>
        <w:tc>
          <w:p>
            <w:pPr>
              <w:pStyle w:val="Compact"/>
              <w:jc w:val="right"/>
            </w:pPr>
            <w:r>
              <w:t xml:space="preserve">1,3</w:t>
            </w:r>
          </w:p>
        </w:tc>
      </w:tr>
      <w:tr>
        <w:tc>
          <w:p>
            <w:pPr>
              <w:pStyle w:val="Compact"/>
              <w:jc w:val="center"/>
            </w:pPr>
            <w:r>
              <w:t xml:space="preserve">RMPP brute</w:t>
            </w:r>
          </w:p>
        </w:tc>
        <w:tc>
          <w:p>
            <w:pPr>
              <w:pStyle w:val="Compact"/>
              <w:jc w:val="right"/>
            </w:pPr>
            <w:r>
              <w:t xml:space="preserve">3,3</w:t>
            </w:r>
          </w:p>
        </w:tc>
        <w:tc>
          <w:p>
            <w:pPr>
              <w:pStyle w:val="Compact"/>
              <w:jc w:val="right"/>
            </w:pPr>
            <w:r>
              <w:t xml:space="preserve">2,5</w:t>
            </w:r>
          </w:p>
        </w:tc>
        <w:tc>
          <w:p>
            <w:pPr>
              <w:pStyle w:val="Compact"/>
              <w:jc w:val="right"/>
            </w:pPr>
            <w:r>
              <w:t xml:space="preserve">2,5</w:t>
            </w:r>
          </w:p>
        </w:tc>
        <w:tc>
          <w:p>
            <w:pPr>
              <w:pStyle w:val="Compact"/>
              <w:jc w:val="right"/>
            </w:pPr>
            <w:r>
              <w:t xml:space="preserve">2,7</w:t>
            </w:r>
          </w:p>
        </w:tc>
        <w:tc>
          <w:p>
            <w:pPr>
              <w:pStyle w:val="Compact"/>
              <w:jc w:val="right"/>
            </w:pPr>
            <w:r>
              <w:t xml:space="preserve">1,9</w:t>
            </w:r>
          </w:p>
        </w:tc>
        <w:tc>
          <w:p>
            <w:pPr>
              <w:pStyle w:val="Compact"/>
              <w:jc w:val="right"/>
            </w:pPr>
            <w:r>
              <w:t xml:space="preserve">3,0</w:t>
            </w:r>
          </w:p>
        </w:tc>
      </w:tr>
      <w:tr>
        <w:tc>
          <w:p>
            <w:pPr>
              <w:pStyle w:val="Compact"/>
              <w:jc w:val="center"/>
            </w:pPr>
            <w:r>
              <w:t xml:space="preserve">RMPP nette</w:t>
            </w:r>
          </w:p>
        </w:tc>
        <w:tc>
          <w:p>
            <w:pPr>
              <w:pStyle w:val="Compact"/>
              <w:jc w:val="right"/>
            </w:pPr>
            <w:r>
              <w:t xml:space="preserve">3,3</w:t>
            </w:r>
          </w:p>
        </w:tc>
        <w:tc>
          <w:p>
            <w:pPr>
              <w:pStyle w:val="Compact"/>
              <w:jc w:val="right"/>
            </w:pPr>
            <w:r>
              <w:t xml:space="preserve">2,5</w:t>
            </w:r>
          </w:p>
        </w:tc>
        <w:tc>
          <w:p>
            <w:pPr>
              <w:pStyle w:val="Compact"/>
              <w:jc w:val="right"/>
            </w:pPr>
            <w:r>
              <w:t xml:space="preserve">2,3</w:t>
            </w:r>
          </w:p>
        </w:tc>
        <w:tc>
          <w:p>
            <w:pPr>
              <w:pStyle w:val="Compact"/>
              <w:jc w:val="right"/>
            </w:pPr>
            <w:r>
              <w:t xml:space="preserve">2,4</w:t>
            </w:r>
          </w:p>
        </w:tc>
        <w:tc>
          <w:p>
            <w:pPr>
              <w:pStyle w:val="Compact"/>
              <w:jc w:val="right"/>
            </w:pPr>
            <w:r>
              <w:t xml:space="preserve">1,6</w:t>
            </w:r>
          </w:p>
        </w:tc>
        <w:tc>
          <w:p>
            <w:pPr>
              <w:pStyle w:val="Compact"/>
              <w:jc w:val="right"/>
            </w:pPr>
            <w:r>
              <w:t xml:space="preserve">2,7</w:t>
            </w:r>
          </w:p>
        </w:tc>
      </w:tr>
    </w:tbl>
    <w:p>
      <w:pPr>
        <w:pStyle w:val="BodyText"/>
      </w:pPr>
      <w:r>
        <w:rPr>
          <w:i/>
        </w:rPr>
        <w:t xml:space="preserve">Source : fichier général de l'État (FGE), DADS, SIASP, Insee, Drees. Traitement Insee, Drees, DGCL</w:t>
      </w:r>
      <w:r>
        <w:br w:type="textWrapping"/>
      </w:r>
      <w:r>
        <w:t xml:space="preserve">Hors assistants maternels et familiaux, y compris bénéficiaires de contrats aidés.</w:t>
      </w:r>
      <w:r>
        <w:br w:type="textWrapping"/>
      </w:r>
      <w:r>
        <w:t xml:space="preserve">Lecture : en 2014, le SMPT brut en EQTP a augmenté de 1,7 %</w:t>
      </w:r>
      <w:r>
        <w:t xml:space="preserve"> </w:t>
      </w:r>
      <w:r>
        <w:t xml:space="preserve">SMPT : Salaire moyen par tête en EQTP.</w:t>
      </w:r>
      <w:r>
        <w:br w:type="textWrapping"/>
      </w:r>
      <w:r>
        <w:t xml:space="preserve">RMPP : Agents présents 24 mois consécutifs chez le même employeur avec la même quotité de travail.</w:t>
      </w:r>
      <w:r>
        <w:br w:type="textWrapping"/>
      </w:r>
      <w:r>
        <w:t xml:space="preserve">Lecture : en 2014, la rémunération nette en EQTP des agents présents deux années consécutives en 2012 et 2013 avec la même quotité a augmenté de 2,7 %</w:t>
      </w:r>
    </w:p>
    <w:p>
      <w:pPr>
        <w:pStyle w:val="BodyText"/>
      </w:pPr>
      <w:r>
        <w:rPr>
          <w:b/>
        </w:rPr>
        <w:t xml:space="preserve">Salaires nets annuels et évolution moyenne type de collectivité en euros courants EQTP</w:t>
      </w:r>
    </w:p>
    <w:p>
      <w:pPr>
        <w:pStyle w:val="BodyText"/>
      </w:pPr>
      <w:r>
        <w:t xml:space="preserve"> </w:t>
      </w:r>
      <w:r>
        <w:rPr>
          <w:i/>
        </w:rPr>
        <w:t xml:space="preserve">Tableau 66</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Organisme SMPT net</w:t>
            </w:r>
          </w:p>
        </w:tc>
        <w:tc>
          <w:tcPr>
            <w:tcBorders>
              <w:bottom w:val="single"/>
            </w:tcBorders>
            <w:vAlign w:val="bottom"/>
          </w:tcPr>
          <w:p>
            <w:pPr>
              <w:pStyle w:val="Compact"/>
              <w:jc w:val="right"/>
            </w:pPr>
            <w:r>
              <w:t xml:space="preserve">2011</w:t>
            </w:r>
          </w:p>
        </w:tc>
        <w:tc>
          <w:tcPr>
            <w:tcBorders>
              <w:bottom w:val="single"/>
            </w:tcBorders>
            <w:vAlign w:val="bottom"/>
          </w:tcPr>
          <w:p>
            <w:pPr>
              <w:pStyle w:val="Compact"/>
              <w:jc w:val="right"/>
            </w:pPr>
            <w:r>
              <w:t xml:space="preserve">2012</w:t>
            </w:r>
          </w:p>
        </w:tc>
        <w:tc>
          <w:tcPr>
            <w:tcBorders>
              <w:bottom w:val="single"/>
            </w:tcBorders>
            <w:vAlign w:val="bottom"/>
          </w:tcPr>
          <w:p>
            <w:pPr>
              <w:pStyle w:val="Compact"/>
              <w:jc w:val="right"/>
            </w:pPr>
            <w:r>
              <w:t xml:space="preserve">2013</w:t>
            </w:r>
          </w:p>
        </w:tc>
        <w:tc>
          <w:tcPr>
            <w:tcBorders>
              <w:bottom w:val="single"/>
            </w:tcBorders>
            <w:vAlign w:val="bottom"/>
          </w:tcPr>
          <w:p>
            <w:pPr>
              <w:pStyle w:val="Compact"/>
              <w:jc w:val="right"/>
            </w:pPr>
            <w:r>
              <w:t xml:space="preserve">2014</w:t>
            </w:r>
          </w:p>
        </w:tc>
        <w:tc>
          <w:tcPr>
            <w:tcBorders>
              <w:bottom w:val="single"/>
            </w:tcBorders>
            <w:vAlign w:val="bottom"/>
          </w:tcPr>
          <w:p>
            <w:pPr>
              <w:pStyle w:val="Compact"/>
              <w:jc w:val="right"/>
            </w:pPr>
            <w:r>
              <w:t xml:space="preserve">2007-2011 (%)</w:t>
            </w:r>
          </w:p>
        </w:tc>
        <w:tc>
          <w:tcPr>
            <w:tcBorders>
              <w:bottom w:val="single"/>
            </w:tcBorders>
            <w:vAlign w:val="bottom"/>
          </w:tcPr>
          <w:p>
            <w:pPr>
              <w:pStyle w:val="Compact"/>
              <w:jc w:val="right"/>
            </w:pPr>
            <w:r>
              <w:t xml:space="preserve">2011-2014 (%)</w:t>
            </w:r>
          </w:p>
        </w:tc>
      </w:tr>
      <w:tr>
        <w:tc>
          <w:p>
            <w:pPr>
              <w:pStyle w:val="Compact"/>
              <w:jc w:val="center"/>
            </w:pPr>
            <w:r>
              <w:t xml:space="preserve">Communes</w:t>
            </w:r>
          </w:p>
        </w:tc>
        <w:tc>
          <w:p>
            <w:pPr>
              <w:pStyle w:val="Compact"/>
              <w:jc w:val="right"/>
            </w:pPr>
            <w:r>
              <w:t xml:space="preserve">20 784</w:t>
            </w:r>
          </w:p>
        </w:tc>
        <w:tc>
          <w:p>
            <w:pPr>
              <w:pStyle w:val="Compact"/>
              <w:jc w:val="right"/>
            </w:pPr>
            <w:r>
              <w:t xml:space="preserve">21 120</w:t>
            </w:r>
          </w:p>
        </w:tc>
        <w:tc>
          <w:p>
            <w:pPr>
              <w:pStyle w:val="Compact"/>
              <w:jc w:val="right"/>
            </w:pPr>
            <w:r>
              <w:t xml:space="preserve">21 096</w:t>
            </w:r>
          </w:p>
        </w:tc>
        <w:tc>
          <w:p>
            <w:pPr>
              <w:pStyle w:val="Compact"/>
              <w:jc w:val="right"/>
            </w:pPr>
            <w:r>
              <w:t xml:space="preserve">21 444</w:t>
            </w:r>
          </w:p>
        </w:tc>
        <w:tc>
          <w:p>
            <w:pPr>
              <w:pStyle w:val="Compact"/>
              <w:jc w:val="right"/>
            </w:pPr>
            <w:r>
              <w:t xml:space="preserve">2,5</w:t>
            </w:r>
          </w:p>
        </w:tc>
        <w:tc>
          <w:p>
            <w:pPr>
              <w:pStyle w:val="Compact"/>
              <w:jc w:val="right"/>
            </w:pPr>
            <w:r>
              <w:t xml:space="preserve">3,2</w:t>
            </w:r>
          </w:p>
        </w:tc>
      </w:tr>
      <w:tr>
        <w:tc>
          <w:p>
            <w:pPr>
              <w:pStyle w:val="Compact"/>
              <w:jc w:val="center"/>
            </w:pPr>
            <w:r>
              <w:t xml:space="preserve">CCAS et caisses des écoles</w:t>
            </w:r>
          </w:p>
        </w:tc>
        <w:tc>
          <w:p>
            <w:pPr>
              <w:pStyle w:val="Compact"/>
              <w:jc w:val="right"/>
            </w:pPr>
            <w:r>
              <w:t xml:space="preserve">19 415</w:t>
            </w:r>
          </w:p>
        </w:tc>
        <w:tc>
          <w:p>
            <w:pPr>
              <w:pStyle w:val="Compact"/>
              <w:jc w:val="right"/>
            </w:pPr>
            <w:r>
              <w:t xml:space="preserve">19 716</w:t>
            </w:r>
          </w:p>
        </w:tc>
        <w:tc>
          <w:p>
            <w:pPr>
              <w:pStyle w:val="Compact"/>
              <w:jc w:val="right"/>
            </w:pPr>
            <w:r>
              <w:t xml:space="preserve">19 788</w:t>
            </w:r>
          </w:p>
        </w:tc>
        <w:tc>
          <w:p>
            <w:pPr>
              <w:pStyle w:val="Compact"/>
              <w:jc w:val="right"/>
            </w:pPr>
            <w:r>
              <w:t xml:space="preserve">20 124</w:t>
            </w:r>
          </w:p>
        </w:tc>
        <w:tc>
          <w:p>
            <w:pPr>
              <w:pStyle w:val="Compact"/>
              <w:jc w:val="right"/>
            </w:pPr>
            <w:r>
              <w:t xml:space="preserve">2,4</w:t>
            </w:r>
          </w:p>
        </w:tc>
        <w:tc>
          <w:p>
            <w:pPr>
              <w:pStyle w:val="Compact"/>
              <w:jc w:val="right"/>
            </w:pPr>
            <w:r>
              <w:t xml:space="preserve">3,7</w:t>
            </w:r>
          </w:p>
        </w:tc>
      </w:tr>
      <w:tr>
        <w:tc>
          <w:p>
            <w:pPr>
              <w:pStyle w:val="Compact"/>
              <w:jc w:val="center"/>
            </w:pPr>
            <w:r>
              <w:t xml:space="preserve">EPCI à fiscalité propre</w:t>
            </w:r>
          </w:p>
        </w:tc>
        <w:tc>
          <w:p>
            <w:pPr>
              <w:pStyle w:val="Compact"/>
              <w:jc w:val="right"/>
            </w:pPr>
            <w:r>
              <w:t xml:space="preserve">22 882</w:t>
            </w:r>
          </w:p>
        </w:tc>
        <w:tc>
          <w:p>
            <w:pPr>
              <w:pStyle w:val="Compact"/>
              <w:jc w:val="right"/>
            </w:pPr>
            <w:r>
              <w:t xml:space="preserve">23 088</w:t>
            </w:r>
          </w:p>
        </w:tc>
        <w:tc>
          <w:p>
            <w:pPr>
              <w:pStyle w:val="Compact"/>
              <w:jc w:val="right"/>
            </w:pPr>
            <w:r>
              <w:t xml:space="preserve">23 184</w:t>
            </w:r>
          </w:p>
        </w:tc>
        <w:tc>
          <w:p>
            <w:pPr>
              <w:pStyle w:val="Compact"/>
              <w:jc w:val="right"/>
            </w:pPr>
            <w:r>
              <w:t xml:space="preserve">23 412</w:t>
            </w:r>
          </w:p>
        </w:tc>
        <w:tc>
          <w:p>
            <w:pPr>
              <w:pStyle w:val="Compact"/>
              <w:jc w:val="right"/>
            </w:pPr>
            <w:r>
              <w:t xml:space="preserve">3,1</w:t>
            </w:r>
          </w:p>
        </w:tc>
        <w:tc>
          <w:p>
            <w:pPr>
              <w:pStyle w:val="Compact"/>
              <w:jc w:val="right"/>
            </w:pPr>
            <w:r>
              <w:t xml:space="preserve">2,3</w:t>
            </w:r>
          </w:p>
        </w:tc>
      </w:tr>
      <w:tr>
        <w:tc>
          <w:p>
            <w:pPr>
              <w:pStyle w:val="Compact"/>
              <w:jc w:val="center"/>
            </w:pPr>
            <w:r>
              <w:t xml:space="preserve">Autres structures intercommunales</w:t>
            </w:r>
          </w:p>
        </w:tc>
        <w:tc>
          <w:p>
            <w:pPr>
              <w:pStyle w:val="Compact"/>
              <w:jc w:val="right"/>
            </w:pPr>
            <w:r>
              <w:t xml:space="preserve">21 299</w:t>
            </w:r>
          </w:p>
        </w:tc>
        <w:tc>
          <w:p>
            <w:pPr>
              <w:pStyle w:val="Compact"/>
              <w:jc w:val="right"/>
            </w:pPr>
            <w:r>
              <w:t xml:space="preserve">21 684</w:t>
            </w:r>
          </w:p>
        </w:tc>
        <w:tc>
          <w:p>
            <w:pPr>
              <w:pStyle w:val="Compact"/>
              <w:jc w:val="right"/>
            </w:pPr>
            <w:r>
              <w:t xml:space="preserve">21 828</w:t>
            </w:r>
          </w:p>
        </w:tc>
        <w:tc>
          <w:p>
            <w:pPr>
              <w:pStyle w:val="Compact"/>
              <w:jc w:val="right"/>
            </w:pPr>
            <w:r>
              <w:t xml:space="preserve">22 140</w:t>
            </w:r>
          </w:p>
        </w:tc>
        <w:tc>
          <w:p>
            <w:pPr>
              <w:pStyle w:val="Compact"/>
              <w:jc w:val="right"/>
            </w:pPr>
            <w:r>
              <w:t xml:space="preserve">3,0</w:t>
            </w:r>
          </w:p>
        </w:tc>
        <w:tc>
          <w:p>
            <w:pPr>
              <w:pStyle w:val="Compact"/>
              <w:jc w:val="right"/>
            </w:pPr>
            <w:r>
              <w:t xml:space="preserve">3,9</w:t>
            </w:r>
          </w:p>
        </w:tc>
      </w:tr>
      <w:tr>
        <w:tc>
          <w:p>
            <w:pPr>
              <w:pStyle w:val="Compact"/>
              <w:jc w:val="center"/>
            </w:pPr>
            <w:r>
              <w:t xml:space="preserve">Départements</w:t>
            </w:r>
          </w:p>
        </w:tc>
        <w:tc>
          <w:p>
            <w:pPr>
              <w:pStyle w:val="Compact"/>
              <w:jc w:val="right"/>
            </w:pPr>
            <w:r>
              <w:t xml:space="preserve">24 487</w:t>
            </w:r>
          </w:p>
        </w:tc>
        <w:tc>
          <w:p>
            <w:pPr>
              <w:pStyle w:val="Compact"/>
              <w:jc w:val="right"/>
            </w:pPr>
            <w:r>
              <w:t xml:space="preserve">24 744</w:t>
            </w:r>
          </w:p>
        </w:tc>
        <w:tc>
          <w:p>
            <w:pPr>
              <w:pStyle w:val="Compact"/>
              <w:jc w:val="right"/>
            </w:pPr>
            <w:r>
              <w:t xml:space="preserve">24 852</w:t>
            </w:r>
          </w:p>
        </w:tc>
        <w:tc>
          <w:p>
            <w:pPr>
              <w:pStyle w:val="Compact"/>
              <w:jc w:val="right"/>
            </w:pPr>
            <w:r>
              <w:t xml:space="preserve">25 068</w:t>
            </w:r>
          </w:p>
        </w:tc>
        <w:tc>
          <w:p>
            <w:pPr>
              <w:pStyle w:val="Compact"/>
              <w:jc w:val="right"/>
            </w:pPr>
            <w:r>
              <w:t xml:space="preserve">3,9</w:t>
            </w:r>
          </w:p>
        </w:tc>
        <w:tc>
          <w:p>
            <w:pPr>
              <w:pStyle w:val="Compact"/>
              <w:jc w:val="right"/>
            </w:pPr>
            <w:r>
              <w:t xml:space="preserve">2,4</w:t>
            </w:r>
          </w:p>
        </w:tc>
      </w:tr>
      <w:tr>
        <w:tc>
          <w:p>
            <w:pPr>
              <w:pStyle w:val="Compact"/>
              <w:jc w:val="center"/>
            </w:pPr>
            <w:r>
              <w:t xml:space="preserve">SDIS</w:t>
            </w:r>
          </w:p>
        </w:tc>
        <w:tc>
          <w:p>
            <w:pPr>
              <w:pStyle w:val="Compact"/>
              <w:jc w:val="right"/>
            </w:pPr>
            <w:r>
              <w:t xml:space="preserve">29 811</w:t>
            </w:r>
          </w:p>
        </w:tc>
        <w:tc>
          <w:p>
            <w:pPr>
              <w:pStyle w:val="Compact"/>
              <w:jc w:val="right"/>
            </w:pPr>
            <w:r>
              <w:t xml:space="preserve">29 940</w:t>
            </w:r>
          </w:p>
        </w:tc>
        <w:tc>
          <w:p>
            <w:pPr>
              <w:pStyle w:val="Compact"/>
              <w:jc w:val="right"/>
            </w:pPr>
            <w:r>
              <w:t xml:space="preserve">30 180</w:t>
            </w:r>
          </w:p>
        </w:tc>
        <w:tc>
          <w:p>
            <w:pPr>
              <w:pStyle w:val="Compact"/>
              <w:jc w:val="right"/>
            </w:pPr>
            <w:r>
              <w:t xml:space="preserve">30 480</w:t>
            </w:r>
          </w:p>
        </w:tc>
        <w:tc>
          <w:p>
            <w:pPr>
              <w:pStyle w:val="Compact"/>
              <w:jc w:val="right"/>
            </w:pPr>
            <w:r>
              <w:t xml:space="preserve">3,4</w:t>
            </w:r>
          </w:p>
        </w:tc>
        <w:tc>
          <w:p>
            <w:pPr>
              <w:pStyle w:val="Compact"/>
              <w:jc w:val="right"/>
            </w:pPr>
            <w:r>
              <w:t xml:space="preserve">2,2</w:t>
            </w:r>
          </w:p>
        </w:tc>
      </w:tr>
      <w:tr>
        <w:tc>
          <w:p>
            <w:pPr>
              <w:pStyle w:val="Compact"/>
              <w:jc w:val="center"/>
            </w:pPr>
            <w:r>
              <w:t xml:space="preserve">Régions</w:t>
            </w:r>
          </w:p>
        </w:tc>
        <w:tc>
          <w:p>
            <w:pPr>
              <w:pStyle w:val="Compact"/>
              <w:jc w:val="right"/>
            </w:pPr>
            <w:r>
              <w:t xml:space="preserve">22 432</w:t>
            </w:r>
          </w:p>
        </w:tc>
        <w:tc>
          <w:p>
            <w:pPr>
              <w:pStyle w:val="Compact"/>
              <w:jc w:val="right"/>
            </w:pPr>
            <w:r>
              <w:t xml:space="preserve">22 836</w:t>
            </w:r>
          </w:p>
        </w:tc>
        <w:tc>
          <w:p>
            <w:pPr>
              <w:pStyle w:val="Compact"/>
              <w:jc w:val="right"/>
            </w:pPr>
            <w:r>
              <w:t xml:space="preserve">23 004</w:t>
            </w:r>
          </w:p>
        </w:tc>
        <w:tc>
          <w:p>
            <w:pPr>
              <w:pStyle w:val="Compact"/>
              <w:jc w:val="right"/>
            </w:pPr>
            <w:r>
              <w:t xml:space="preserve">23 484</w:t>
            </w:r>
          </w:p>
        </w:tc>
        <w:tc>
          <w:p>
            <w:pPr>
              <w:pStyle w:val="Compact"/>
              <w:jc w:val="right"/>
            </w:pPr>
            <w:r>
              <w:t xml:space="preserve">3,8</w:t>
            </w:r>
          </w:p>
        </w:tc>
        <w:tc>
          <w:p>
            <w:pPr>
              <w:pStyle w:val="Compact"/>
              <w:jc w:val="right"/>
            </w:pPr>
            <w:r>
              <w:t xml:space="preserve">4,7</w:t>
            </w:r>
          </w:p>
        </w:tc>
      </w:tr>
      <w:tr>
        <w:tc>
          <w:p>
            <w:pPr>
              <w:pStyle w:val="Compact"/>
              <w:jc w:val="center"/>
            </w:pPr>
            <w:r>
              <w:t xml:space="preserve">Autres collectivités locales</w:t>
            </w:r>
          </w:p>
        </w:tc>
        <w:tc>
          <w:p>
            <w:pPr>
              <w:pStyle w:val="Compact"/>
              <w:jc w:val="right"/>
            </w:pPr>
            <w:r>
              <w:t xml:space="preserve">24 680</w:t>
            </w:r>
          </w:p>
        </w:tc>
        <w:tc>
          <w:p>
            <w:pPr>
              <w:pStyle w:val="Compact"/>
              <w:jc w:val="right"/>
            </w:pPr>
            <w:r>
              <w:t xml:space="preserve">24 696</w:t>
            </w:r>
          </w:p>
        </w:tc>
        <w:tc>
          <w:p>
            <w:pPr>
              <w:pStyle w:val="Compact"/>
              <w:jc w:val="right"/>
            </w:pPr>
            <w:r>
              <w:t xml:space="preserve">24 828</w:t>
            </w:r>
          </w:p>
        </w:tc>
        <w:tc>
          <w:p>
            <w:pPr>
              <w:pStyle w:val="Compact"/>
              <w:jc w:val="right"/>
            </w:pPr>
            <w:r>
              <w:t xml:space="preserve">25 032</w:t>
            </w:r>
          </w:p>
        </w:tc>
        <w:tc>
          <w:p>
            <w:pPr>
              <w:pStyle w:val="Compact"/>
              <w:jc w:val="right"/>
            </w:pPr>
            <w:r>
              <w:t xml:space="preserve">3,2</w:t>
            </w:r>
          </w:p>
        </w:tc>
        <w:tc>
          <w:p>
            <w:pPr>
              <w:pStyle w:val="Compact"/>
              <w:jc w:val="right"/>
            </w:pPr>
            <w:r>
              <w:t xml:space="preserve">1,4</w:t>
            </w:r>
          </w:p>
        </w:tc>
      </w:tr>
      <w:tr>
        <w:tc>
          <w:p>
            <w:pPr>
              <w:pStyle w:val="Compact"/>
              <w:jc w:val="center"/>
            </w:pPr>
            <w:r>
              <w:t xml:space="preserve">Ensemble (moyenne)</w:t>
            </w:r>
          </w:p>
        </w:tc>
        <w:tc>
          <w:p>
            <w:pPr>
              <w:pStyle w:val="Compact"/>
              <w:jc w:val="right"/>
            </w:pPr>
            <w:r>
              <w:t xml:space="preserve">21 873</w:t>
            </w:r>
          </w:p>
        </w:tc>
        <w:tc>
          <w:p>
            <w:pPr>
              <w:pStyle w:val="Compact"/>
              <w:jc w:val="right"/>
            </w:pPr>
            <w:r>
              <w:t xml:space="preserve">22 176</w:t>
            </w:r>
          </w:p>
        </w:tc>
        <w:tc>
          <w:p>
            <w:pPr>
              <w:pStyle w:val="Compact"/>
              <w:jc w:val="right"/>
            </w:pPr>
            <w:r>
              <w:t xml:space="preserve">22 212</w:t>
            </w:r>
          </w:p>
        </w:tc>
        <w:tc>
          <w:p>
            <w:pPr>
              <w:pStyle w:val="Compact"/>
              <w:jc w:val="right"/>
            </w:pPr>
            <w:r>
              <w:t xml:space="preserve">22 524</w:t>
            </w:r>
          </w:p>
        </w:tc>
        <w:tc>
          <w:p>
            <w:pPr>
              <w:pStyle w:val="Compact"/>
              <w:jc w:val="right"/>
            </w:pPr>
            <w:r>
              <w:t xml:space="preserve">2,9</w:t>
            </w:r>
          </w:p>
        </w:tc>
        <w:tc>
          <w:p>
            <w:pPr>
              <w:pStyle w:val="Compact"/>
              <w:jc w:val="right"/>
            </w:pPr>
            <w:r>
              <w:t xml:space="preserve">3,0</w:t>
            </w:r>
          </w:p>
        </w:tc>
      </w:tr>
    </w:tbl>
    <w:p>
      <w:pPr>
        <w:pStyle w:val="BodyText"/>
      </w:pPr>
      <w:r>
        <w:rPr>
          <w:b/>
        </w:rPr>
        <w:t xml:space="preserve">RMPP nette 2014 (salariés présents en 2013 et 2014 avec la même quotité) en EQTP</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Organisme RMPP net</w:t>
            </w:r>
          </w:p>
        </w:tc>
        <w:tc>
          <w:tcPr>
            <w:tcBorders>
              <w:bottom w:val="single"/>
            </w:tcBorders>
            <w:vAlign w:val="bottom"/>
          </w:tcPr>
          <w:p>
            <w:pPr>
              <w:pStyle w:val="Compact"/>
              <w:jc w:val="right"/>
            </w:pPr>
            <w:r>
              <w:t xml:space="preserve">2014</w:t>
            </w:r>
          </w:p>
        </w:tc>
      </w:tr>
      <w:tr>
        <w:tc>
          <w:p>
            <w:pPr>
              <w:pStyle w:val="Compact"/>
              <w:jc w:val="center"/>
            </w:pPr>
            <w:r>
              <w:t xml:space="preserve">Communes</w:t>
            </w:r>
          </w:p>
        </w:tc>
        <w:tc>
          <w:p>
            <w:pPr>
              <w:pStyle w:val="Compact"/>
              <w:jc w:val="right"/>
            </w:pPr>
            <w:r>
              <w:t xml:space="preserve">22 524</w:t>
            </w:r>
          </w:p>
        </w:tc>
      </w:tr>
      <w:tr>
        <w:tc>
          <w:p>
            <w:pPr>
              <w:pStyle w:val="Compact"/>
              <w:jc w:val="center"/>
            </w:pPr>
            <w:r>
              <w:t xml:space="preserve">CCAS et caisses des écoles</w:t>
            </w:r>
          </w:p>
        </w:tc>
        <w:tc>
          <w:p>
            <w:pPr>
              <w:pStyle w:val="Compact"/>
              <w:jc w:val="right"/>
            </w:pPr>
            <w:r>
              <w:t xml:space="preserve">21 420</w:t>
            </w:r>
          </w:p>
        </w:tc>
      </w:tr>
      <w:tr>
        <w:tc>
          <w:p>
            <w:pPr>
              <w:pStyle w:val="Compact"/>
              <w:jc w:val="center"/>
            </w:pPr>
            <w:r>
              <w:t xml:space="preserve">EPCI à fiscalité propre</w:t>
            </w:r>
          </w:p>
        </w:tc>
        <w:tc>
          <w:p>
            <w:pPr>
              <w:pStyle w:val="Compact"/>
              <w:jc w:val="right"/>
            </w:pPr>
            <w:r>
              <w:t xml:space="preserve">24 864</w:t>
            </w:r>
          </w:p>
        </w:tc>
      </w:tr>
      <w:tr>
        <w:tc>
          <w:p>
            <w:pPr>
              <w:pStyle w:val="Compact"/>
              <w:jc w:val="center"/>
            </w:pPr>
            <w:r>
              <w:t xml:space="preserve">Autres structures intercommunales</w:t>
            </w:r>
          </w:p>
        </w:tc>
        <w:tc>
          <w:p>
            <w:pPr>
              <w:pStyle w:val="Compact"/>
              <w:jc w:val="right"/>
            </w:pPr>
            <w:r>
              <w:t xml:space="preserve">23 988</w:t>
            </w:r>
          </w:p>
        </w:tc>
      </w:tr>
      <w:tr>
        <w:tc>
          <w:p>
            <w:pPr>
              <w:pStyle w:val="Compact"/>
              <w:jc w:val="center"/>
            </w:pPr>
            <w:r>
              <w:t xml:space="preserve">Départements</w:t>
            </w:r>
          </w:p>
        </w:tc>
        <w:tc>
          <w:p>
            <w:pPr>
              <w:pStyle w:val="Compact"/>
              <w:jc w:val="right"/>
            </w:pPr>
            <w:r>
              <w:t xml:space="preserve">25 932</w:t>
            </w:r>
          </w:p>
        </w:tc>
      </w:tr>
      <w:tr>
        <w:tc>
          <w:p>
            <w:pPr>
              <w:pStyle w:val="Compact"/>
              <w:jc w:val="center"/>
            </w:pPr>
            <w:r>
              <w:t xml:space="preserve">SDIS</w:t>
            </w:r>
          </w:p>
        </w:tc>
        <w:tc>
          <w:p>
            <w:pPr>
              <w:pStyle w:val="Compact"/>
              <w:jc w:val="right"/>
            </w:pPr>
            <w:r>
              <w:t xml:space="preserve">31 032</w:t>
            </w:r>
          </w:p>
        </w:tc>
      </w:tr>
      <w:tr>
        <w:tc>
          <w:p>
            <w:pPr>
              <w:pStyle w:val="Compact"/>
              <w:jc w:val="center"/>
            </w:pPr>
            <w:r>
              <w:t xml:space="preserve">Régions</w:t>
            </w:r>
          </w:p>
        </w:tc>
        <w:tc>
          <w:p>
            <w:pPr>
              <w:pStyle w:val="Compact"/>
              <w:jc w:val="right"/>
            </w:pPr>
            <w:r>
              <w:t xml:space="preserve">24 240</w:t>
            </w:r>
          </w:p>
        </w:tc>
      </w:tr>
      <w:tr>
        <w:tc>
          <w:p>
            <w:pPr>
              <w:pStyle w:val="Compact"/>
              <w:jc w:val="center"/>
            </w:pPr>
            <w:r>
              <w:t xml:space="preserve">Autres collectivités locales</w:t>
            </w:r>
          </w:p>
        </w:tc>
        <w:tc>
          <w:p>
            <w:pPr>
              <w:pStyle w:val="Compact"/>
              <w:jc w:val="right"/>
            </w:pPr>
            <w:r>
              <w:t xml:space="preserve">21 873</w:t>
            </w:r>
          </w:p>
        </w:tc>
      </w:tr>
      <w:tr>
        <w:tc>
          <w:p>
            <w:pPr>
              <w:pStyle w:val="Compact"/>
              <w:jc w:val="center"/>
            </w:pPr>
            <w:r>
              <w:t xml:space="preserve">Ensemble (moyenne)</w:t>
            </w:r>
          </w:p>
        </w:tc>
        <w:tc>
          <w:p>
            <w:pPr>
              <w:pStyle w:val="Compact"/>
              <w:jc w:val="right"/>
            </w:pPr>
            <w:r>
              <w:t xml:space="preserve">23 760</w:t>
            </w:r>
          </w:p>
        </w:tc>
      </w:tr>
    </w:tbl>
    <w:p>
      <w:pPr>
        <w:pStyle w:val="BodyText"/>
      </w:pPr>
      <w:r>
        <w:rPr>
          <w:i/>
        </w:rPr>
        <w:t xml:space="preserve">Champ : France. Salariés en équivalent-temps plein (EQTP) des collectivités territoriales (y compris bénéficiaires de contrats aidés, hors assistantes maternelles).</w:t>
      </w:r>
      <w:r>
        <w:br w:type="textWrapping"/>
      </w:r>
      <w:r>
        <w:t xml:space="preserve">Conversion en euros courants, calcul CRC.</w:t>
      </w:r>
      <w:r>
        <w:br w:type="textWrapping"/>
      </w:r>
      <w:hyperlink r:id="rId116">
        <w:r>
          <w:rPr>
            <w:rStyle w:val="Hyperlink"/>
          </w:rPr>
          <w:t xml:space="preserve">Source RAEFP 2013 données 2011</w:t>
        </w:r>
      </w:hyperlink>
      <w:r>
        <w:br w:type="textWrapping"/>
      </w:r>
      <w:hyperlink r:id="rId117">
        <w:r>
          <w:rPr>
            <w:rStyle w:val="Hyperlink"/>
          </w:rPr>
          <w:t xml:space="preserve">Source RAEFP 2014 données 2012</w:t>
        </w:r>
      </w:hyperlink>
      <w:r>
        <w:br w:type="textWrapping"/>
      </w:r>
      <w:hyperlink r:id="rId88">
        <w:r>
          <w:rPr>
            <w:rStyle w:val="Hyperlink"/>
          </w:rPr>
          <w:t xml:space="preserve">Source RAEFP 2015 données 2013</w:t>
        </w:r>
      </w:hyperlink>
      <w:r>
        <w:br w:type="textWrapping"/>
      </w:r>
      <w:hyperlink r:id="rId118">
        <w:r>
          <w:rPr>
            <w:rStyle w:val="Hyperlink"/>
          </w:rPr>
          <w:t xml:space="preserve">Source RAEFP 2016 données 2014</w:t>
        </w:r>
      </w:hyperlink>
      <w:r>
        <w:br w:type="textWrapping"/>
      </w:r>
      <w:hyperlink r:id="rId97">
        <w:r>
          <w:rPr>
            <w:rStyle w:val="Hyperlink"/>
          </w:rPr>
          <w:t xml:space="preserve">Source INSEE 2016</w:t>
        </w:r>
      </w:hyperlink>
    </w:p>
    <w:p>
      <w:pPr>
        <w:pStyle w:val="Heading1"/>
      </w:pPr>
      <w:bookmarkStart w:id="119" w:name="tests-reglementaires"/>
      <w:bookmarkEnd w:id="119"/>
      <w:r>
        <w:t xml:space="preserve">5. Tests réglementaires</w:t>
      </w:r>
    </w:p>
    <w:p>
      <w:pPr>
        <w:pStyle w:val="FirstParagraph"/>
      </w:pPr>
      <w:r>
        <w:rPr>
          <w:b/>
        </w:rPr>
        <w:t xml:space="preserve">Dans cette partie, l'ensemble de la base de paie est étudié.</w:t>
      </w:r>
      <w:r>
        <w:br w:type="textWrapping"/>
      </w:r>
      <w:r>
        <w:t xml:space="preserve">Les agents non actifs ou dont le poste est annexe sont réintroduits dans le périmètre.</w:t>
      </w:r>
    </w:p>
    <w:p>
      <w:pPr>
        <w:pStyle w:val="Heading2"/>
      </w:pPr>
      <w:bookmarkStart w:id="120" w:name="controle-des-nouvelles-bonifications-indiciaires-nbi"/>
      <w:bookmarkEnd w:id="120"/>
      <w:r>
        <w:t xml:space="preserve">5.1 Contrôle des nouvelles bonifications indiciaires (NBI)</w:t>
      </w:r>
    </w:p>
    <w:p>
      <w:pPr>
        <w:pStyle w:val="FirstParagraph"/>
      </w:pPr>
      <w:r>
        <w:t xml:space="preserve">Pas de NBI apparemment attribuée à des non-titulaires.</w:t>
      </w:r>
    </w:p>
    <w:p>
      <w:pPr>
        <w:pStyle w:val="BodyText"/>
      </w:pPr>
      <w:hyperlink r:id="rId121">
        <w:r>
          <w:rPr>
            <w:rStyle w:val="Hyperlink"/>
          </w:rPr>
          <w:t xml:space="preserve">Lien vers la base de données NBI aux non titulaires</w:t>
        </w:r>
      </w:hyperlink>
    </w:p>
    <w:p>
      <w:pPr>
        <w:pStyle w:val="BodyText"/>
      </w:pPr>
      <w:r>
        <w:t xml:space="preserve"> </w:t>
      </w:r>
      <w:r>
        <w:rPr>
          <w:i/>
        </w:rPr>
        <w:t xml:space="preserve">Tableau 67 : Contrôle de liquidation de la NBI</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Lignes de NBI concernées</w:t>
            </w:r>
          </w:p>
        </w:tc>
        <w:tc>
          <w:tcPr>
            <w:tcBorders>
              <w:bottom w:val="single"/>
            </w:tcBorders>
            <w:vAlign w:val="bottom"/>
          </w:tcPr>
          <w:p>
            <w:pPr>
              <w:pStyle w:val="Compact"/>
              <w:jc w:val="center"/>
            </w:pPr>
            <w:r>
              <w:t xml:space="preserve">Coûts correspondants</w:t>
            </w:r>
          </w:p>
        </w:tc>
        <w:tc>
          <w:tcPr>
            <w:tcBorders>
              <w:bottom w:val="single"/>
            </w:tcBorders>
            <w:vAlign w:val="bottom"/>
          </w:tcPr>
          <w:p>
            <w:pPr>
              <w:pStyle w:val="Compact"/>
              <w:jc w:val="center"/>
            </w:pPr>
            <w:r>
              <w:t xml:space="preserve">Rappels (montants bruts)</w:t>
            </w:r>
          </w:p>
        </w:tc>
      </w:tr>
      <w:tr>
        <w:tc>
          <w:p>
            <w:pPr>
              <w:pStyle w:val="Compact"/>
              <w:jc w:val="center"/>
            </w:pPr>
            <w:r>
              <w:t xml:space="preserve">108</w:t>
            </w:r>
          </w:p>
        </w:tc>
        <w:tc>
          <w:p>
            <w:pPr>
              <w:pStyle w:val="Compact"/>
              <w:jc w:val="center"/>
            </w:pPr>
            <w:r>
              <w:t xml:space="preserve">-2 973,8</w:t>
            </w:r>
          </w:p>
        </w:tc>
        <w:tc>
          <w:p>
            <w:pPr>
              <w:pStyle w:val="Compact"/>
              <w:jc w:val="center"/>
            </w:pPr>
            <w:r>
              <w:t xml:space="preserve">-678,7</w:t>
            </w:r>
          </w:p>
        </w:tc>
      </w:tr>
    </w:tbl>
    <w:p>
      <w:pPr>
        <w:pStyle w:val="BodyText"/>
      </w:pPr>
      <w:r>
        <w:t xml:space="preserve"> </w:t>
      </w:r>
      <w:r>
        <w:rPr>
          <w:i/>
        </w:rPr>
        <w:t xml:space="preserve">Tableau 68 : Contrôle de liquidation de la NBI, hors rappels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Lignes de NBI concernées (hors rappels)</w:t>
            </w:r>
          </w:p>
        </w:tc>
        <w:tc>
          <w:tcPr>
            <w:tcBorders>
              <w:bottom w:val="single"/>
            </w:tcBorders>
            <w:vAlign w:val="bottom"/>
          </w:tcPr>
          <w:p>
            <w:pPr>
              <w:pStyle w:val="Compact"/>
              <w:jc w:val="center"/>
            </w:pPr>
            <w:r>
              <w:t xml:space="preserve">Coûts correspondants</w:t>
            </w:r>
          </w:p>
        </w:tc>
      </w:tr>
      <w:tr>
        <w:tc>
          <w:p>
            <w:pPr>
              <w:pStyle w:val="Compact"/>
              <w:jc w:val="center"/>
            </w:pPr>
            <w:r>
              <w:t xml:space="preserve">74</w:t>
            </w:r>
          </w:p>
        </w:tc>
        <w:tc>
          <w:p>
            <w:pPr>
              <w:pStyle w:val="Compact"/>
              <w:jc w:val="center"/>
            </w:pPr>
            <w:r>
              <w:t xml:space="preserve">-1 710,2</w:t>
            </w:r>
          </w:p>
        </w:tc>
      </w:tr>
    </w:tbl>
    <w:p>
      <w:pPr>
        <w:pStyle w:val="BodyText"/>
      </w:pPr>
      <w:hyperlink r:id="rId122">
        <w:r>
          <w:rPr>
            <w:rStyle w:val="Hyperlink"/>
          </w:rPr>
          <w:t xml:space="preserve">Lien vers la base de données des anomalies de NBI</w:t>
        </w:r>
      </w:hyperlink>
      <w:r>
        <w:br w:type="textWrapping"/>
      </w:r>
      <w:hyperlink r:id="rId123">
        <w:r>
          <w:rPr>
            <w:rStyle w:val="Hyperlink"/>
          </w:rPr>
          <w:t xml:space="preserve">Lien vers la base de données des anomalies de NBI hors rappels</w:t>
        </w:r>
      </w:hyperlink>
    </w:p>
    <w:p>
      <w:pPr>
        <w:pStyle w:val="BodyText"/>
      </w:pPr>
      <w:r>
        <w:rPr>
          <w:b/>
        </w:rPr>
        <w:t xml:space="preserve">Nota :</w:t>
      </w:r>
      <w:r>
        <w:br w:type="textWrapping"/>
      </w:r>
      <w:r>
        <w:rPr>
          <w:i/>
        </w:rPr>
        <w:t xml:space="preserve">Est considéré comme anomalie manifeste un total annuel de rémunérations NBI correspondant à un point d'indice net mensuel inférieur à la moyenne de l'année moins 1 euro ou supérieur à cette moyenne plus 1 euro.</w:t>
      </w:r>
      <w:r>
        <w:br w:type="textWrapping"/>
      </w:r>
      <w:r>
        <w:rPr>
          <w:i/>
        </w:rPr>
        <w:t xml:space="preserve">Les rappels ne sont pas pris en compte dans les montants versés. Certains écarts peuvent être régularisés en les prenant en compte</w:t>
      </w:r>
    </w:p>
    <w:p>
      <w:pPr>
        <w:pStyle w:val="BodyText"/>
      </w:pPr>
      <w:r>
        <w:t xml:space="preserve"> </w:t>
      </w:r>
      <w:r>
        <w:rPr>
          <w:i/>
        </w:rPr>
        <w:t xml:space="preserve">Tableau 69 : Contrôle global de la liquidation des NBI</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Cumuls des NBI</w:t>
            </w:r>
          </w:p>
        </w:tc>
        <w:tc>
          <w:tcPr>
            <w:tcBorders>
              <w:bottom w:val="single"/>
            </w:tcBorders>
            <w:vAlign w:val="bottom"/>
          </w:tcPr>
          <w:p>
            <w:pPr>
              <w:pStyle w:val="Compact"/>
              <w:jc w:val="center"/>
            </w:pPr>
            <w:r>
              <w:t xml:space="preserve">Montants versés (a)</w:t>
            </w:r>
          </w:p>
        </w:tc>
        <w:tc>
          <w:tcPr>
            <w:tcBorders>
              <w:bottom w:val="single"/>
            </w:tcBorders>
            <w:vAlign w:val="bottom"/>
          </w:tcPr>
          <w:p>
            <w:pPr>
              <w:pStyle w:val="Compact"/>
              <w:jc w:val="center"/>
            </w:pPr>
            <w:r>
              <w:t xml:space="preserve">Point d'INM apparent</w:t>
            </w:r>
          </w:p>
        </w:tc>
        <w:tc>
          <w:tcPr>
            <w:tcBorders>
              <w:bottom w:val="single"/>
            </w:tcBorders>
            <w:vAlign w:val="bottom"/>
          </w:tcPr>
          <w:p>
            <w:pPr>
              <w:pStyle w:val="Compact"/>
              <w:jc w:val="center"/>
            </w:pPr>
            <w:r>
              <w:t xml:space="preserve">Point d'INM moyen</w:t>
            </w:r>
          </w:p>
        </w:tc>
        <w:tc>
          <w:tcPr>
            <w:tcBorders>
              <w:bottom w:val="single"/>
            </w:tcBorders>
            <w:vAlign w:val="bottom"/>
          </w:tcPr>
          <w:p>
            <w:pPr>
              <w:pStyle w:val="Compact"/>
              <w:jc w:val="center"/>
            </w:pPr>
            <w:r>
              <w:t xml:space="preserve">Contrôle</w:t>
            </w:r>
          </w:p>
        </w:tc>
      </w:tr>
      <w:tr>
        <w:tc>
          <w:p>
            <w:pPr>
              <w:pStyle w:val="Compact"/>
              <w:jc w:val="center"/>
            </w:pPr>
            <w:r>
              <w:t xml:space="preserve">2011</w:t>
            </w:r>
          </w:p>
        </w:tc>
        <w:tc>
          <w:p>
            <w:pPr>
              <w:pStyle w:val="Compact"/>
              <w:jc w:val="center"/>
            </w:pPr>
            <w:r>
              <w:t xml:space="preserve">24 220,0</w:t>
            </w:r>
          </w:p>
        </w:tc>
        <w:tc>
          <w:p>
            <w:pPr>
              <w:pStyle w:val="Compact"/>
              <w:jc w:val="center"/>
            </w:pPr>
            <w:r>
              <w:t xml:space="preserve">112 109,1</w:t>
            </w:r>
          </w:p>
        </w:tc>
        <w:tc>
          <w:p>
            <w:pPr>
              <w:pStyle w:val="Compact"/>
              <w:jc w:val="center"/>
            </w:pPr>
            <w:r>
              <w:t xml:space="preserve">4,6</w:t>
            </w:r>
          </w:p>
        </w:tc>
        <w:tc>
          <w:p>
            <w:pPr>
              <w:pStyle w:val="Compact"/>
              <w:jc w:val="center"/>
            </w:pPr>
            <w:r>
              <w:t xml:space="preserve">4,6</w:t>
            </w:r>
          </w:p>
        </w:tc>
        <w:tc>
          <w:p>
            <w:pPr>
              <w:pStyle w:val="Compact"/>
              <w:jc w:val="center"/>
            </w:pPr>
            <w:r>
              <w:t xml:space="preserve">Vert</w:t>
            </w:r>
          </w:p>
        </w:tc>
      </w:tr>
      <w:tr>
        <w:tc>
          <w:p>
            <w:pPr>
              <w:pStyle w:val="Compact"/>
              <w:jc w:val="center"/>
            </w:pPr>
            <w:r>
              <w:t xml:space="preserve">2012</w:t>
            </w:r>
          </w:p>
        </w:tc>
        <w:tc>
          <w:p>
            <w:pPr>
              <w:pStyle w:val="Compact"/>
              <w:jc w:val="center"/>
            </w:pPr>
            <w:r>
              <w:t xml:space="preserve">32 888,0</w:t>
            </w:r>
          </w:p>
        </w:tc>
        <w:tc>
          <w:p>
            <w:pPr>
              <w:pStyle w:val="Compact"/>
              <w:jc w:val="center"/>
            </w:pPr>
            <w:r>
              <w:t xml:space="preserve">152 163,2</w:t>
            </w:r>
          </w:p>
        </w:tc>
        <w:tc>
          <w:p>
            <w:pPr>
              <w:pStyle w:val="Compact"/>
              <w:jc w:val="center"/>
            </w:pPr>
            <w:r>
              <w:t xml:space="preserve">4,6</w:t>
            </w:r>
          </w:p>
        </w:tc>
        <w:tc>
          <w:p>
            <w:pPr>
              <w:pStyle w:val="Compact"/>
              <w:jc w:val="center"/>
            </w:pPr>
            <w:r>
              <w:t xml:space="preserve">4,6</w:t>
            </w:r>
          </w:p>
        </w:tc>
        <w:tc>
          <w:p>
            <w:pPr>
              <w:pStyle w:val="Compact"/>
              <w:jc w:val="center"/>
            </w:pPr>
            <w:r>
              <w:t xml:space="preserve">Vert</w:t>
            </w:r>
          </w:p>
        </w:tc>
      </w:tr>
      <w:tr>
        <w:tc>
          <w:p>
            <w:pPr>
              <w:pStyle w:val="Compact"/>
              <w:jc w:val="center"/>
            </w:pPr>
            <w:r>
              <w:t xml:space="preserve">2013</w:t>
            </w:r>
          </w:p>
        </w:tc>
        <w:tc>
          <w:p>
            <w:pPr>
              <w:pStyle w:val="Compact"/>
              <w:jc w:val="center"/>
            </w:pPr>
            <w:r>
              <w:t xml:space="preserve">35 267,0</w:t>
            </w:r>
          </w:p>
        </w:tc>
        <w:tc>
          <w:p>
            <w:pPr>
              <w:pStyle w:val="Compact"/>
              <w:jc w:val="center"/>
            </w:pPr>
            <w:r>
              <w:t xml:space="preserve">162 721,0</w:t>
            </w:r>
          </w:p>
        </w:tc>
        <w:tc>
          <w:p>
            <w:pPr>
              <w:pStyle w:val="Compact"/>
              <w:jc w:val="center"/>
            </w:pPr>
            <w:r>
              <w:t xml:space="preserve">4,6</w:t>
            </w:r>
          </w:p>
        </w:tc>
        <w:tc>
          <w:p>
            <w:pPr>
              <w:pStyle w:val="Compact"/>
              <w:jc w:val="center"/>
            </w:pPr>
            <w:r>
              <w:t xml:space="preserve">4,6</w:t>
            </w:r>
          </w:p>
        </w:tc>
        <w:tc>
          <w:p>
            <w:pPr>
              <w:pStyle w:val="Compact"/>
              <w:jc w:val="center"/>
            </w:pPr>
            <w:r>
              <w:t xml:space="preserve">Vert</w:t>
            </w:r>
          </w:p>
        </w:tc>
      </w:tr>
      <w:tr>
        <w:tc>
          <w:p>
            <w:pPr>
              <w:pStyle w:val="Compact"/>
              <w:jc w:val="center"/>
            </w:pPr>
            <w:r>
              <w:t xml:space="preserve">2014</w:t>
            </w:r>
          </w:p>
        </w:tc>
        <w:tc>
          <w:p>
            <w:pPr>
              <w:pStyle w:val="Compact"/>
              <w:jc w:val="center"/>
            </w:pPr>
            <w:r>
              <w:t xml:space="preserve">34 619,0</w:t>
            </w:r>
          </w:p>
        </w:tc>
        <w:tc>
          <w:p>
            <w:pPr>
              <w:pStyle w:val="Compact"/>
              <w:jc w:val="center"/>
            </w:pPr>
            <w:r>
              <w:t xml:space="preserve">159 425,8</w:t>
            </w:r>
          </w:p>
        </w:tc>
        <w:tc>
          <w:p>
            <w:pPr>
              <w:pStyle w:val="Compact"/>
              <w:jc w:val="center"/>
            </w:pPr>
            <w:r>
              <w:t xml:space="preserve">4,6</w:t>
            </w:r>
          </w:p>
        </w:tc>
        <w:tc>
          <w:p>
            <w:pPr>
              <w:pStyle w:val="Compact"/>
              <w:jc w:val="center"/>
            </w:pPr>
            <w:r>
              <w:t xml:space="preserve">4,6</w:t>
            </w:r>
          </w:p>
        </w:tc>
        <w:tc>
          <w:p>
            <w:pPr>
              <w:pStyle w:val="Compact"/>
              <w:jc w:val="center"/>
            </w:pPr>
            <w:r>
              <w:t xml:space="preserve">Vert</w:t>
            </w:r>
          </w:p>
        </w:tc>
      </w:tr>
      <w:tr>
        <w:tc>
          <w:p>
            <w:pPr>
              <w:pStyle w:val="Compact"/>
              <w:jc w:val="center"/>
            </w:pPr>
            <w:r>
              <w:t xml:space="preserve">2015</w:t>
            </w:r>
          </w:p>
        </w:tc>
        <w:tc>
          <w:p>
            <w:pPr>
              <w:pStyle w:val="Compact"/>
              <w:jc w:val="center"/>
            </w:pPr>
            <w:r>
              <w:t xml:space="preserve">32 093,0</w:t>
            </w:r>
          </w:p>
        </w:tc>
        <w:tc>
          <w:p>
            <w:pPr>
              <w:pStyle w:val="Compact"/>
              <w:jc w:val="center"/>
            </w:pPr>
            <w:r>
              <w:t xml:space="preserve">147 674,2</w:t>
            </w:r>
          </w:p>
        </w:tc>
        <w:tc>
          <w:p>
            <w:pPr>
              <w:pStyle w:val="Compact"/>
              <w:jc w:val="center"/>
            </w:pPr>
            <w:r>
              <w:t xml:space="preserve">4,6</w:t>
            </w:r>
          </w:p>
        </w:tc>
        <w:tc>
          <w:p>
            <w:pPr>
              <w:pStyle w:val="Compact"/>
              <w:jc w:val="center"/>
            </w:pPr>
            <w:r>
              <w:t xml:space="preserve">4,6</w:t>
            </w:r>
          </w:p>
        </w:tc>
        <w:tc>
          <w:p>
            <w:pPr>
              <w:pStyle w:val="Compact"/>
              <w:jc w:val="center"/>
            </w:pPr>
            <w:r>
              <w:t xml:space="preserve">Vert</w:t>
            </w:r>
          </w:p>
        </w:tc>
      </w:tr>
      <w:tr>
        <w:tc>
          <w:p>
            <w:pPr>
              <w:pStyle w:val="Compact"/>
              <w:jc w:val="center"/>
            </w:pPr>
            <w:r>
              <w:t xml:space="preserve">2016</w:t>
            </w:r>
          </w:p>
        </w:tc>
        <w:tc>
          <w:p>
            <w:pPr>
              <w:pStyle w:val="Compact"/>
              <w:jc w:val="center"/>
            </w:pPr>
            <w:r>
              <w:t xml:space="preserve">33 069,0</w:t>
            </w:r>
          </w:p>
        </w:tc>
        <w:tc>
          <w:p>
            <w:pPr>
              <w:pStyle w:val="Compact"/>
              <w:jc w:val="center"/>
            </w:pPr>
            <w:r>
              <w:t xml:space="preserve">152 657,4</w:t>
            </w:r>
          </w:p>
        </w:tc>
        <w:tc>
          <w:p>
            <w:pPr>
              <w:pStyle w:val="Compact"/>
              <w:jc w:val="center"/>
            </w:pPr>
            <w:r>
              <w:t xml:space="preserve">4,6</w:t>
            </w:r>
          </w:p>
        </w:tc>
        <w:tc>
          <w:p>
            <w:pPr>
              <w:pStyle w:val="Compact"/>
              <w:jc w:val="center"/>
            </w:pPr>
            <w:r>
              <w:t xml:space="preserve">4,6</w:t>
            </w:r>
          </w:p>
        </w:tc>
        <w:tc>
          <w:p>
            <w:pPr>
              <w:pStyle w:val="Compact"/>
              <w:jc w:val="center"/>
            </w:pPr>
            <w:r>
              <w:t xml:space="preserve">Vert</w:t>
            </w:r>
          </w:p>
        </w:tc>
      </w:tr>
    </w:tbl>
    <w:p>
      <w:pPr>
        <w:pStyle w:val="BodyText"/>
      </w:pPr>
      <w:hyperlink r:id="rId124">
        <w:r>
          <w:rPr>
            <w:rStyle w:val="Hyperlink"/>
          </w:rPr>
          <w:t xml:space="preserve">Lien vers la base de données des cumuls annuels de NBI</w:t>
        </w:r>
      </w:hyperlink>
    </w:p>
    <w:p>
      <w:pPr>
        <w:pStyle w:val="BodyText"/>
      </w:pPr>
      <w:r>
        <w:t xml:space="preserve"> </w:t>
      </w:r>
      <w:r>
        <w:rPr>
          <w:i/>
        </w:rPr>
        <w:t xml:space="preserve">Tableau 70 : Contrôle de proratisation/liquidation de la NBI</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Différences &gt; 2 euro : nombre de lignes</w:t>
            </w:r>
          </w:p>
        </w:tc>
        <w:tc>
          <w:tcPr>
            <w:tcBorders>
              <w:bottom w:val="single"/>
            </w:tcBorders>
            <w:vAlign w:val="bottom"/>
          </w:tcPr>
          <w:p>
            <w:pPr>
              <w:pStyle w:val="Compact"/>
              <w:jc w:val="center"/>
            </w:pPr>
            <w:r>
              <w:t xml:space="preserve">Coût total des différences</w:t>
            </w:r>
          </w:p>
        </w:tc>
      </w:tr>
      <w:tr>
        <w:tc>
          <w:p>
            <w:pPr>
              <w:pStyle w:val="Compact"/>
              <w:jc w:val="center"/>
            </w:pPr>
            <w:r>
              <w:t xml:space="preserve">116</w:t>
            </w:r>
          </w:p>
        </w:tc>
        <w:tc>
          <w:p>
            <w:pPr>
              <w:pStyle w:val="Compact"/>
              <w:jc w:val="center"/>
            </w:pPr>
            <w:r>
              <w:t xml:space="preserve">3 829</w:t>
            </w:r>
          </w:p>
        </w:tc>
      </w:tr>
    </w:tbl>
    <w:p>
      <w:pPr>
        <w:pStyle w:val="BodyText"/>
      </w:pPr>
      <w:hyperlink r:id="rId125">
        <w:r>
          <w:rPr>
            <w:rStyle w:val="Hyperlink"/>
          </w:rPr>
          <w:t xml:space="preserve">Lien vers les bulletins anormaux du contrôle de proratisation/liquidation de la NBI</w:t>
        </w:r>
      </w:hyperlink>
    </w:p>
    <w:p>
      <w:pPr>
        <w:pStyle w:val="BodyText"/>
      </w:pPr>
      <w:hyperlink r:id="rId126">
        <w:r>
          <w:rPr>
            <w:rStyle w:val="Hyperlink"/>
          </w:rPr>
          <w:t xml:space="preserve">Lien vers les lignes de paye du contrôle de proratisation/liquidation de la NBI</w:t>
        </w:r>
      </w:hyperlink>
    </w:p>
    <w:p>
      <w:pPr>
        <w:pStyle w:val="BodyText"/>
      </w:pPr>
      <w:r>
        <w:t xml:space="preserve"> </w:t>
      </w:r>
      <w:r>
        <w:rPr>
          <w:i/>
        </w:rPr>
        <w:t xml:space="preserve">Tableau 71 : Contrôle d'attribution de NBI par catégorie statutaire</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Nombre d'agents concernés</w:t>
            </w:r>
          </w:p>
        </w:tc>
        <w:tc>
          <w:tcPr>
            <w:tcBorders>
              <w:bottom w:val="single"/>
            </w:tcBorders>
            <w:vAlign w:val="bottom"/>
          </w:tcPr>
          <w:p>
            <w:pPr>
              <w:pStyle w:val="Compact"/>
              <w:jc w:val="center"/>
            </w:pPr>
            <w:r>
              <w:t xml:space="preserve">Coût total des dépassements</w:t>
            </w:r>
          </w:p>
        </w:tc>
      </w:tr>
      <w:tr>
        <w:tc>
          <w:p>
            <w:pPr>
              <w:pStyle w:val="Compact"/>
              <w:jc w:val="center"/>
            </w:pPr>
            <w:r>
              <w:t xml:space="preserve">1</w:t>
            </w:r>
          </w:p>
        </w:tc>
        <w:tc>
          <w:p>
            <w:pPr>
              <w:pStyle w:val="Compact"/>
              <w:jc w:val="center"/>
            </w:pPr>
            <w:r>
              <w:t xml:space="preserve">370,4</w:t>
            </w:r>
          </w:p>
        </w:tc>
      </w:tr>
    </w:tbl>
    <w:p>
      <w:pPr>
        <w:pStyle w:val="BodyText"/>
      </w:pPr>
      <w:r>
        <w:rPr>
          <w:b/>
        </w:rPr>
        <w:t xml:space="preserve">Nota :</w:t>
      </w:r>
      <w:r>
        <w:br w:type="textWrapping"/>
      </w:r>
      <w:r>
        <w:t xml:space="preserve">Coût annuel calculé pour la quotité de travail observée, limité aux dépassements des maxima ci-après.</w:t>
      </w:r>
      <w:r>
        <w:br w:type="textWrapping"/>
      </w:r>
      <w:r>
        <w:t xml:space="preserve">Dépassements de NBI :</w:t>
      </w:r>
      <w:r>
        <w:br w:type="textWrapping"/>
      </w:r>
      <w:r>
        <w:t xml:space="preserve">- plus de 50 points pour la catégorie A;</w:t>
      </w:r>
      <w:r>
        <w:br w:type="textWrapping"/>
      </w:r>
      <w:r>
        <w:t xml:space="preserve">- plus de 30 points pour la catégorie B;</w:t>
      </w:r>
      <w:r>
        <w:br w:type="textWrapping"/>
      </w:r>
      <w:r>
        <w:t xml:space="preserve">- plus de 20 points pour la catégorie C.</w:t>
      </w:r>
      <w:r>
        <w:br w:type="textWrapping"/>
      </w:r>
      <w:r>
        <w:t xml:space="preserve">Directeurs généraux adjoints : plus de 80 points.</w:t>
      </w:r>
      <w:r>
        <w:br w:type="textWrapping"/>
      </w:r>
      <w:r>
        <w:t xml:space="preserve">Directeurs généraux adjoints : plus de 120 points.</w:t>
      </w:r>
    </w:p>
    <w:p>
      <w:pPr>
        <w:pStyle w:val="BodyText"/>
      </w:pPr>
      <w:hyperlink r:id="rId127">
        <w:r>
          <w:rPr>
            <w:rStyle w:val="Hyperlink"/>
          </w:rPr>
          <w:t xml:space="preserve">Lien vers les NBI dépassant les seuils par catégorie statutaire</w:t>
        </w:r>
      </w:hyperlink>
    </w:p>
    <w:p>
      <w:pPr>
        <w:pStyle w:val="Heading2"/>
      </w:pPr>
      <w:bookmarkStart w:id="128" w:name="controle-de-la-prime-de-fonctions-informatiques-pfi"/>
      <w:bookmarkEnd w:id="128"/>
      <w:r>
        <w:t xml:space="preserve">5.2 Contrôle de la prime de fonctions informatiques (PFI)</w:t>
      </w:r>
    </w:p>
    <w:p>
      <w:pPr>
        <w:pStyle w:val="FirstParagraph"/>
      </w:pPr>
      <w:r>
        <w:t xml:space="preserve">Il existe 9 agents percevant une PFI.</w:t>
      </w:r>
    </w:p>
    <w:p>
      <w:pPr>
        <w:pStyle w:val="BodyText"/>
      </w:pPr>
      <w:r>
        <w:t xml:space="preserve">Primes informatiques (PFI) : PRIME INFORMATIQUE ;</w:t>
      </w:r>
    </w:p>
    <w:p>
      <w:pPr>
        <w:pStyle w:val="BodyText"/>
      </w:pPr>
      <w:hyperlink r:id="rId129">
        <w:r>
          <w:rPr>
            <w:rStyle w:val="Hyperlink"/>
          </w:rPr>
          <w:t xml:space="preserve">Lien vers la base de données Primes informatiques</w:t>
        </w:r>
      </w:hyperlink>
    </w:p>
    <w:p>
      <w:pPr>
        <w:pStyle w:val="Heading2"/>
      </w:pPr>
      <w:bookmarkStart w:id="130" w:name="controle-des-vacations-horaires-pour-les-fonctionnaires"/>
      <w:bookmarkEnd w:id="130"/>
      <w:r>
        <w:t xml:space="preserve">5.3 Contrôle des vacations horaires pour les fonctionnaires</w:t>
      </w:r>
    </w:p>
    <w:p>
      <w:pPr>
        <w:pStyle w:val="FirstParagraph"/>
      </w:pPr>
      <w:r>
        <w:t xml:space="preserve">Les fonctionnaires peuvent effectuer des vacations horaires pour leur propre employeur à condition de bénéficier d'une autorisation</w:t>
      </w:r>
      <w:r>
        <w:t xml:space="preserve"> </w:t>
      </w:r>
      <w:r>
        <w:t xml:space="preserve">de cumul d'activité accessoire et que les activités concernées ne fassent pas partie du service normal. Les cumuls détectés ci-dessous</w:t>
      </w:r>
      <w:r>
        <w:t xml:space="preserve"> </w:t>
      </w:r>
      <w:r>
        <w:t xml:space="preserve">se limitent aux cas de vacations horaires détectées. L'existence des pièces justificatives pourra être recherchée.</w:t>
      </w:r>
    </w:p>
    <w:p>
      <w:pPr>
        <w:pStyle w:val="BodyText"/>
      </w:pPr>
      <w:r>
        <w:t xml:space="preserve">Pas de vacation détectée.</w:t>
      </w:r>
    </w:p>
    <w:p>
      <w:pPr>
        <w:pStyle w:val="BodyText"/>
      </w:pPr>
      <w:hyperlink r:id="rId131">
        <w:r>
          <w:rPr>
            <w:rStyle w:val="Hyperlink"/>
          </w:rPr>
          <w:t xml:space="preserve">Matricules des fonctionnaires concernés</w:t>
        </w:r>
      </w:hyperlink>
      <w:r>
        <w:br w:type="textWrapping"/>
      </w:r>
      <w:hyperlink r:id="rId132">
        <w:r>
          <w:rPr>
            <w:rStyle w:val="Hyperlink"/>
          </w:rPr>
          <w:t xml:space="preserve">Lien vers les vacations payées à des fonctionnaires</w:t>
        </w:r>
      </w:hyperlink>
      <w:r>
        <w:br w:type="textWrapping"/>
      </w:r>
      <w:hyperlink r:id="rId133">
        <w:r>
          <w:rPr>
            <w:rStyle w:val="Hyperlink"/>
          </w:rPr>
          <w:t xml:space="preserve">Lien vers les bulletins de paie correspondants</w:t>
        </w:r>
      </w:hyperlink>
    </w:p>
    <w:p>
      <w:pPr>
        <w:pStyle w:val="Heading2"/>
      </w:pPr>
      <w:bookmarkStart w:id="134" w:name="controles-sur-les-contractuels-effectuant-des-vacations-horaires"/>
      <w:bookmarkEnd w:id="134"/>
      <w:r>
        <w:t xml:space="preserve">5.4 Contrôles sur les contractuels effectuant des vacations horaires</w:t>
      </w:r>
    </w:p>
    <w:p>
      <w:pPr>
        <w:pStyle w:val="FirstParagraph"/>
      </w:pPr>
      <w:r>
        <w:t xml:space="preserve">Les vacataires rémunérés à la vacation horaire n'ont, en principe, pas accès au régime indemnitaire dont bénéficient les titulaires et non-titulaires</w:t>
      </w:r>
      <w:r>
        <w:t xml:space="preserve"> </w:t>
      </w:r>
      <w:r>
        <w:t xml:space="preserve">sauf si l'assemblée délibérante a explicitement prévu de déterminer le taux des vacations horaires par référence à ces régimes.</w:t>
      </w:r>
      <w:r>
        <w:t xml:space="preserve"> </w:t>
      </w:r>
      <w:r>
        <w:t xml:space="preserve">Les vacataires bénéficiant d'une référence de type indemnitaire perçoivent ainsi parfois des lignes de rémunération</w:t>
      </w:r>
      <w:r>
        <w:t xml:space="preserve"> </w:t>
      </w:r>
      <w:r>
        <w:t xml:space="preserve">identifiées, par abus de codage en base de paye, comme indemnitaires (</w:t>
      </w:r>
      <w:r>
        <w:rPr>
          <w:i/>
        </w:rPr>
        <w:t xml:space="preserve">catégorie "Indemnite" des bases XML et type "I" des bases CSV</w:t>
      </w:r>
      <w:r>
        <w:t xml:space="preserve">).</w:t>
      </w:r>
      <w:r>
        <w:br w:type="textWrapping"/>
      </w:r>
      <w:r>
        <w:t xml:space="preserve">Cette situation n'est régulière que s'il s'agit d'un ajustement des formules de calcul du taux horaire par référence à un régime indemnitaire, dont l'application</w:t>
      </w:r>
      <w:r>
        <w:t xml:space="preserve"> </w:t>
      </w:r>
      <w:r>
        <w:rPr>
          <w:i/>
        </w:rPr>
        <w:t xml:space="preserve">stricto sensu</w:t>
      </w:r>
      <w:r>
        <w:t xml:space="preserve"> </w:t>
      </w:r>
      <w:r>
        <w:t xml:space="preserve">serait irrégulière.</w:t>
      </w:r>
      <w:r>
        <w:t xml:space="preserve"> </w:t>
      </w:r>
      <w:r>
        <w:t xml:space="preserve">L'existence, l'applicabilité, et les termes de la délibération correspondante pourront être vérifiés, notamment les formules de calcul mettant en oeuvre cette référence.</w:t>
      </w:r>
      <w:r>
        <w:br w:type="textWrapping"/>
      </w:r>
      <w:r>
        <w:t xml:space="preserve">Par ailleurs, des vacations peuvent être effectuées par des contractuels de l'établissement sur autorisation de cumul d'activité accessoire, à condition d'avoir</w:t>
      </w:r>
      <w:r>
        <w:t xml:space="preserve"> </w:t>
      </w:r>
      <w:r>
        <w:t xml:space="preserve">obtenu cette autorisation. Le régime indemnitaire dont ils bénéficient pour leur activité principale ne s'étend pas en principe</w:t>
      </w:r>
      <w:r>
        <w:t xml:space="preserve"> </w:t>
      </w:r>
      <w:r>
        <w:t xml:space="preserve">à l'activité accessoire. Une délibération peut toutefois prévoir, dans ce cas également, un ajustement du taux de calcul des vacations par référence à un régime indemnitaire.</w:t>
      </w:r>
    </w:p>
    <w:p>
      <w:pPr>
        <w:pStyle w:val="BodyText"/>
      </w:pPr>
      <w:r>
        <w:t xml:space="preserve"> </w:t>
      </w:r>
      <w:r>
        <w:rPr>
          <w:i/>
        </w:rPr>
        <w:t xml:space="preserve">Tableau 72 : Contractuels effectuant des vacations horaires (CEV)</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Nombre de CEV</w:t>
            </w:r>
          </w:p>
        </w:tc>
        <w:tc>
          <w:tcPr>
            <w:tcBorders>
              <w:bottom w:val="single"/>
            </w:tcBorders>
            <w:vAlign w:val="bottom"/>
          </w:tcPr>
          <w:p>
            <w:pPr>
              <w:pStyle w:val="Compact"/>
              <w:jc w:val="center"/>
            </w:pPr>
            <w:r>
              <w:t xml:space="preserve">Nombre de lignes indemnitaires payées</w:t>
            </w:r>
          </w:p>
        </w:tc>
      </w:tr>
      <w:tr>
        <w:tc>
          <w:p>
            <w:pPr>
              <w:pStyle w:val="Compact"/>
              <w:jc w:val="center"/>
            </w:pPr>
            <w:r>
              <w:t xml:space="preserve">0</w:t>
            </w:r>
          </w:p>
        </w:tc>
        <w:tc>
          <w:p>
            <w:pPr>
              <w:pStyle w:val="Compact"/>
              <w:jc w:val="center"/>
            </w:pPr>
            <w:r>
              <w:t xml:space="preserve">0</w:t>
            </w:r>
          </w:p>
        </w:tc>
      </w:tr>
    </w:tbl>
    <w:p>
      <w:pPr>
        <w:pStyle w:val="BodyText"/>
      </w:pPr>
      <w:hyperlink r:id="rId135">
        <w:r>
          <w:rPr>
            <w:rStyle w:val="Hyperlink"/>
          </w:rPr>
          <w:t xml:space="preserve">Lien vers les matricules des vacataires</w:t>
        </w:r>
      </w:hyperlink>
      <w:r>
        <w:br w:type="textWrapping"/>
      </w:r>
      <w:hyperlink r:id="rId136">
        <w:r>
          <w:rPr>
            <w:rStyle w:val="Hyperlink"/>
          </w:rPr>
          <w:t xml:space="preserve">Lien vers les lignes indemnitaires à vérifier</w:t>
        </w:r>
      </w:hyperlink>
      <w:r>
        <w:br w:type="textWrapping"/>
      </w:r>
      <w:hyperlink r:id="rId137">
        <w:r>
          <w:rPr>
            <w:rStyle w:val="Hyperlink"/>
          </w:rPr>
          <w:t xml:space="preserve">Lien vers les bulletins de paye correspondants</w:t>
        </w:r>
      </w:hyperlink>
    </w:p>
    <w:p>
      <w:pPr>
        <w:pStyle w:val="BodyText"/>
      </w:pPr>
      <w:r>
        <w:t xml:space="preserve">Les contractuels vacataires rémunérés sur prestation horaire n'ont pas accès au SFT ni à l'indemnité de résidence, contrairement aux contractuels</w:t>
      </w:r>
      <w:r>
        <w:t xml:space="preserve"> </w:t>
      </w:r>
      <w:r>
        <w:t xml:space="preserve">de droit public dont les rémunérations sont calculées sur une base indiciaire.</w:t>
      </w:r>
      <w:r>
        <w:t xml:space="preserve"> </w:t>
      </w:r>
      <w:r>
        <w:t xml:space="preserve">Les non-titulaires sur contrat effectuant des vacations à titre accessoire pour leur propre employeur ne peuvent bénéficier de paiements</w:t>
      </w:r>
      <w:r>
        <w:t xml:space="preserve"> </w:t>
      </w:r>
      <w:r>
        <w:t xml:space="preserve">complémentaires de SFT ou d'indemnité de résidence au titre de ces activités accessoires.</w:t>
      </w:r>
    </w:p>
    <w:p>
      <w:pPr>
        <w:pStyle w:val="BodyText"/>
      </w:pPr>
      <w:r>
        <w:t xml:space="preserve"> </w:t>
      </w:r>
      <w:r>
        <w:rPr>
          <w:i/>
        </w:rPr>
        <w:t xml:space="preserve">Tableau 73 : CEV percevant le supplément familial de traitement ou l'indemnité de résidence</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Nombre d'agents concernés</w:t>
            </w:r>
          </w:p>
        </w:tc>
        <w:tc>
          <w:tcPr>
            <w:tcBorders>
              <w:bottom w:val="single"/>
            </w:tcBorders>
            <w:vAlign w:val="bottom"/>
          </w:tcPr>
          <w:p>
            <w:pPr>
              <w:pStyle w:val="Compact"/>
              <w:jc w:val="center"/>
            </w:pPr>
            <w:r>
              <w:t xml:space="preserve">Nombre de lignes de paye SFT/IR</w:t>
            </w:r>
          </w:p>
        </w:tc>
      </w:tr>
      <w:tr>
        <w:tc>
          <w:p>
            <w:pPr>
              <w:pStyle w:val="Compact"/>
              <w:jc w:val="center"/>
            </w:pPr>
            <w:r>
              <w:t xml:space="preserve">0</w:t>
            </w:r>
          </w:p>
        </w:tc>
        <w:tc>
          <w:p>
            <w:pPr>
              <w:pStyle w:val="Compact"/>
              <w:jc w:val="center"/>
            </w:pPr>
            <w:r>
              <w:t xml:space="preserve">0</w:t>
            </w:r>
          </w:p>
        </w:tc>
      </w:tr>
    </w:tbl>
    <w:p>
      <w:pPr>
        <w:pStyle w:val="BodyText"/>
      </w:pPr>
      <w:hyperlink r:id="rId138">
        <w:r>
          <w:rPr>
            <w:rStyle w:val="Hyperlink"/>
          </w:rPr>
          <w:t xml:space="preserve">Lien vers les matricules concernés</w:t>
        </w:r>
      </w:hyperlink>
      <w:r>
        <w:br w:type="textWrapping"/>
      </w:r>
      <w:hyperlink r:id="rId139">
        <w:r>
          <w:rPr>
            <w:rStyle w:val="Hyperlink"/>
          </w:rPr>
          <w:t xml:space="preserve">Lien vers les lignes SFT/IR à vérifier</w:t>
        </w:r>
      </w:hyperlink>
      <w:r>
        <w:br w:type="textWrapping"/>
      </w:r>
      <w:hyperlink r:id="rId140">
        <w:r>
          <w:rPr>
            <w:rStyle w:val="Hyperlink"/>
          </w:rPr>
          <w:t xml:space="preserve">Lien vers les bulletins de paye correspondants</w:t>
        </w:r>
      </w:hyperlink>
    </w:p>
    <w:p>
      <w:pPr>
        <w:pStyle w:val="Heading2"/>
      </w:pPr>
      <w:bookmarkStart w:id="141" w:name="controle-sur-les-indemnites-iat-et-ifts"/>
      <w:bookmarkEnd w:id="141"/>
      <w:r>
        <w:t xml:space="preserve">5.5 Contrôle sur les indemnités IAT et IFTS</w:t>
      </w:r>
    </w:p>
    <w:p>
      <w:pPr>
        <w:pStyle w:val="FirstParagraph"/>
      </w:pPr>
      <w:r>
        <w:t xml:space="preserve">105 attributaires de l'IAT sont des non-titulaires. Vérifier l'existence d'une délibération le prévoyant expressément. 36 attributaires de l'IAT sont des titulaires non éligibles (cat. A ou B d'IB &gt; 380).</w:t>
      </w:r>
    </w:p>
    <w:p>
      <w:pPr>
        <w:pStyle w:val="BodyText"/>
      </w:pPr>
      <w:r>
        <w:t xml:space="preserve"> </w:t>
      </w:r>
      <w:r>
        <w:rPr>
          <w:i/>
        </w:rPr>
        <w:t xml:space="preserve">Tableau 74 : Cumul IAT/IFTS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Codes IFTS</w:t>
            </w:r>
          </w:p>
        </w:tc>
        <w:tc>
          <w:tcPr>
            <w:tcBorders>
              <w:bottom w:val="single"/>
            </w:tcBorders>
            <w:vAlign w:val="bottom"/>
          </w:tcPr>
          <w:p>
            <w:pPr>
              <w:pStyle w:val="Compact"/>
            </w:pPr>
          </w:p>
        </w:tc>
      </w:tr>
      <w:tr>
        <w:tc>
          <w:p>
            <w:pPr>
              <w:pStyle w:val="Compact"/>
              <w:jc w:val="center"/>
            </w:pPr>
            <w:r>
              <w:t xml:space="preserve">525N 564N 0156 0114 514N 0110 517N 515N 0112 514A 0170 527N 527R 500N 541N 524N 558N 563N 563R 526N 561N 522N 560A 563A 514R 560N 562N 560R 522A 558A 558R 522R 500R 541R 561R 562R 567N 573N 573R 567R</w:t>
            </w:r>
          </w:p>
        </w:tc>
        <w:tc>
          <w:p>
            <w:pPr>
              <w:pStyle w:val="Compact"/>
            </w:pPr>
          </w:p>
        </w:tc>
      </w:tr>
    </w:tbl>
    <w:tbl>
      <w:tblPr>
        <w:tblStyle w:val="TableNormal"/>
        <w:tblW w:type="pct" w:w="0.0"/>
        <w:tblLook w:firstRow="1"/>
      </w:tblPr>
      <w:tblGrid/>
      <w:tr>
        <w:trPr>
          <w:cnfStyle w:firstRow="1"/>
        </w:trPr>
        <w:tc>
          <w:tcPr>
            <w:tcBorders>
              <w:bottom w:val="single"/>
            </w:tcBorders>
            <w:vAlign w:val="bottom"/>
          </w:tcPr>
          <w:p>
            <w:pPr>
              <w:pStyle w:val="Compact"/>
              <w:jc w:val="center"/>
            </w:pPr>
            <w:r>
              <w:t xml:space="preserve">Nombre de personnels percevant IAT et IFTS</w:t>
            </w:r>
          </w:p>
        </w:tc>
        <w:tc>
          <w:tcPr>
            <w:tcBorders>
              <w:bottom w:val="single"/>
            </w:tcBorders>
            <w:vAlign w:val="bottom"/>
          </w:tcPr>
          <w:p>
            <w:pPr>
              <w:pStyle w:val="Compact"/>
            </w:pPr>
          </w:p>
        </w:tc>
      </w:tr>
      <w:tr>
        <w:tc>
          <w:p>
            <w:pPr>
              <w:pStyle w:val="Compact"/>
              <w:jc w:val="center"/>
            </w:pPr>
            <w:r>
              <w:t xml:space="preserve">12</w:t>
            </w:r>
          </w:p>
        </w:tc>
        <w:tc>
          <w:p>
            <w:pPr>
              <w:pStyle w:val="Compact"/>
            </w:pPr>
          </w:p>
        </w:tc>
      </w:tr>
    </w:tbl>
    <w:p>
      <w:pPr>
        <w:pStyle w:val="BodyText"/>
      </w:pPr>
      <w:hyperlink r:id="rId142">
        <w:r>
          <w:rPr>
            <w:rStyle w:val="Hyperlink"/>
          </w:rPr>
          <w:t xml:space="preserve">Lien vers la base de données iat à des titulaires non éligibles</w:t>
        </w:r>
      </w:hyperlink>
      <w:r>
        <w:br w:type="textWrapping"/>
      </w:r>
      <w:hyperlink r:id="rId143">
        <w:r>
          <w:rPr>
            <w:rStyle w:val="Hyperlink"/>
          </w:rPr>
          <w:t xml:space="preserve">Lien vers la base de données iat aux non-titulaires</w:t>
        </w:r>
      </w:hyperlink>
      <w:r>
        <w:br w:type="textWrapping"/>
      </w:r>
      <w:hyperlink r:id="rId144">
        <w:r>
          <w:rPr>
            <w:rStyle w:val="Hyperlink"/>
          </w:rPr>
          <w:t xml:space="preserve">Codes IFTS retenus</w:t>
        </w:r>
      </w:hyperlink>
      <w:r>
        <w:br w:type="textWrapping"/>
      </w:r>
      <w:hyperlink r:id="rId145">
        <w:r>
          <w:rPr>
            <w:rStyle w:val="Hyperlink"/>
          </w:rPr>
          <w:t xml:space="preserve">Lien vers la base de données cumuls iat/ifts</w:t>
        </w:r>
      </w:hyperlink>
    </w:p>
    <w:p>
      <w:pPr>
        <w:pStyle w:val="Heading3"/>
      </w:pPr>
      <w:bookmarkStart w:id="146" w:name="controle-sur-les-ifts-pour-categories-b-et-non-titulaires"/>
      <w:bookmarkEnd w:id="146"/>
      <w:r>
        <w:t xml:space="preserve">Contrôle sur les IFTS pour catégories B et non-titulaires</w:t>
      </w:r>
    </w:p>
    <w:p>
      <w:pPr>
        <w:pStyle w:val="FirstParagraph"/>
      </w:pPr>
      <w:r>
        <w:t xml:space="preserve"> </w:t>
      </w:r>
      <w:r>
        <w:rPr>
          <w:i/>
        </w:rPr>
        <w:t xml:space="preserve">Tableau 75 : IFTS et non-titulaires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Nombre de lignes de paie de non-titulaires percevant des IFTS</w:t>
            </w:r>
          </w:p>
        </w:tc>
        <w:tc>
          <w:tcPr>
            <w:tcBorders>
              <w:bottom w:val="single"/>
            </w:tcBorders>
            <w:vAlign w:val="bottom"/>
          </w:tcPr>
          <w:p>
            <w:pPr>
              <w:pStyle w:val="Compact"/>
              <w:jc w:val="center"/>
            </w:pPr>
            <w:r>
              <w:t xml:space="preserve">Nombre de lignes IFTS pour IB &lt; 380</w:t>
            </w:r>
          </w:p>
        </w:tc>
      </w:tr>
      <w:tr>
        <w:tc>
          <w:p>
            <w:pPr>
              <w:pStyle w:val="Compact"/>
              <w:jc w:val="center"/>
            </w:pPr>
            <w:r>
              <w:t xml:space="preserve">0</w:t>
            </w:r>
          </w:p>
        </w:tc>
        <w:tc>
          <w:p>
            <w:pPr>
              <w:pStyle w:val="Compact"/>
              <w:jc w:val="center"/>
            </w:pPr>
            <w:r>
              <w:t xml:space="preserve">5</w:t>
            </w:r>
          </w:p>
        </w:tc>
      </w:tr>
    </w:tbl>
    <w:p>
      <w:pPr>
        <w:pStyle w:val="BodyText"/>
      </w:pPr>
      <w:hyperlink r:id="rId147">
        <w:r>
          <w:rPr>
            <w:rStyle w:val="Hyperlink"/>
          </w:rPr>
          <w:t xml:space="preserve">Lien vers la base de données Lignes IFTS pour contractuels</w:t>
        </w:r>
      </w:hyperlink>
      <w:r>
        <w:br w:type="textWrapping"/>
      </w:r>
      <w:hyperlink r:id="rId148">
        <w:r>
          <w:rPr>
            <w:rStyle w:val="Hyperlink"/>
          </w:rPr>
          <w:t xml:space="preserve">Lien vers la base de données Lignes IFTS pour IB &lt; 380</w:t>
        </w:r>
      </w:hyperlink>
    </w:p>
    <w:p>
      <w:pPr>
        <w:pStyle w:val="BodyText"/>
      </w:pPr>
      <w:r>
        <w:rPr>
          <w:b/>
        </w:rPr>
        <w:t xml:space="preserve">Nota :</w:t>
      </w:r>
      <w:r>
        <w:t xml:space="preserve"> </w:t>
      </w:r>
      <w:r>
        <w:t xml:space="preserve">IB &lt; 380 : fonctionnaire percevant un indice brut inférieur à 380</w:t>
      </w:r>
    </w:p>
    <w:p>
      <w:pPr>
        <w:pStyle w:val="Heading2"/>
      </w:pPr>
      <w:bookmarkStart w:id="149" w:name="controle-de-la-prime-de-fonctions-et-de-resultats-pfr"/>
      <w:bookmarkEnd w:id="149"/>
      <w:r>
        <w:t xml:space="preserve">5.6 Contrôle de la prime de fonctions et de résultats (PFR)</w:t>
      </w:r>
    </w:p>
    <w:p>
      <w:pPr>
        <w:pStyle w:val="FirstParagraph"/>
      </w:pPr>
      <w:r>
        <w:t xml:space="preserve">Tous les attributaires de la PFR sont titulaires ou stagiaires.Tous les attributaires de la PFR sont identifiés en catégorie A.</w:t>
      </w:r>
    </w:p>
    <w:p>
      <w:pPr>
        <w:pStyle w:val="BodyText"/>
      </w:pPr>
      <w:r>
        <w:t xml:space="preserve"> </w:t>
      </w:r>
      <w:r>
        <w:rPr>
          <w:i/>
        </w:rPr>
        <w:t xml:space="preserve">Tableau 76 : Cumul PFR/IFTS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Codes PFR</w:t>
            </w:r>
          </w:p>
        </w:tc>
        <w:tc>
          <w:tcPr>
            <w:tcBorders>
              <w:bottom w:val="single"/>
            </w:tcBorders>
            <w:vAlign w:val="bottom"/>
          </w:tcPr>
          <w:p>
            <w:pPr>
              <w:pStyle w:val="Compact"/>
              <w:jc w:val="center"/>
            </w:pPr>
            <w:r>
              <w:t xml:space="preserve">Agents cumulant PFR et IFTS</w:t>
            </w:r>
          </w:p>
        </w:tc>
      </w:tr>
      <w:tr>
        <w:tc>
          <w:p>
            <w:pPr>
              <w:pStyle w:val="Compact"/>
              <w:jc w:val="center"/>
            </w:pPr>
            <w:r>
              <w:t xml:space="preserve">542N 571N 571R</w:t>
            </w:r>
          </w:p>
        </w:tc>
        <w:tc>
          <w:p>
            <w:pPr>
              <w:pStyle w:val="Compact"/>
              <w:jc w:val="center"/>
            </w:pPr>
            <w:r>
              <w:t xml:space="preserve">1</w:t>
            </w:r>
          </w:p>
        </w:tc>
      </w:tr>
    </w:tbl>
    <w:p>
      <w:pPr>
        <w:pStyle w:val="BodyText"/>
      </w:pPr>
      <w:r>
        <w:t xml:space="preserve">Nombre d'agents cumulant PFR et IFTS : 1</w:t>
      </w:r>
    </w:p>
    <w:p>
      <w:pPr>
        <w:pStyle w:val="BodyText"/>
      </w:pPr>
      <w:hyperlink r:id="rId150">
        <w:r>
          <w:rPr>
            <w:rStyle w:val="Hyperlink"/>
          </w:rPr>
          <w:t xml:space="preserve">Lien vers la base de données cumuls pfr/ifts</w:t>
        </w:r>
      </w:hyperlink>
      <w:r>
        <w:br w:type="textWrapping"/>
      </w:r>
      <w:hyperlink r:id="rId151">
        <w:r>
          <w:rPr>
            <w:rStyle w:val="Hyperlink"/>
          </w:rPr>
          <w:t xml:space="preserve">Lien vers la base de données PFR non cat.A</w:t>
        </w:r>
      </w:hyperlink>
      <w:r>
        <w:br w:type="textWrapping"/>
      </w:r>
      <w:hyperlink r:id="rId152">
        <w:r>
          <w:rPr>
            <w:rStyle w:val="Hyperlink"/>
          </w:rPr>
          <w:t xml:space="preserve">Lien vers la base de données PFR non tit</w:t>
        </w:r>
      </w:hyperlink>
    </w:p>
    <w:p>
      <w:pPr>
        <w:pStyle w:val="BodyText"/>
      </w:pPr>
      <w:r>
        <w:t xml:space="preserve"> </w:t>
      </w:r>
      <w:r>
        <w:rPr>
          <w:i/>
        </w:rPr>
        <w:t xml:space="preserve">Tableau 77 : Rappel des plafonds annuels de la PFR</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Adm. général</w:t>
            </w:r>
          </w:p>
        </w:tc>
        <w:tc>
          <w:tcPr>
            <w:tcBorders>
              <w:bottom w:val="single"/>
            </w:tcBorders>
            <w:vAlign w:val="bottom"/>
          </w:tcPr>
          <w:p>
            <w:pPr>
              <w:pStyle w:val="Compact"/>
              <w:jc w:val="center"/>
            </w:pPr>
            <w:r>
              <w:t xml:space="preserve">Adm. HC</w:t>
            </w:r>
          </w:p>
        </w:tc>
        <w:tc>
          <w:tcPr>
            <w:tcBorders>
              <w:bottom w:val="single"/>
            </w:tcBorders>
            <w:vAlign w:val="bottom"/>
          </w:tcPr>
          <w:p>
            <w:pPr>
              <w:pStyle w:val="Compact"/>
              <w:jc w:val="center"/>
            </w:pPr>
            <w:r>
              <w:t xml:space="preserve">Adm.</w:t>
            </w:r>
          </w:p>
        </w:tc>
        <w:tc>
          <w:tcPr>
            <w:tcBorders>
              <w:bottom w:val="single"/>
            </w:tcBorders>
            <w:vAlign w:val="bottom"/>
          </w:tcPr>
          <w:p>
            <w:pPr>
              <w:pStyle w:val="Compact"/>
              <w:jc w:val="center"/>
            </w:pPr>
            <w:r>
              <w:t xml:space="preserve">Direct./Attaché princ.</w:t>
            </w:r>
          </w:p>
        </w:tc>
        <w:tc>
          <w:tcPr>
            <w:tcBorders>
              <w:bottom w:val="single"/>
            </w:tcBorders>
            <w:vAlign w:val="bottom"/>
          </w:tcPr>
          <w:p>
            <w:pPr>
              <w:pStyle w:val="Compact"/>
              <w:jc w:val="center"/>
            </w:pPr>
            <w:r>
              <w:t xml:space="preserve">Secr. mairie/Attaché</w:t>
            </w:r>
          </w:p>
        </w:tc>
      </w:tr>
      <w:tr>
        <w:tc>
          <w:p>
            <w:pPr>
              <w:pStyle w:val="Compact"/>
              <w:jc w:val="center"/>
            </w:pPr>
            <w:r>
              <w:t xml:space="preserve">58 800</w:t>
            </w:r>
          </w:p>
        </w:tc>
        <w:tc>
          <w:p>
            <w:pPr>
              <w:pStyle w:val="Compact"/>
              <w:jc w:val="center"/>
            </w:pPr>
            <w:r>
              <w:t xml:space="preserve">55 200</w:t>
            </w:r>
          </w:p>
        </w:tc>
        <w:tc>
          <w:p>
            <w:pPr>
              <w:pStyle w:val="Compact"/>
              <w:jc w:val="center"/>
            </w:pPr>
            <w:r>
              <w:t xml:space="preserve">49 800</w:t>
            </w:r>
          </w:p>
        </w:tc>
        <w:tc>
          <w:p>
            <w:pPr>
              <w:pStyle w:val="Compact"/>
              <w:jc w:val="center"/>
            </w:pPr>
            <w:r>
              <w:t xml:space="preserve">25 800</w:t>
            </w:r>
          </w:p>
        </w:tc>
        <w:tc>
          <w:p>
            <w:pPr>
              <w:pStyle w:val="Compact"/>
              <w:jc w:val="center"/>
            </w:pPr>
            <w:r>
              <w:t xml:space="preserve">20 100</w:t>
            </w:r>
          </w:p>
        </w:tc>
      </w:tr>
    </w:tbl>
    <w:p>
      <w:pPr>
        <w:pStyle w:val="BodyText"/>
      </w:pPr>
      <w:r>
        <w:t xml:space="preserve">Les plafonds annuels de la PFR ne sont pas dépassés.</w:t>
      </w:r>
    </w:p>
    <w:p>
      <w:pPr>
        <w:pStyle w:val="BodyText"/>
      </w:pPr>
      <w:r>
        <w:t xml:space="preserve"> </w:t>
      </w:r>
      <w:r>
        <w:rPr>
          <w:i/>
        </w:rPr>
        <w:t xml:space="preserve">Tableau 78 : Valeurs de l'agrégat annuel (PFR ou IFTS) pour les bénéficiaires de la PFR</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Matricule</w:t>
            </w:r>
          </w:p>
        </w:tc>
        <w:tc>
          <w:tcPr>
            <w:tcBorders>
              <w:bottom w:val="single"/>
            </w:tcBorders>
            <w:vAlign w:val="bottom"/>
          </w:tcPr>
          <w:p>
            <w:pPr>
              <w:pStyle w:val="Compact"/>
              <w:jc w:val="right"/>
            </w:pPr>
            <w:r>
              <w:t xml:space="preserve">Année</w:t>
            </w:r>
          </w:p>
        </w:tc>
        <w:tc>
          <w:tcPr>
            <w:tcBorders>
              <w:bottom w:val="single"/>
            </w:tcBorders>
            <w:vAlign w:val="bottom"/>
          </w:tcPr>
          <w:p>
            <w:pPr>
              <w:pStyle w:val="Compact"/>
              <w:jc w:val="right"/>
            </w:pPr>
            <w:r>
              <w:t xml:space="preserve">Agrégat</w:t>
            </w:r>
          </w:p>
        </w:tc>
        <w:tc>
          <w:tcPr>
            <w:tcBorders>
              <w:bottom w:val="single"/>
            </w:tcBorders>
            <w:vAlign w:val="bottom"/>
          </w:tcPr>
          <w:p>
            <w:pPr>
              <w:pStyle w:val="Compact"/>
              <w:jc w:val="right"/>
            </w:pPr>
            <w:r>
              <w:t xml:space="preserve">Régime</w:t>
            </w:r>
          </w:p>
        </w:tc>
        <w:tc>
          <w:tcPr>
            <w:tcBorders>
              <w:bottom w:val="single"/>
            </w:tcBorders>
            <w:vAlign w:val="bottom"/>
          </w:tcPr>
          <w:p>
            <w:pPr>
              <w:pStyle w:val="Compact"/>
              <w:jc w:val="right"/>
            </w:pPr>
            <w:r>
              <w:t xml:space="preserve">nb.mois</w:t>
            </w:r>
          </w:p>
        </w:tc>
        <w:tc>
          <w:tcPr>
            <w:tcBorders>
              <w:bottom w:val="single"/>
            </w:tcBorders>
            <w:vAlign w:val="bottom"/>
          </w:tcPr>
          <w:p>
            <w:pPr>
              <w:pStyle w:val="Compact"/>
              <w:jc w:val="right"/>
            </w:pPr>
            <w:r>
              <w:t xml:space="preserve">Grade</w:t>
            </w:r>
          </w:p>
        </w:tc>
      </w:tr>
      <w:tr>
        <w:tc>
          <w:p>
            <w:pPr>
              <w:pStyle w:val="Compact"/>
              <w:jc w:val="right"/>
            </w:pPr>
            <w:r>
              <w:t xml:space="preserve">4204</w:t>
            </w:r>
          </w:p>
        </w:tc>
        <w:tc>
          <w:p>
            <w:pPr>
              <w:pStyle w:val="Compact"/>
              <w:jc w:val="right"/>
            </w:pPr>
            <w:r>
              <w:t xml:space="preserve">2011</w:t>
            </w:r>
          </w:p>
        </w:tc>
        <w:tc>
          <w:p>
            <w:pPr>
              <w:pStyle w:val="Compact"/>
              <w:jc w:val="right"/>
            </w:pPr>
            <w:r>
              <w:t xml:space="preserve">6 450</w:t>
            </w:r>
          </w:p>
        </w:tc>
        <w:tc>
          <w:p>
            <w:pPr>
              <w:pStyle w:val="Compact"/>
              <w:jc w:val="right"/>
            </w:pPr>
            <w:r>
              <w:t xml:space="preserve">IFTS 0 mois-PFR 3 mois</w:t>
            </w:r>
          </w:p>
        </w:tc>
        <w:tc>
          <w:p>
            <w:pPr>
              <w:pStyle w:val="Compact"/>
              <w:jc w:val="right"/>
            </w:pPr>
            <w:r>
              <w:t xml:space="preserve">3</w:t>
            </w:r>
          </w:p>
        </w:tc>
        <w:tc>
          <w:p>
            <w:pPr>
              <w:pStyle w:val="Compact"/>
              <w:jc w:val="right"/>
            </w:pPr>
            <w:r>
              <w:t xml:space="preserve">DIRECTEUR TERRITORIAL</w:t>
            </w:r>
          </w:p>
        </w:tc>
      </w:tr>
      <w:tr>
        <w:tc>
          <w:p>
            <w:pPr>
              <w:pStyle w:val="Compact"/>
              <w:jc w:val="right"/>
            </w:pPr>
            <w:r>
              <w:t xml:space="preserve">4204</w:t>
            </w:r>
          </w:p>
        </w:tc>
        <w:tc>
          <w:p>
            <w:pPr>
              <w:pStyle w:val="Compact"/>
              <w:jc w:val="right"/>
            </w:pPr>
            <w:r>
              <w:t xml:space="preserve">2012</w:t>
            </w:r>
          </w:p>
        </w:tc>
        <w:tc>
          <w:p>
            <w:pPr>
              <w:pStyle w:val="Compact"/>
              <w:jc w:val="right"/>
            </w:pPr>
            <w:r>
              <w:t xml:space="preserve">20 912</w:t>
            </w:r>
          </w:p>
        </w:tc>
        <w:tc>
          <w:p>
            <w:pPr>
              <w:pStyle w:val="Compact"/>
              <w:jc w:val="right"/>
            </w:pPr>
            <w:r>
              <w:t xml:space="preserve">IFTS 3 mois-PFR 8 mois-Cumul 1 mois</w:t>
            </w:r>
          </w:p>
        </w:tc>
        <w:tc>
          <w:p>
            <w:pPr>
              <w:pStyle w:val="Compact"/>
              <w:jc w:val="right"/>
            </w:pPr>
            <w:r>
              <w:t xml:space="preserve">12</w:t>
            </w:r>
          </w:p>
        </w:tc>
        <w:tc>
          <w:p>
            <w:pPr>
              <w:pStyle w:val="Compact"/>
              <w:jc w:val="right"/>
            </w:pPr>
            <w:r>
              <w:t xml:space="preserve">DIRECTEUR TERRITORIAL</w:t>
            </w:r>
          </w:p>
        </w:tc>
      </w:tr>
      <w:tr>
        <w:tc>
          <w:p>
            <w:pPr>
              <w:pStyle w:val="Compact"/>
              <w:jc w:val="right"/>
            </w:pPr>
            <w:r>
              <w:t xml:space="preserve">4204</w:t>
            </w:r>
          </w:p>
        </w:tc>
        <w:tc>
          <w:p>
            <w:pPr>
              <w:pStyle w:val="Compact"/>
              <w:jc w:val="right"/>
            </w:pPr>
            <w:r>
              <w:t xml:space="preserve">2013</w:t>
            </w:r>
          </w:p>
        </w:tc>
        <w:tc>
          <w:p>
            <w:pPr>
              <w:pStyle w:val="Compact"/>
              <w:jc w:val="right"/>
            </w:pPr>
            <w:r>
              <w:t xml:space="preserve">11 098</w:t>
            </w:r>
          </w:p>
        </w:tc>
        <w:tc>
          <w:p>
            <w:pPr>
              <w:pStyle w:val="Compact"/>
              <w:jc w:val="right"/>
            </w:pPr>
            <w:r>
              <w:t xml:space="preserve">IFTS 12 mois-PFR 0 mois</w:t>
            </w:r>
          </w:p>
        </w:tc>
        <w:tc>
          <w:p>
            <w:pPr>
              <w:pStyle w:val="Compact"/>
              <w:jc w:val="right"/>
            </w:pPr>
            <w:r>
              <w:t xml:space="preserve">12</w:t>
            </w:r>
          </w:p>
        </w:tc>
        <w:tc>
          <w:p>
            <w:pPr>
              <w:pStyle w:val="Compact"/>
              <w:jc w:val="right"/>
            </w:pPr>
            <w:r>
              <w:t xml:space="preserve">ADMINISTRATEUR</w:t>
            </w:r>
          </w:p>
        </w:tc>
      </w:tr>
      <w:tr>
        <w:tc>
          <w:p>
            <w:pPr>
              <w:pStyle w:val="Compact"/>
              <w:jc w:val="right"/>
            </w:pPr>
            <w:r>
              <w:t xml:space="preserve">4204</w:t>
            </w:r>
          </w:p>
        </w:tc>
        <w:tc>
          <w:p>
            <w:pPr>
              <w:pStyle w:val="Compact"/>
              <w:jc w:val="right"/>
            </w:pPr>
            <w:r>
              <w:t xml:space="preserve">2016</w:t>
            </w:r>
          </w:p>
        </w:tc>
        <w:tc>
          <w:p>
            <w:pPr>
              <w:pStyle w:val="Compact"/>
              <w:jc w:val="right"/>
            </w:pPr>
            <w:r>
              <w:t xml:space="preserve">431,6</w:t>
            </w:r>
          </w:p>
        </w:tc>
        <w:tc>
          <w:p>
            <w:pPr>
              <w:pStyle w:val="Compact"/>
              <w:jc w:val="right"/>
            </w:pPr>
            <w:r>
              <w:t xml:space="preserve">IFTS 1 mois-PFR 0 mois</w:t>
            </w:r>
          </w:p>
        </w:tc>
        <w:tc>
          <w:p>
            <w:pPr>
              <w:pStyle w:val="Compact"/>
              <w:jc w:val="right"/>
            </w:pPr>
            <w:r>
              <w:t xml:space="preserve">1</w:t>
            </w:r>
          </w:p>
        </w:tc>
        <w:tc>
          <w:p>
            <w:pPr>
              <w:pStyle w:val="Compact"/>
              <w:jc w:val="right"/>
            </w:pPr>
            <w:r>
              <w:t xml:space="preserve">ADMINISTRATEUR</w:t>
            </w:r>
          </w:p>
        </w:tc>
      </w:tr>
    </w:tbl>
    <w:p>
      <w:pPr>
        <w:pStyle w:val="BodyText"/>
      </w:pPr>
      <w:r>
        <w:t xml:space="preserve"> </w:t>
      </w:r>
      <w:r>
        <w:rPr>
          <w:i/>
        </w:rPr>
        <w:t xml:space="preserve">Tableau 79 : Variations de l'agrégat mensuel moyen (PFR ou IFTS) pour les bénéficiaires de la PFR</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Matricule</w:t>
            </w:r>
          </w:p>
        </w:tc>
        <w:tc>
          <w:tcPr>
            <w:tcBorders>
              <w:bottom w:val="single"/>
            </w:tcBorders>
            <w:vAlign w:val="bottom"/>
          </w:tcPr>
          <w:p>
            <w:pPr>
              <w:pStyle w:val="Compact"/>
              <w:jc w:val="right"/>
            </w:pPr>
            <w:r>
              <w:t xml:space="preserve">Années</w:t>
            </w:r>
          </w:p>
        </w:tc>
        <w:tc>
          <w:tcPr>
            <w:tcBorders>
              <w:bottom w:val="single"/>
            </w:tcBorders>
            <w:vAlign w:val="bottom"/>
          </w:tcPr>
          <w:p>
            <w:pPr>
              <w:pStyle w:val="Compact"/>
              <w:jc w:val="right"/>
            </w:pPr>
            <w:r>
              <w:t xml:space="preserve">Variation (%)</w:t>
            </w:r>
          </w:p>
        </w:tc>
        <w:tc>
          <w:tcPr>
            <w:tcBorders>
              <w:bottom w:val="single"/>
            </w:tcBorders>
            <w:vAlign w:val="bottom"/>
          </w:tcPr>
          <w:p>
            <w:pPr>
              <w:pStyle w:val="Compact"/>
              <w:jc w:val="right"/>
            </w:pPr>
            <w:r>
              <w:t xml:space="preserve">Moyenne géométrique annuelle(%)</w:t>
            </w:r>
          </w:p>
        </w:tc>
      </w:tr>
      <w:tr>
        <w:tc>
          <w:p>
            <w:pPr>
              <w:pStyle w:val="Compact"/>
              <w:jc w:val="right"/>
            </w:pPr>
            <w:r>
              <w:t xml:space="preserve">4204</w:t>
            </w:r>
          </w:p>
        </w:tc>
        <w:tc>
          <w:p>
            <w:pPr>
              <w:pStyle w:val="Compact"/>
              <w:jc w:val="right"/>
            </w:pPr>
            <w:r>
              <w:t xml:space="preserve">2011, 2012, 2013, 2016</w:t>
            </w:r>
          </w:p>
        </w:tc>
        <w:tc>
          <w:p>
            <w:pPr>
              <w:pStyle w:val="Compact"/>
              <w:jc w:val="right"/>
            </w:pPr>
            <w:r>
              <w:t xml:space="preserve">-79,9</w:t>
            </w:r>
          </w:p>
        </w:tc>
        <w:tc>
          <w:p>
            <w:pPr>
              <w:pStyle w:val="Compact"/>
              <w:jc w:val="right"/>
            </w:pPr>
            <w:r>
              <w:t xml:space="preserve">-41,4</w:t>
            </w:r>
          </w:p>
        </w:tc>
      </w:tr>
    </w:tbl>
    <w:p>
      <w:pPr>
        <w:pStyle w:val="BodyText"/>
      </w:pPr>
      <w:hyperlink r:id="rId153">
        <w:r>
          <w:rPr>
            <w:rStyle w:val="Hyperlink"/>
          </w:rPr>
          <w:t xml:space="preserve">Lien vers la base de données agrégat PFR-IFTS</w:t>
        </w:r>
      </w:hyperlink>
    </w:p>
    <w:p>
      <w:pPr>
        <w:pStyle w:val="BodyText"/>
      </w:pPr>
      <w:hyperlink r:id="rId154">
        <w:r>
          <w:rPr>
            <w:rStyle w:val="Hyperlink"/>
          </w:rPr>
          <w:t xml:space="preserve">Lien vers la base de données variations agrégat PFR-IFTS</w:t>
        </w:r>
      </w:hyperlink>
    </w:p>
    <w:p>
      <w:pPr>
        <w:pStyle w:val="Heading2"/>
      </w:pPr>
      <w:bookmarkStart w:id="155" w:name="controle-de-la-prime-de-service-et-de-rendement-psr"/>
      <w:bookmarkEnd w:id="155"/>
      <w:r>
        <w:t xml:space="preserve">5.7 Contrôle de la prime de service et de rendement (PSR)</w:t>
      </w:r>
    </w:p>
    <w:p>
      <w:pPr>
        <w:pStyle w:val="FirstParagraph"/>
      </w:pPr>
      <w:r>
        <w:t xml:space="preserve">Tous les attributaires de la PSR sont titulaires ou stagiaires.Tous les attributaires de la PSR sont identifiés en catégorie A ou B comme ingénieur, vétérinaire, biologiste, pharmacien ou technicien.</w:t>
      </w:r>
    </w:p>
    <w:p>
      <w:pPr>
        <w:pStyle w:val="BodyText"/>
      </w:pPr>
      <w:r>
        <w:t xml:space="preserve"> </w:t>
      </w:r>
      <w:r>
        <w:rPr>
          <w:i/>
        </w:rPr>
        <w:t xml:space="preserve">Tableau 80 : Cumul PSR/IFTS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Codes PSR</w:t>
            </w:r>
          </w:p>
        </w:tc>
        <w:tc>
          <w:tcPr>
            <w:tcBorders>
              <w:bottom w:val="single"/>
            </w:tcBorders>
            <w:vAlign w:val="bottom"/>
          </w:tcPr>
          <w:p>
            <w:pPr>
              <w:pStyle w:val="Compact"/>
              <w:jc w:val="center"/>
            </w:pPr>
            <w:r>
              <w:t xml:space="preserve">Agents cumulant PSR et IFTS</w:t>
            </w:r>
          </w:p>
        </w:tc>
        <w:tc>
          <w:tcPr>
            <w:tcBorders>
              <w:bottom w:val="single"/>
            </w:tcBorders>
            <w:vAlign w:val="bottom"/>
          </w:tcPr>
          <w:p>
            <w:pPr>
              <w:pStyle w:val="Compact"/>
              <w:jc w:val="center"/>
            </w:pPr>
            <w:r>
              <w:t xml:space="preserve">Agents cumulant PSR et IAT</w:t>
            </w:r>
          </w:p>
        </w:tc>
      </w:tr>
      <w:tr>
        <w:tc>
          <w:p>
            <w:pPr>
              <w:pStyle w:val="Compact"/>
              <w:jc w:val="center"/>
            </w:pPr>
            <w:r>
              <w:t xml:space="preserve">0159</w:t>
            </w:r>
          </w:p>
        </w:tc>
        <w:tc>
          <w:p>
            <w:pPr>
              <w:pStyle w:val="Compact"/>
              <w:jc w:val="center"/>
            </w:pPr>
            <w:r>
              <w:t xml:space="preserve">0</w:t>
            </w:r>
          </w:p>
        </w:tc>
        <w:tc>
          <w:p>
            <w:pPr>
              <w:pStyle w:val="Compact"/>
              <w:jc w:val="center"/>
            </w:pPr>
            <w:r>
              <w:t xml:space="preserve">0</w:t>
            </w:r>
          </w:p>
        </w:tc>
      </w:tr>
    </w:tbl>
    <w:p>
      <w:pPr>
        <w:pStyle w:val="BodyText"/>
      </w:pPr>
      <w:hyperlink r:id="rId156">
        <w:r>
          <w:rPr>
            <w:rStyle w:val="Hyperlink"/>
          </w:rPr>
          <w:t xml:space="preserve">Lien vers la base de données cumuls psr/ifts</w:t>
        </w:r>
      </w:hyperlink>
      <w:r>
        <w:br w:type="textWrapping"/>
      </w:r>
      <w:hyperlink r:id="rId157">
        <w:r>
          <w:rPr>
            <w:rStyle w:val="Hyperlink"/>
          </w:rPr>
          <w:t xml:space="preserve">Lien vers la base de données cumuls psr/iat</w:t>
        </w:r>
      </w:hyperlink>
      <w:r>
        <w:br w:type="textWrapping"/>
      </w:r>
      <w:hyperlink r:id="rId158">
        <w:r>
          <w:rPr>
            <w:rStyle w:val="Hyperlink"/>
          </w:rPr>
          <w:t xml:space="preserve">Lien vers la base de données PSR non cat.A ou B</w:t>
        </w:r>
      </w:hyperlink>
      <w:r>
        <w:br w:type="textWrapping"/>
      </w:r>
      <w:hyperlink r:id="rId159">
        <w:r>
          <w:rPr>
            <w:rStyle w:val="Hyperlink"/>
          </w:rPr>
          <w:t xml:space="preserve">Lien vers la base de données PSR non tit</w:t>
        </w:r>
      </w:hyperlink>
    </w:p>
    <w:p>
      <w:pPr>
        <w:pStyle w:val="BodyText"/>
      </w:pPr>
      <w:r>
        <w:t xml:space="preserve"> </w:t>
      </w:r>
      <w:r>
        <w:rPr>
          <w:i/>
        </w:rPr>
        <w:t xml:space="preserve">Tableau 81 : Valeurs de l'agrégat annuel (PSR ou IFTS ou IAT) pour les bénéficiaires de la PSR</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Matricule</w:t>
            </w:r>
          </w:p>
        </w:tc>
        <w:tc>
          <w:tcPr>
            <w:tcBorders>
              <w:bottom w:val="single"/>
            </w:tcBorders>
            <w:vAlign w:val="bottom"/>
          </w:tcPr>
          <w:p>
            <w:pPr>
              <w:pStyle w:val="Compact"/>
              <w:jc w:val="right"/>
            </w:pPr>
            <w:r>
              <w:t xml:space="preserve">Année</w:t>
            </w:r>
          </w:p>
        </w:tc>
        <w:tc>
          <w:tcPr>
            <w:tcBorders>
              <w:bottom w:val="single"/>
            </w:tcBorders>
            <w:vAlign w:val="bottom"/>
          </w:tcPr>
          <w:p>
            <w:pPr>
              <w:pStyle w:val="Compact"/>
              <w:jc w:val="right"/>
            </w:pPr>
            <w:r>
              <w:t xml:space="preserve">Agrégat</w:t>
            </w:r>
          </w:p>
        </w:tc>
        <w:tc>
          <w:tcPr>
            <w:tcBorders>
              <w:bottom w:val="single"/>
            </w:tcBorders>
            <w:vAlign w:val="bottom"/>
          </w:tcPr>
          <w:p>
            <w:pPr>
              <w:pStyle w:val="Compact"/>
              <w:jc w:val="right"/>
            </w:pPr>
            <w:r>
              <w:t xml:space="preserve">Régime</w:t>
            </w:r>
          </w:p>
        </w:tc>
        <w:tc>
          <w:tcPr>
            <w:tcBorders>
              <w:bottom w:val="single"/>
            </w:tcBorders>
            <w:vAlign w:val="bottom"/>
          </w:tcPr>
          <w:p>
            <w:pPr>
              <w:pStyle w:val="Compact"/>
              <w:jc w:val="right"/>
            </w:pPr>
            <w:r>
              <w:t xml:space="preserve">nb.mois</w:t>
            </w:r>
          </w:p>
        </w:tc>
        <w:tc>
          <w:tcPr>
            <w:tcBorders>
              <w:bottom w:val="single"/>
            </w:tcBorders>
            <w:vAlign w:val="bottom"/>
          </w:tcPr>
          <w:p>
            <w:pPr>
              <w:pStyle w:val="Compact"/>
              <w:jc w:val="right"/>
            </w:pPr>
            <w:r>
              <w:t xml:space="preserve">Grade</w:t>
            </w:r>
          </w:p>
        </w:tc>
      </w:tr>
      <w:tr>
        <w:tc>
          <w:p>
            <w:pPr>
              <w:pStyle w:val="Compact"/>
              <w:jc w:val="right"/>
            </w:pPr>
            <w:r>
              <w:t xml:space="preserve">1465</w:t>
            </w:r>
          </w:p>
        </w:tc>
        <w:tc>
          <w:p>
            <w:pPr>
              <w:pStyle w:val="Compact"/>
              <w:jc w:val="right"/>
            </w:pPr>
            <w:r>
              <w:t xml:space="preserve">2016</w:t>
            </w:r>
          </w:p>
        </w:tc>
        <w:tc>
          <w:p>
            <w:pPr>
              <w:pStyle w:val="Compact"/>
              <w:jc w:val="right"/>
            </w:pPr>
            <w:r>
              <w:t xml:space="preserve">829,5</w:t>
            </w:r>
          </w:p>
        </w:tc>
        <w:tc>
          <w:p>
            <w:pPr>
              <w:pStyle w:val="Compact"/>
              <w:jc w:val="right"/>
            </w:pPr>
            <w:r>
              <w:t xml:space="preserve">IFTS 0 -IAT 0 -PSR 10 mois</w:t>
            </w:r>
          </w:p>
        </w:tc>
        <w:tc>
          <w:p>
            <w:pPr>
              <w:pStyle w:val="Compact"/>
              <w:jc w:val="right"/>
            </w:pPr>
            <w:r>
              <w:t xml:space="preserve">10</w:t>
            </w:r>
          </w:p>
        </w:tc>
        <w:tc>
          <w:p>
            <w:pPr>
              <w:pStyle w:val="Compact"/>
              <w:jc w:val="right"/>
            </w:pPr>
            <w:r>
              <w:t xml:space="preserve">INGÉNIEUR</w:t>
            </w:r>
          </w:p>
        </w:tc>
      </w:tr>
      <w:tr>
        <w:tc>
          <w:p>
            <w:pPr>
              <w:pStyle w:val="Compact"/>
              <w:jc w:val="right"/>
            </w:pPr>
            <w:r>
              <w:t xml:space="preserve">3266</w:t>
            </w:r>
          </w:p>
        </w:tc>
        <w:tc>
          <w:p>
            <w:pPr>
              <w:pStyle w:val="Compact"/>
              <w:jc w:val="right"/>
            </w:pPr>
            <w:r>
              <w:t xml:space="preserve">2016</w:t>
            </w:r>
          </w:p>
        </w:tc>
        <w:tc>
          <w:p>
            <w:pPr>
              <w:pStyle w:val="Compact"/>
              <w:jc w:val="right"/>
            </w:pPr>
            <w:r>
              <w:t xml:space="preserve">829,5</w:t>
            </w:r>
          </w:p>
        </w:tc>
        <w:tc>
          <w:p>
            <w:pPr>
              <w:pStyle w:val="Compact"/>
              <w:jc w:val="right"/>
            </w:pPr>
            <w:r>
              <w:t xml:space="preserve">IFTS 0 -IAT 0 -PSR 10 mois</w:t>
            </w:r>
          </w:p>
        </w:tc>
        <w:tc>
          <w:p>
            <w:pPr>
              <w:pStyle w:val="Compact"/>
              <w:jc w:val="right"/>
            </w:pPr>
            <w:r>
              <w:t xml:space="preserve">10</w:t>
            </w:r>
          </w:p>
        </w:tc>
        <w:tc>
          <w:p>
            <w:pPr>
              <w:pStyle w:val="Compact"/>
              <w:jc w:val="right"/>
            </w:pPr>
            <w:r>
              <w:t xml:space="preserve">INGÉNIEUR</w:t>
            </w:r>
          </w:p>
        </w:tc>
      </w:tr>
      <w:tr>
        <w:tc>
          <w:p>
            <w:pPr>
              <w:pStyle w:val="Compact"/>
              <w:jc w:val="right"/>
            </w:pPr>
            <w:r>
              <w:t xml:space="preserve">3883</w:t>
            </w:r>
          </w:p>
        </w:tc>
        <w:tc>
          <w:p>
            <w:pPr>
              <w:pStyle w:val="Compact"/>
              <w:jc w:val="right"/>
            </w:pPr>
            <w:r>
              <w:t xml:space="preserve">2016</w:t>
            </w:r>
          </w:p>
        </w:tc>
        <w:tc>
          <w:p>
            <w:pPr>
              <w:pStyle w:val="Compact"/>
              <w:jc w:val="right"/>
            </w:pPr>
            <w:r>
              <w:t xml:space="preserve">1 174</w:t>
            </w:r>
          </w:p>
        </w:tc>
        <w:tc>
          <w:p>
            <w:pPr>
              <w:pStyle w:val="Compact"/>
              <w:jc w:val="right"/>
            </w:pPr>
            <w:r>
              <w:t xml:space="preserve">IFTS 0 -IAT 0 -PSR 10 mois</w:t>
            </w:r>
          </w:p>
        </w:tc>
        <w:tc>
          <w:p>
            <w:pPr>
              <w:pStyle w:val="Compact"/>
              <w:jc w:val="right"/>
            </w:pPr>
            <w:r>
              <w:t xml:space="preserve">10</w:t>
            </w:r>
          </w:p>
        </w:tc>
        <w:tc>
          <w:p>
            <w:pPr>
              <w:pStyle w:val="Compact"/>
              <w:jc w:val="right"/>
            </w:pPr>
            <w:r>
              <w:t xml:space="preserve">INGÉNIEUR PRINCIPAL</w:t>
            </w:r>
          </w:p>
        </w:tc>
      </w:tr>
      <w:tr>
        <w:tc>
          <w:p>
            <w:pPr>
              <w:pStyle w:val="Compact"/>
              <w:jc w:val="right"/>
            </w:pPr>
            <w:r>
              <w:t xml:space="preserve">4075</w:t>
            </w:r>
          </w:p>
        </w:tc>
        <w:tc>
          <w:p>
            <w:pPr>
              <w:pStyle w:val="Compact"/>
              <w:jc w:val="right"/>
            </w:pPr>
            <w:r>
              <w:t xml:space="preserve">2016</w:t>
            </w:r>
          </w:p>
        </w:tc>
        <w:tc>
          <w:p>
            <w:pPr>
              <w:pStyle w:val="Compact"/>
              <w:jc w:val="right"/>
            </w:pPr>
            <w:r>
              <w:t xml:space="preserve">829,5</w:t>
            </w:r>
          </w:p>
        </w:tc>
        <w:tc>
          <w:p>
            <w:pPr>
              <w:pStyle w:val="Compact"/>
              <w:jc w:val="right"/>
            </w:pPr>
            <w:r>
              <w:t xml:space="preserve">IFTS 0 -IAT 0 -PSR 10 mois</w:t>
            </w:r>
          </w:p>
        </w:tc>
        <w:tc>
          <w:p>
            <w:pPr>
              <w:pStyle w:val="Compact"/>
              <w:jc w:val="right"/>
            </w:pPr>
            <w:r>
              <w:t xml:space="preserve">10</w:t>
            </w:r>
          </w:p>
        </w:tc>
        <w:tc>
          <w:p>
            <w:pPr>
              <w:pStyle w:val="Compact"/>
              <w:jc w:val="right"/>
            </w:pPr>
            <w:r>
              <w:t xml:space="preserve">INGÉNIEUR</w:t>
            </w:r>
          </w:p>
        </w:tc>
      </w:tr>
      <w:tr>
        <w:tc>
          <w:p>
            <w:pPr>
              <w:pStyle w:val="Compact"/>
              <w:jc w:val="right"/>
            </w:pPr>
            <w:r>
              <w:t xml:space="preserve">4102</w:t>
            </w:r>
          </w:p>
        </w:tc>
        <w:tc>
          <w:p>
            <w:pPr>
              <w:pStyle w:val="Compact"/>
              <w:jc w:val="right"/>
            </w:pPr>
            <w:r>
              <w:t xml:space="preserve">2016</w:t>
            </w:r>
          </w:p>
        </w:tc>
        <w:tc>
          <w:p>
            <w:pPr>
              <w:pStyle w:val="Compact"/>
              <w:jc w:val="right"/>
            </w:pPr>
            <w:r>
              <w:t xml:space="preserve">1 793</w:t>
            </w:r>
          </w:p>
        </w:tc>
        <w:tc>
          <w:p>
            <w:pPr>
              <w:pStyle w:val="Compact"/>
              <w:jc w:val="right"/>
            </w:pPr>
            <w:r>
              <w:t xml:space="preserve">IFTS 0 -IAT 0 -PSR 10 mois</w:t>
            </w:r>
          </w:p>
        </w:tc>
        <w:tc>
          <w:p>
            <w:pPr>
              <w:pStyle w:val="Compact"/>
              <w:jc w:val="right"/>
            </w:pPr>
            <w:r>
              <w:t xml:space="preserve">10</w:t>
            </w:r>
          </w:p>
        </w:tc>
        <w:tc>
          <w:p>
            <w:pPr>
              <w:pStyle w:val="Compact"/>
              <w:jc w:val="right"/>
            </w:pPr>
            <w:r>
              <w:t xml:space="preserve">INGÉNIEUR EN CHEF CL. NORMALE</w:t>
            </w:r>
          </w:p>
        </w:tc>
      </w:tr>
      <w:tr>
        <w:tc>
          <w:p>
            <w:pPr>
              <w:pStyle w:val="Compact"/>
              <w:jc w:val="right"/>
            </w:pPr>
            <w:r>
              <w:t xml:space="preserve">9116</w:t>
            </w:r>
          </w:p>
        </w:tc>
        <w:tc>
          <w:p>
            <w:pPr>
              <w:pStyle w:val="Compact"/>
              <w:jc w:val="right"/>
            </w:pPr>
            <w:r>
              <w:t xml:space="preserve">2014</w:t>
            </w:r>
          </w:p>
        </w:tc>
        <w:tc>
          <w:p>
            <w:pPr>
              <w:pStyle w:val="Compact"/>
              <w:jc w:val="right"/>
            </w:pPr>
            <w:r>
              <w:t xml:space="preserve">1 764</w:t>
            </w:r>
          </w:p>
        </w:tc>
        <w:tc>
          <w:p>
            <w:pPr>
              <w:pStyle w:val="Compact"/>
              <w:jc w:val="right"/>
            </w:pPr>
            <w:r>
              <w:t xml:space="preserve">IFTS 0 -IAT 6 -PSR 0 mois</w:t>
            </w:r>
          </w:p>
        </w:tc>
        <w:tc>
          <w:p>
            <w:pPr>
              <w:pStyle w:val="Compact"/>
              <w:jc w:val="right"/>
            </w:pPr>
            <w:r>
              <w:t xml:space="preserve">6</w:t>
            </w:r>
          </w:p>
        </w:tc>
        <w:tc>
          <w:p>
            <w:pPr>
              <w:pStyle w:val="Compact"/>
              <w:jc w:val="right"/>
            </w:pPr>
            <w:r>
              <w:t xml:space="preserve">AGENT DE MAÎTRISE PRINCIPAL</w:t>
            </w:r>
          </w:p>
        </w:tc>
      </w:tr>
      <w:tr>
        <w:tc>
          <w:p>
            <w:pPr>
              <w:pStyle w:val="Compact"/>
              <w:jc w:val="right"/>
            </w:pPr>
            <w:r>
              <w:t xml:space="preserve">9116</w:t>
            </w:r>
          </w:p>
        </w:tc>
        <w:tc>
          <w:p>
            <w:pPr>
              <w:pStyle w:val="Compact"/>
              <w:jc w:val="right"/>
            </w:pPr>
            <w:r>
              <w:t xml:space="preserve">2015</w:t>
            </w:r>
          </w:p>
        </w:tc>
        <w:tc>
          <w:p>
            <w:pPr>
              <w:pStyle w:val="Compact"/>
              <w:jc w:val="right"/>
            </w:pPr>
            <w:r>
              <w:t xml:space="preserve">3 528</w:t>
            </w:r>
          </w:p>
        </w:tc>
        <w:tc>
          <w:p>
            <w:pPr>
              <w:pStyle w:val="Compact"/>
              <w:jc w:val="right"/>
            </w:pPr>
            <w:r>
              <w:t xml:space="preserve">IFTS 0 -IAT 12 -PSR 0 mois</w:t>
            </w:r>
          </w:p>
        </w:tc>
        <w:tc>
          <w:p>
            <w:pPr>
              <w:pStyle w:val="Compact"/>
              <w:jc w:val="right"/>
            </w:pPr>
            <w:r>
              <w:t xml:space="preserve">12</w:t>
            </w:r>
          </w:p>
        </w:tc>
        <w:tc>
          <w:p>
            <w:pPr>
              <w:pStyle w:val="Compact"/>
              <w:jc w:val="right"/>
            </w:pPr>
            <w:r>
              <w:t xml:space="preserve">AGENT DE MAÎTRISE PRINCIPAL</w:t>
            </w:r>
          </w:p>
        </w:tc>
      </w:tr>
      <w:tr>
        <w:tc>
          <w:p>
            <w:pPr>
              <w:pStyle w:val="Compact"/>
              <w:jc w:val="right"/>
            </w:pPr>
            <w:r>
              <w:t xml:space="preserve">9116</w:t>
            </w:r>
          </w:p>
        </w:tc>
        <w:tc>
          <w:p>
            <w:pPr>
              <w:pStyle w:val="Compact"/>
              <w:jc w:val="right"/>
            </w:pPr>
            <w:r>
              <w:t xml:space="preserve">2016</w:t>
            </w:r>
          </w:p>
        </w:tc>
        <w:tc>
          <w:p>
            <w:pPr>
              <w:pStyle w:val="Compact"/>
              <w:jc w:val="right"/>
            </w:pPr>
            <w:r>
              <w:t xml:space="preserve">1 965</w:t>
            </w:r>
          </w:p>
        </w:tc>
        <w:tc>
          <w:p>
            <w:pPr>
              <w:pStyle w:val="Compact"/>
              <w:jc w:val="right"/>
            </w:pPr>
            <w:r>
              <w:t xml:space="preserve">IFTS 0 -IAT 5 -PSR 7 mois</w:t>
            </w:r>
          </w:p>
        </w:tc>
        <w:tc>
          <w:p>
            <w:pPr>
              <w:pStyle w:val="Compact"/>
              <w:jc w:val="right"/>
            </w:pPr>
            <w:r>
              <w:t xml:space="preserve">12</w:t>
            </w:r>
          </w:p>
        </w:tc>
        <w:tc>
          <w:p>
            <w:pPr>
              <w:pStyle w:val="Compact"/>
              <w:jc w:val="right"/>
            </w:pPr>
            <w:r>
              <w:t xml:space="preserve">AGENT DE MAÎTRISE PRINCIPAL</w:t>
            </w:r>
          </w:p>
        </w:tc>
      </w:tr>
    </w:tbl>
    <w:p>
      <w:pPr>
        <w:pStyle w:val="BodyText"/>
      </w:pPr>
      <w:r>
        <w:t xml:space="preserve"> </w:t>
      </w:r>
      <w:r>
        <w:rPr>
          <w:i/>
        </w:rPr>
        <w:t xml:space="preserve">Tableau 82 : Variations de l'agrégat mensuel moyen (PSR ou IFTS ou IAT) pour les bénéficiaires de la PSR</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Matricule</w:t>
            </w:r>
          </w:p>
        </w:tc>
        <w:tc>
          <w:tcPr>
            <w:tcBorders>
              <w:bottom w:val="single"/>
            </w:tcBorders>
            <w:vAlign w:val="bottom"/>
          </w:tcPr>
          <w:p>
            <w:pPr>
              <w:pStyle w:val="Compact"/>
              <w:jc w:val="right"/>
            </w:pPr>
            <w:r>
              <w:t xml:space="preserve">Années</w:t>
            </w:r>
          </w:p>
        </w:tc>
        <w:tc>
          <w:tcPr>
            <w:tcBorders>
              <w:bottom w:val="single"/>
            </w:tcBorders>
            <w:vAlign w:val="bottom"/>
          </w:tcPr>
          <w:p>
            <w:pPr>
              <w:pStyle w:val="Compact"/>
              <w:jc w:val="right"/>
            </w:pPr>
            <w:r>
              <w:t xml:space="preserve">Variation (%)</w:t>
            </w:r>
          </w:p>
        </w:tc>
        <w:tc>
          <w:tcPr>
            <w:tcBorders>
              <w:bottom w:val="single"/>
            </w:tcBorders>
            <w:vAlign w:val="bottom"/>
          </w:tcPr>
          <w:p>
            <w:pPr>
              <w:pStyle w:val="Compact"/>
              <w:jc w:val="right"/>
            </w:pPr>
            <w:r>
              <w:t xml:space="preserve">Moyenne géométrique annuelle(%)</w:t>
            </w:r>
          </w:p>
        </w:tc>
      </w:tr>
      <w:tr>
        <w:tc>
          <w:p>
            <w:pPr>
              <w:pStyle w:val="Compact"/>
              <w:jc w:val="right"/>
            </w:pPr>
            <w:r>
              <w:t xml:space="preserve">9116</w:t>
            </w:r>
          </w:p>
        </w:tc>
        <w:tc>
          <w:p>
            <w:pPr>
              <w:pStyle w:val="Compact"/>
              <w:jc w:val="right"/>
            </w:pPr>
            <w:r>
              <w:t xml:space="preserve">2014, 2015, 2016</w:t>
            </w:r>
          </w:p>
        </w:tc>
        <w:tc>
          <w:p>
            <w:pPr>
              <w:pStyle w:val="Compact"/>
              <w:jc w:val="right"/>
            </w:pPr>
            <w:r>
              <w:t xml:space="preserve">-44,3</w:t>
            </w:r>
          </w:p>
        </w:tc>
        <w:tc>
          <w:p>
            <w:pPr>
              <w:pStyle w:val="Compact"/>
              <w:jc w:val="right"/>
            </w:pPr>
            <w:r>
              <w:t xml:space="preserve">-25,4</w:t>
            </w:r>
          </w:p>
        </w:tc>
      </w:tr>
    </w:tbl>
    <w:p>
      <w:pPr>
        <w:pStyle w:val="BodyText"/>
      </w:pPr>
      <w:hyperlink r:id="rId160">
        <w:r>
          <w:rPr>
            <w:rStyle w:val="Hyperlink"/>
          </w:rPr>
          <w:t xml:space="preserve">Lien vers la base de données agrégat PSR-IAT-IFTS</w:t>
        </w:r>
      </w:hyperlink>
    </w:p>
    <w:p>
      <w:pPr>
        <w:pStyle w:val="BodyText"/>
      </w:pPr>
      <w:hyperlink r:id="rId161">
        <w:r>
          <w:rPr>
            <w:rStyle w:val="Hyperlink"/>
          </w:rPr>
          <w:t xml:space="preserve">Lien vers la base de données variations agrégat PSR-IAT-IFTS</w:t>
        </w:r>
      </w:hyperlink>
    </w:p>
    <w:p>
      <w:pPr>
        <w:pStyle w:val="Heading2"/>
      </w:pPr>
      <w:bookmarkStart w:id="162" w:name="controle-de-lindemnite-de-performance-et-de-fonctions-ipf"/>
      <w:bookmarkEnd w:id="162"/>
      <w:r>
        <w:t xml:space="preserve">5.8 Contrôle de l'indemnité de performance et de fonctions (IPF)</w:t>
      </w:r>
    </w:p>
    <w:p>
      <w:pPr>
        <w:pStyle w:val="FirstParagraph"/>
      </w:pPr>
      <w:r>
        <w:t xml:space="preserve">Tous les attributaires de l'IPF sont titulaires ou stagiaires.Tous les attributaires de l'IPF sont identifiés en catégorie A.</w:t>
      </w:r>
    </w:p>
    <w:p>
      <w:pPr>
        <w:pStyle w:val="BodyText"/>
      </w:pPr>
      <w:r>
        <w:t xml:space="preserve"> </w:t>
      </w:r>
      <w:r>
        <w:rPr>
          <w:i/>
        </w:rPr>
        <w:t xml:space="preserve">Tableau 83 : Cumul IPF/IFTS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Codes IPF</w:t>
            </w:r>
          </w:p>
        </w:tc>
        <w:tc>
          <w:tcPr>
            <w:tcBorders>
              <w:bottom w:val="single"/>
            </w:tcBorders>
            <w:vAlign w:val="bottom"/>
          </w:tcPr>
          <w:p>
            <w:pPr>
              <w:pStyle w:val="Compact"/>
              <w:jc w:val="center"/>
            </w:pPr>
            <w:r>
              <w:t xml:space="preserve">Agents cumulant IPF et IFTS</w:t>
            </w:r>
          </w:p>
        </w:tc>
      </w:tr>
      <w:tr>
        <w:tc>
          <w:p>
            <w:pPr>
              <w:pStyle w:val="Compact"/>
              <w:jc w:val="center"/>
            </w:pPr>
            <w:r>
              <w:t xml:space="preserve">NA</w:t>
            </w:r>
          </w:p>
        </w:tc>
        <w:tc>
          <w:p>
            <w:pPr>
              <w:pStyle w:val="Compact"/>
              <w:jc w:val="center"/>
            </w:pPr>
            <w:r>
              <w:t xml:space="preserve">0</w:t>
            </w:r>
          </w:p>
        </w:tc>
      </w:tr>
    </w:tbl>
    <w:p>
      <w:pPr>
        <w:pStyle w:val="BodyText"/>
      </w:pPr>
      <w:r>
        <w:t xml:space="preserve">Nombre d'agents cumulant IPF et IFTS : 0</w:t>
      </w:r>
    </w:p>
    <w:p>
      <w:pPr>
        <w:pStyle w:val="BodyText"/>
      </w:pPr>
      <w:hyperlink r:id="rId163">
        <w:r>
          <w:rPr>
            <w:rStyle w:val="Hyperlink"/>
          </w:rPr>
          <w:t xml:space="preserve">Lien vers la base de données cumuls ipf/ifts</w:t>
        </w:r>
      </w:hyperlink>
      <w:r>
        <w:br w:type="textWrapping"/>
      </w:r>
      <w:hyperlink r:id="rId164">
        <w:r>
          <w:rPr>
            <w:rStyle w:val="Hyperlink"/>
          </w:rPr>
          <w:t xml:space="preserve">Lien vers la base de données IPF non cat.A</w:t>
        </w:r>
      </w:hyperlink>
      <w:r>
        <w:br w:type="textWrapping"/>
      </w:r>
      <w:hyperlink r:id="rId165">
        <w:r>
          <w:rPr>
            <w:rStyle w:val="Hyperlink"/>
          </w:rPr>
          <w:t xml:space="preserve">Lien vers la base de données IPF non tit</w:t>
        </w:r>
      </w:hyperlink>
    </w:p>
    <w:p>
      <w:pPr>
        <w:pStyle w:val="BodyText"/>
      </w:pPr>
      <w:r>
        <w:t xml:space="preserve"> </w:t>
      </w:r>
      <w:r>
        <w:rPr>
          <w:i/>
        </w:rPr>
        <w:t xml:space="preserve">Tableau 84 : Valeurs de l'agrégat annuel (IPF ou IFTS) pour les bénéficiaires de l'IPF</w:t>
      </w:r>
    </w:p>
    <w:p>
      <w:pPr>
        <w:pStyle w:val="BodyText"/>
      </w:pPr>
      <w:r>
        <w:t xml:space="preserve">Aucun bénéficiaire de l'IPF détecté.</w:t>
      </w:r>
    </w:p>
    <w:p>
      <w:pPr>
        <w:pStyle w:val="BodyText"/>
      </w:pPr>
      <w:r>
        <w:t xml:space="preserve"> </w:t>
      </w:r>
      <w:r>
        <w:rPr>
          <w:i/>
        </w:rPr>
        <w:t xml:space="preserve">Tableau 85 : Variations de l'agrégat mensuel moyen (IPF ou IFTS) pour les bénéficiaires de l'IPF</w:t>
      </w:r>
    </w:p>
    <w:p>
      <w:pPr>
        <w:pStyle w:val="BodyText"/>
      </w:pPr>
      <w:r>
        <w:t xml:space="preserve">Aucun tableau de variation.</w:t>
      </w:r>
    </w:p>
    <w:p>
      <w:pPr>
        <w:pStyle w:val="BodyText"/>
      </w:pPr>
      <w:hyperlink r:id="rId166">
        <w:r>
          <w:rPr>
            <w:rStyle w:val="Hyperlink"/>
          </w:rPr>
          <w:t xml:space="preserve">Lien vers la base de données agrégat IPF-IFTS</w:t>
        </w:r>
      </w:hyperlink>
    </w:p>
    <w:p>
      <w:pPr>
        <w:pStyle w:val="BodyText"/>
      </w:pPr>
      <w:hyperlink r:id="rId167">
        <w:r>
          <w:rPr>
            <w:rStyle w:val="Hyperlink"/>
          </w:rPr>
          <w:t xml:space="preserve">Lien vers la base de données variations agrégat IPF-IFTS</w:t>
        </w:r>
      </w:hyperlink>
    </w:p>
    <w:p>
      <w:pPr>
        <w:pStyle w:val="Heading2"/>
      </w:pPr>
      <w:bookmarkStart w:id="168" w:name="controle-sur-les-heures-supplementaires"/>
      <w:bookmarkEnd w:id="168"/>
      <w:r>
        <w:t xml:space="preserve">5.9 Contrôle sur les heures supplémentaires</w:t>
      </w:r>
    </w:p>
    <w:p>
      <w:pPr>
        <w:pStyle w:val="FirstParagraph"/>
      </w:pPr>
      <w:r>
        <w:t xml:space="preserve">3 attributaires des IHTS sont des non-titulaires. Vérifier l'existence d'une délibération le prévoyant expressément.</w:t>
      </w:r>
    </w:p>
    <w:p>
      <w:pPr>
        <w:pStyle w:val="BodyText"/>
      </w:pPr>
      <w:r>
        <w:rPr>
          <w:i/>
        </w:rPr>
        <w:t xml:space="preserve">Le seuil maximal de liquidation d'IHTS pour l'exercice est déterminé comme égal au nombres d'heures supplémentaires déclarées multipliées par le taux horaire des IHTS de nuit.</w:t>
      </w:r>
      <w:r>
        <w:br w:type="textWrapping"/>
      </w:r>
      <w:r>
        <w:rPr>
          <w:i/>
        </w:rPr>
        <w:t xml:space="preserve">Les IHTS retenues sont celles qui ont été liquidées sur une base de liquidation, en paiements directs sur l'exercice ou en rappels.</w:t>
      </w:r>
    </w:p>
    <w:p>
      <w:pPr>
        <w:pStyle w:val="BodyText"/>
      </w:pPr>
      <w:r>
        <w:t xml:space="preserve"> </w:t>
      </w:r>
      <w:r>
        <w:rPr>
          <w:i/>
        </w:rPr>
        <w:t xml:space="preserve">Tableau 86 : Paiements au-delà des seuils de liquidation pour l'exercice</w:t>
      </w:r>
    </w:p>
    <w:p>
      <w:pPr>
        <w:pStyle w:val="BodyText"/>
      </w:pPr>
      <w:r>
        <w:t xml:space="preserve">[1] ""</w:t>
      </w:r>
    </w:p>
    <w:p>
      <w:pPr>
        <w:pStyle w:val="BodyText"/>
      </w:pPr>
      <w:hyperlink r:id="rId169">
        <w:r>
          <w:rPr>
            <w:rStyle w:val="Hyperlink"/>
          </w:rPr>
          <w:t xml:space="preserve">Lien vers la base de données des IHTS aux non-titulaires</w:t>
        </w:r>
      </w:hyperlink>
      <w:r>
        <w:br w:type="textWrapping"/>
      </w:r>
      <w:hyperlink r:id="rId170">
        <w:r>
          <w:rPr>
            <w:rStyle w:val="Hyperlink"/>
          </w:rPr>
          <w:t xml:space="preserve">Lien vers le tableau des dépassements individuels des seuils de liquidation</w:t>
        </w:r>
      </w:hyperlink>
      <w:r>
        <w:br w:type="textWrapping"/>
      </w:r>
      <w:hyperlink r:id="rId171">
        <w:r>
          <w:rPr>
            <w:rStyle w:val="Hyperlink"/>
          </w:rPr>
          <w:t xml:space="preserve">Lien vers la base de données dépassements individuels des seuils de liquidation</w:t>
        </w:r>
      </w:hyperlink>
      <w:r>
        <w:br w:type="textWrapping"/>
      </w:r>
      <w:hyperlink r:id="rId172">
        <w:r>
          <w:rPr>
            <w:rStyle w:val="Hyperlink"/>
          </w:rPr>
          <w:t xml:space="preserve">Lien vers la base de données calcul des taux horaires individuels</w:t>
        </w:r>
      </w:hyperlink>
    </w:p>
    <w:p>
      <w:pPr>
        <w:pStyle w:val="BodyText"/>
      </w:pPr>
      <w:r>
        <w:rPr>
          <w:i/>
        </w:rPr>
        <w:t xml:space="preserve">Le cumul des heures supplémentaires déclarées (colonne Heures.Sup. des bases) est, par année, comparé au cumul des bases de liquidation IHTS, pour l'année et en régularisation l'année suivante au titre du même exercice</w:t>
      </w:r>
      <w:r>
        <w:br w:type="textWrapping"/>
      </w:r>
      <w:r>
        <w:rPr>
          <w:i/>
        </w:rPr>
        <w:t xml:space="preserve">Le volume d'heures supplémentaires déclarées et non liquidées sous forme d'IHTS peut correspondre à d'autres régimes d'heures supplémentaires (enseignants, élections) ou à des heures supplémentaires non effectuées ou sous-déclarées</w:t>
      </w:r>
      <w:r>
        <w:br w:type="textWrapping"/>
      </w:r>
      <w:r>
        <w:rPr>
          <w:i/>
        </w:rPr>
        <w:t xml:space="preserve">Des différences importantes peuvent indiquer une mauvaise fiabilité des déclarations d'heures supplémentaires et/ou des bases de liquidation IHTS</w:t>
      </w:r>
    </w:p>
    <w:p>
      <w:pPr>
        <w:pStyle w:val="BodyText"/>
      </w:pPr>
      <w:r>
        <w:t xml:space="preserve"> </w:t>
      </w:r>
      <w:r>
        <w:rPr>
          <w:i/>
        </w:rPr>
        <w:t xml:space="preserve">Tableau 87 : Cumuls d'heures supplémentaires déclarées et des IHTS payées, en nombre d'heures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 N</w:t>
            </w:r>
          </w:p>
        </w:tc>
        <w:tc>
          <w:tcPr>
            <w:tcBorders>
              <w:bottom w:val="single"/>
            </w:tcBorders>
            <w:vAlign w:val="bottom"/>
          </w:tcPr>
          <w:p>
            <w:pPr>
              <w:pStyle w:val="Compact"/>
              <w:jc w:val="center"/>
            </w:pPr>
            <w:r>
              <w:t xml:space="preserve">Cumul HS N</w:t>
            </w:r>
          </w:p>
        </w:tc>
        <w:tc>
          <w:tcPr>
            <w:tcBorders>
              <w:bottom w:val="single"/>
            </w:tcBorders>
            <w:vAlign w:val="bottom"/>
          </w:tcPr>
          <w:p>
            <w:pPr>
              <w:pStyle w:val="Compact"/>
              <w:jc w:val="center"/>
            </w:pPr>
            <w:r>
              <w:t xml:space="preserve">Cumul IHTS N</w:t>
            </w:r>
          </w:p>
        </w:tc>
        <w:tc>
          <w:tcPr>
            <w:tcBorders>
              <w:bottom w:val="single"/>
            </w:tcBorders>
            <w:vAlign w:val="bottom"/>
          </w:tcPr>
          <w:p>
            <w:pPr>
              <w:pStyle w:val="Compact"/>
              <w:jc w:val="center"/>
            </w:pPr>
            <w:r>
              <w:t xml:space="preserve">dont du mois</w:t>
            </w:r>
          </w:p>
        </w:tc>
        <w:tc>
          <w:tcPr>
            <w:tcBorders>
              <w:bottom w:val="single"/>
            </w:tcBorders>
            <w:vAlign w:val="bottom"/>
          </w:tcPr>
          <w:p>
            <w:pPr>
              <w:pStyle w:val="Compact"/>
              <w:jc w:val="center"/>
            </w:pPr>
            <w:r>
              <w:t xml:space="preserve">dont rappels N</w:t>
            </w:r>
          </w:p>
        </w:tc>
        <w:tc>
          <w:tcPr>
            <w:tcBorders>
              <w:bottom w:val="single"/>
            </w:tcBorders>
            <w:vAlign w:val="bottom"/>
          </w:tcPr>
          <w:p>
            <w:pPr>
              <w:pStyle w:val="Compact"/>
              <w:jc w:val="center"/>
            </w:pPr>
            <w:r>
              <w:t xml:space="preserve">dont payés N+1</w:t>
            </w:r>
          </w:p>
        </w:tc>
      </w:tr>
      <w:tr>
        <w:tc>
          <w:p>
            <w:pPr>
              <w:pStyle w:val="Compact"/>
              <w:jc w:val="center"/>
            </w:pPr>
            <w:r>
              <w:t xml:space="preserve">2011</w:t>
            </w:r>
          </w:p>
        </w:tc>
        <w:tc>
          <w:p>
            <w:pPr>
              <w:pStyle w:val="Compact"/>
              <w:jc w:val="center"/>
            </w:pPr>
            <w:r>
              <w:t xml:space="preserve">1 010,6</w:t>
            </w:r>
          </w:p>
        </w:tc>
        <w:tc>
          <w:p>
            <w:pPr>
              <w:pStyle w:val="Compact"/>
              <w:jc w:val="center"/>
            </w:pPr>
            <w:r>
              <w:t xml:space="preserve">1 010,6</w:t>
            </w:r>
          </w:p>
        </w:tc>
        <w:tc>
          <w:p>
            <w:pPr>
              <w:pStyle w:val="Compact"/>
              <w:jc w:val="center"/>
            </w:pPr>
            <w:r>
              <w:t xml:space="preserve">1 010,6</w:t>
            </w:r>
          </w:p>
        </w:tc>
        <w:tc>
          <w:p>
            <w:pPr>
              <w:pStyle w:val="Compact"/>
              <w:jc w:val="center"/>
            </w:pPr>
            <w:r>
              <w:t xml:space="preserve">0,0</w:t>
            </w:r>
          </w:p>
        </w:tc>
        <w:tc>
          <w:p>
            <w:pPr>
              <w:pStyle w:val="Compact"/>
              <w:jc w:val="center"/>
            </w:pPr>
            <w:r>
              <w:t xml:space="preserve">0,0</w:t>
            </w:r>
          </w:p>
        </w:tc>
      </w:tr>
      <w:tr>
        <w:tc>
          <w:p>
            <w:pPr>
              <w:pStyle w:val="Compact"/>
              <w:jc w:val="center"/>
            </w:pPr>
            <w:r>
              <w:t xml:space="preserve">2012</w:t>
            </w:r>
          </w:p>
        </w:tc>
        <w:tc>
          <w:p>
            <w:pPr>
              <w:pStyle w:val="Compact"/>
              <w:jc w:val="center"/>
            </w:pPr>
            <w:r>
              <w:t xml:space="preserve">1 010,5</w:t>
            </w:r>
          </w:p>
        </w:tc>
        <w:tc>
          <w:p>
            <w:pPr>
              <w:pStyle w:val="Compact"/>
              <w:jc w:val="center"/>
            </w:pPr>
            <w:r>
              <w:t xml:space="preserve">1 010,5</w:t>
            </w:r>
          </w:p>
        </w:tc>
        <w:tc>
          <w:p>
            <w:pPr>
              <w:pStyle w:val="Compact"/>
              <w:jc w:val="center"/>
            </w:pPr>
            <w:r>
              <w:t xml:space="preserve">1 010,5</w:t>
            </w:r>
          </w:p>
        </w:tc>
        <w:tc>
          <w:p>
            <w:pPr>
              <w:pStyle w:val="Compact"/>
              <w:jc w:val="center"/>
            </w:pPr>
            <w:r>
              <w:t xml:space="preserve">0,0</w:t>
            </w:r>
          </w:p>
        </w:tc>
        <w:tc>
          <w:p>
            <w:pPr>
              <w:pStyle w:val="Compact"/>
              <w:jc w:val="center"/>
            </w:pPr>
            <w:r>
              <w:t xml:space="preserve">0,0</w:t>
            </w:r>
          </w:p>
        </w:tc>
      </w:tr>
      <w:tr>
        <w:tc>
          <w:p>
            <w:pPr>
              <w:pStyle w:val="Compact"/>
              <w:jc w:val="center"/>
            </w:pPr>
            <w:r>
              <w:t xml:space="preserve">2013</w:t>
            </w:r>
          </w:p>
        </w:tc>
        <w:tc>
          <w:p>
            <w:pPr>
              <w:pStyle w:val="Compact"/>
              <w:jc w:val="center"/>
            </w:pPr>
            <w:r>
              <w:t xml:space="preserve">902,8</w:t>
            </w:r>
          </w:p>
        </w:tc>
        <w:tc>
          <w:p>
            <w:pPr>
              <w:pStyle w:val="Compact"/>
              <w:jc w:val="center"/>
            </w:pPr>
            <w:r>
              <w:t xml:space="preserve">902,8</w:t>
            </w:r>
          </w:p>
        </w:tc>
        <w:tc>
          <w:p>
            <w:pPr>
              <w:pStyle w:val="Compact"/>
              <w:jc w:val="center"/>
            </w:pPr>
            <w:r>
              <w:t xml:space="preserve">902,8</w:t>
            </w:r>
          </w:p>
        </w:tc>
        <w:tc>
          <w:p>
            <w:pPr>
              <w:pStyle w:val="Compact"/>
              <w:jc w:val="center"/>
            </w:pPr>
            <w:r>
              <w:t xml:space="preserve">0,0</w:t>
            </w:r>
          </w:p>
        </w:tc>
        <w:tc>
          <w:p>
            <w:pPr>
              <w:pStyle w:val="Compact"/>
              <w:jc w:val="center"/>
            </w:pPr>
            <w:r>
              <w:t xml:space="preserve">0,0</w:t>
            </w:r>
          </w:p>
        </w:tc>
      </w:tr>
      <w:tr>
        <w:tc>
          <w:p>
            <w:pPr>
              <w:pStyle w:val="Compact"/>
              <w:jc w:val="center"/>
            </w:pPr>
            <w:r>
              <w:t xml:space="preserve">2014</w:t>
            </w:r>
          </w:p>
        </w:tc>
        <w:tc>
          <w:p>
            <w:pPr>
              <w:pStyle w:val="Compact"/>
              <w:jc w:val="center"/>
            </w:pPr>
            <w:r>
              <w:t xml:space="preserve">535,0</w:t>
            </w:r>
          </w:p>
        </w:tc>
        <w:tc>
          <w:p>
            <w:pPr>
              <w:pStyle w:val="Compact"/>
              <w:jc w:val="center"/>
            </w:pPr>
            <w:r>
              <w:t xml:space="preserve">540,6</w:t>
            </w:r>
          </w:p>
        </w:tc>
        <w:tc>
          <w:p>
            <w:pPr>
              <w:pStyle w:val="Compact"/>
              <w:jc w:val="center"/>
            </w:pPr>
            <w:r>
              <w:t xml:space="preserve">540,6</w:t>
            </w:r>
          </w:p>
        </w:tc>
        <w:tc>
          <w:p>
            <w:pPr>
              <w:pStyle w:val="Compact"/>
              <w:jc w:val="center"/>
            </w:pPr>
            <w:r>
              <w:t xml:space="preserve">0,0</w:t>
            </w:r>
          </w:p>
        </w:tc>
        <w:tc>
          <w:p>
            <w:pPr>
              <w:pStyle w:val="Compact"/>
              <w:jc w:val="center"/>
            </w:pPr>
            <w:r>
              <w:t xml:space="preserve">0,0</w:t>
            </w:r>
          </w:p>
        </w:tc>
      </w:tr>
      <w:tr>
        <w:tc>
          <w:p>
            <w:pPr>
              <w:pStyle w:val="Compact"/>
              <w:jc w:val="center"/>
            </w:pPr>
            <w:r>
              <w:t xml:space="preserve">2015</w:t>
            </w:r>
          </w:p>
        </w:tc>
        <w:tc>
          <w:p>
            <w:pPr>
              <w:pStyle w:val="Compact"/>
              <w:jc w:val="center"/>
            </w:pPr>
            <w:r>
              <w:t xml:space="preserve">194,2</w:t>
            </w:r>
          </w:p>
        </w:tc>
        <w:tc>
          <w:p>
            <w:pPr>
              <w:pStyle w:val="Compact"/>
              <w:jc w:val="center"/>
            </w:pPr>
            <w:r>
              <w:t xml:space="preserve">194,2</w:t>
            </w:r>
          </w:p>
        </w:tc>
        <w:tc>
          <w:p>
            <w:pPr>
              <w:pStyle w:val="Compact"/>
              <w:jc w:val="center"/>
            </w:pPr>
            <w:r>
              <w:t xml:space="preserve">194,2</w:t>
            </w:r>
          </w:p>
        </w:tc>
        <w:tc>
          <w:p>
            <w:pPr>
              <w:pStyle w:val="Compact"/>
              <w:jc w:val="center"/>
            </w:pPr>
            <w:r>
              <w:t xml:space="preserve">0,0</w:t>
            </w:r>
          </w:p>
        </w:tc>
        <w:tc>
          <w:p>
            <w:pPr>
              <w:pStyle w:val="Compact"/>
              <w:jc w:val="center"/>
            </w:pPr>
            <w:r>
              <w:t xml:space="preserve">0,0</w:t>
            </w:r>
          </w:p>
        </w:tc>
      </w:tr>
      <w:tr>
        <w:tc>
          <w:p>
            <w:pPr>
              <w:pStyle w:val="Compact"/>
              <w:jc w:val="center"/>
            </w:pPr>
            <w:r>
              <w:t xml:space="preserve">2016</w:t>
            </w:r>
          </w:p>
        </w:tc>
        <w:tc>
          <w:p>
            <w:pPr>
              <w:pStyle w:val="Compact"/>
              <w:jc w:val="center"/>
            </w:pPr>
            <w:r>
              <w:t xml:space="preserve">561,4</w:t>
            </w:r>
          </w:p>
        </w:tc>
        <w:tc>
          <w:p>
            <w:pPr>
              <w:pStyle w:val="Compact"/>
              <w:jc w:val="center"/>
            </w:pPr>
            <w:r>
              <w:t xml:space="preserve">567,0</w:t>
            </w:r>
          </w:p>
        </w:tc>
        <w:tc>
          <w:p>
            <w:pPr>
              <w:pStyle w:val="Compact"/>
              <w:jc w:val="center"/>
            </w:pPr>
            <w:r>
              <w:t xml:space="preserve">567,0</w:t>
            </w:r>
          </w:p>
        </w:tc>
        <w:tc>
          <w:p>
            <w:pPr>
              <w:pStyle w:val="Compact"/>
              <w:jc w:val="center"/>
            </w:pPr>
            <w:r>
              <w:t xml:space="preserve">0,0</w:t>
            </w:r>
          </w:p>
        </w:tc>
        <w:tc>
          <w:p>
            <w:pPr>
              <w:pStyle w:val="Compact"/>
              <w:jc w:val="center"/>
            </w:pPr>
            <w:r>
              <w:t xml:space="preserve">0,0</w:t>
            </w:r>
          </w:p>
        </w:tc>
      </w:tr>
    </w:tbl>
    <w:p>
      <w:pPr>
        <w:pStyle w:val="BodyText"/>
      </w:pPr>
      <w:r>
        <w:t xml:space="preserve">Le nombre d'heures supplémentaires déclarées pour 2014, 2016 est incohérent avec le nombre d'heures IHTS payées au titre de ces exercices.</w:t>
      </w:r>
    </w:p>
    <w:p>
      <w:pPr>
        <w:pStyle w:val="BodyText"/>
      </w:pPr>
      <w:hyperlink r:id="rId173">
        <w:r>
          <w:rPr>
            <w:rStyle w:val="Hyperlink"/>
          </w:rPr>
          <w:t xml:space="preserve">Lien vers les données du tableau</w:t>
        </w:r>
      </w:hyperlink>
      <w:r>
        <w:br w:type="textWrapping"/>
      </w:r>
      <w:hyperlink r:id="rId174">
        <w:r>
          <w:rPr>
            <w:rStyle w:val="Hyperlink"/>
          </w:rPr>
          <w:t xml:space="preserve">Lien vers les cumuls IHTS par matricule</w:t>
        </w:r>
      </w:hyperlink>
      <w:r>
        <w:br w:type="textWrapping"/>
      </w:r>
      <w:hyperlink r:id="rId175">
        <w:r>
          <w:rPr>
            <w:rStyle w:val="Hyperlink"/>
          </w:rPr>
          <w:t xml:space="preserve">Lien vers les lignes IHTS</w:t>
        </w:r>
      </w:hyperlink>
    </w:p>
    <w:p>
      <w:pPr>
        <w:pStyle w:val="BodyText"/>
      </w:pPr>
      <w:r>
        <w:t xml:space="preserve">Les cumuls d'IHTS sont déterminés à partir des paiements de l'année, rappels compris, et des rappels payés l'année suivante.</w:t>
      </w:r>
    </w:p>
    <w:p>
      <w:pPr>
        <w:pStyle w:val="BodyText"/>
      </w:pPr>
      <w:r>
        <w:t xml:space="preserve"> </w:t>
      </w:r>
      <w:r>
        <w:rPr>
          <w:i/>
        </w:rPr>
        <w:t xml:space="preserve">Tableau 88 : Heures supplémentaires au-delà des seuils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Nombre de lignes HS en excès</w:t>
            </w:r>
          </w:p>
        </w:tc>
        <w:tc>
          <w:tcPr>
            <w:tcBorders>
              <w:bottom w:val="single"/>
            </w:tcBorders>
            <w:vAlign w:val="bottom"/>
          </w:tcPr>
          <w:p>
            <w:pPr>
              <w:pStyle w:val="Compact"/>
              <w:jc w:val="center"/>
            </w:pPr>
            <w:r>
              <w:t xml:space="preserve">Nombre de lignes IHTS cat. A</w:t>
            </w:r>
          </w:p>
        </w:tc>
      </w:tr>
      <w:tr>
        <w:tc>
          <w:p>
            <w:pPr>
              <w:pStyle w:val="Compact"/>
              <w:jc w:val="center"/>
            </w:pPr>
            <w:r>
              <w:t xml:space="preserve">0</w:t>
            </w:r>
          </w:p>
        </w:tc>
        <w:tc>
          <w:p>
            <w:pPr>
              <w:pStyle w:val="Compact"/>
              <w:jc w:val="center"/>
            </w:pPr>
            <w:r>
              <w:t xml:space="preserve">0</w:t>
            </w:r>
          </w:p>
        </w:tc>
      </w:tr>
    </w:tbl>
    <w:p>
      <w:pPr>
        <w:pStyle w:val="BodyText"/>
      </w:pPr>
      <w:hyperlink r:id="rId176">
        <w:r>
          <w:rPr>
            <w:rStyle w:val="Hyperlink"/>
          </w:rPr>
          <w:t xml:space="preserve">Lien vers la base de données Heures supplémentaires en excès du seuil de 15h (FPH) ou de 25h/mois (FPT)</w:t>
        </w:r>
      </w:hyperlink>
      <w:r>
        <w:br w:type="textWrapping"/>
      </w:r>
      <w:hyperlink r:id="rId177">
        <w:r>
          <w:rPr>
            <w:rStyle w:val="Hyperlink"/>
          </w:rPr>
          <w:t xml:space="preserve">Lien vers la base de données cumuls en excès des seuils annuels de 180 h (FPH)</w:t>
        </w:r>
      </w:hyperlink>
      <w:r>
        <w:br w:type="textWrapping"/>
      </w:r>
      <w:hyperlink r:id="rId178">
        <w:r>
          <w:rPr>
            <w:rStyle w:val="Hyperlink"/>
          </w:rPr>
          <w:t xml:space="preserve">Lien vers la base de données cumuls en excès des seuils annuels de 220 h (FPH)</w:t>
        </w:r>
      </w:hyperlink>
      <w:r>
        <w:br w:type="textWrapping"/>
      </w:r>
      <w:hyperlink r:id="rId179">
        <w:r>
          <w:rPr>
            <w:rStyle w:val="Hyperlink"/>
          </w:rPr>
          <w:t xml:space="preserve">Lien vers la base de données IHTS versées à des fonctionnaires de cat. A</w:t>
        </w:r>
      </w:hyperlink>
    </w:p>
    <w:p>
      <w:pPr>
        <w:pStyle w:val="BodyText"/>
      </w:pPr>
      <w:r>
        <w:rPr>
          <w:b/>
        </w:rPr>
        <w:t xml:space="preserve">Nota :</w:t>
      </w:r>
      <w:r>
        <w:br w:type="textWrapping"/>
      </w:r>
      <w:r>
        <w:t xml:space="preserve">HS en excès : au-delà de 25 heures par mois dans la FPT et 15 heures par mois dans la FPH, sauf pour certains emplois (18,3 heures par mois)</w:t>
      </w:r>
      <w:r>
        <w:br w:type="textWrapping"/>
      </w:r>
      <w:r>
        <w:t xml:space="preserve">IHTS cat.A : attribuées à des fonctionnaires ou non-titulaires de catégorie A ou assimilés.</w:t>
      </w:r>
      <w:r>
        <w:br w:type="textWrapping"/>
      </w:r>
      <w:r>
        <w:t xml:space="preserve">Dans les tableaux en lien les grades, emplois et service sont ceux connus en fin d'année.</w:t>
      </w:r>
    </w:p>
    <w:p>
      <w:pPr>
        <w:pStyle w:val="Heading2"/>
      </w:pPr>
      <w:bookmarkStart w:id="180" w:name="controle-sur-les-indemnites-des-elus"/>
      <w:bookmarkEnd w:id="180"/>
      <w:r>
        <w:t xml:space="preserve">5.10 Contrôle sur les indemnités des élus</w:t>
      </w:r>
    </w:p>
    <w:p>
      <w:pPr>
        <w:pStyle w:val="FirstParagraph"/>
      </w:pPr>
      <w:r>
        <w:t xml:space="preserve">Tableau des indemnités d'élu : pas de données.</w:t>
      </w:r>
    </w:p>
    <w:p>
      <w:pPr>
        <w:pStyle w:val="BodyText"/>
      </w:pPr>
      <w:hyperlink r:id="rId181">
        <w:r>
          <w:rPr>
            <w:rStyle w:val="Hyperlink"/>
          </w:rPr>
          <w:t xml:space="preserve">Lien vers la base de données Rémunérations des élus</w:t>
        </w:r>
      </w:hyperlink>
    </w:p>
    <w:p>
      <w:pPr>
        <w:pStyle w:val="Heading2"/>
      </w:pPr>
      <w:bookmarkStart w:id="182" w:name="lien-avec-le-compte-de-gestion"/>
      <w:bookmarkEnd w:id="182"/>
      <w:r>
        <w:t xml:space="preserve">5.11 Lien avec le compte de gestion</w:t>
      </w:r>
    </w:p>
    <w:p>
      <w:pPr>
        <w:pStyle w:val="FirstParagraph"/>
      </w:pPr>
      <w:r>
        <w:t xml:space="preserve">Cumul des lignes de paie par exercice et catégorie de ligne de paie</w:t>
      </w:r>
    </w:p>
    <w:p>
      <w:pPr>
        <w:pStyle w:val="BodyText"/>
      </w:pPr>
      <w:r>
        <w:t xml:space="preserve">Tableau 89 Année 2011</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Catégorie</w:t>
            </w:r>
          </w:p>
        </w:tc>
        <w:tc>
          <w:tcPr>
            <w:tcBorders>
              <w:bottom w:val="single"/>
            </w:tcBorders>
            <w:vAlign w:val="bottom"/>
          </w:tcPr>
          <w:p>
            <w:pPr>
              <w:pStyle w:val="Compact"/>
              <w:jc w:val="right"/>
            </w:pPr>
            <w:r>
              <w:t xml:space="preserve">Cumul annuel</w:t>
            </w:r>
          </w:p>
        </w:tc>
      </w:tr>
      <w:tr>
        <w:tc>
          <w:p>
            <w:pPr>
              <w:pStyle w:val="Compact"/>
              <w:jc w:val="right"/>
            </w:pPr>
            <w:r>
              <w:t xml:space="preserve">Autres rémunérations</w:t>
            </w:r>
          </w:p>
        </w:tc>
        <w:tc>
          <w:p>
            <w:pPr>
              <w:pStyle w:val="Compact"/>
              <w:jc w:val="right"/>
            </w:pPr>
            <w:r>
              <w:t xml:space="preserve">12 939,27</w:t>
            </w:r>
          </w:p>
        </w:tc>
      </w:tr>
      <w:tr>
        <w:tc>
          <w:p>
            <w:pPr>
              <w:pStyle w:val="Compact"/>
              <w:jc w:val="right"/>
            </w:pPr>
            <w:r>
              <w:t xml:space="preserve">Indemnité</w:t>
            </w:r>
          </w:p>
        </w:tc>
        <w:tc>
          <w:p>
            <w:pPr>
              <w:pStyle w:val="Compact"/>
              <w:jc w:val="right"/>
            </w:pPr>
            <w:r>
              <w:t xml:space="preserve">13 131 789,73</w:t>
            </w:r>
          </w:p>
        </w:tc>
      </w:tr>
      <w:tr>
        <w:tc>
          <w:p>
            <w:pPr>
              <w:pStyle w:val="Compact"/>
              <w:jc w:val="right"/>
            </w:pPr>
            <w:r>
              <w:t xml:space="preserve">Indemnité de résidence</w:t>
            </w:r>
          </w:p>
        </w:tc>
        <w:tc>
          <w:p>
            <w:pPr>
              <w:pStyle w:val="Compact"/>
              <w:jc w:val="right"/>
            </w:pPr>
            <w:r>
              <w:t xml:space="preserve">2 540,45</w:t>
            </w:r>
          </w:p>
        </w:tc>
      </w:tr>
      <w:tr>
        <w:tc>
          <w:p>
            <w:pPr>
              <w:pStyle w:val="Compact"/>
              <w:jc w:val="right"/>
            </w:pPr>
            <w:r>
              <w:t xml:space="preserve">Rappels</w:t>
            </w:r>
          </w:p>
        </w:tc>
        <w:tc>
          <w:p>
            <w:pPr>
              <w:pStyle w:val="Compact"/>
              <w:jc w:val="right"/>
            </w:pPr>
            <w:r>
              <w:t xml:space="preserve">23 907,38</w:t>
            </w:r>
          </w:p>
        </w:tc>
      </w:tr>
      <w:tr>
        <w:tc>
          <w:p>
            <w:pPr>
              <w:pStyle w:val="Compact"/>
              <w:jc w:val="right"/>
            </w:pPr>
            <w:r>
              <w:t xml:space="preserve">Supplément familial</w:t>
            </w:r>
          </w:p>
        </w:tc>
        <w:tc>
          <w:p>
            <w:pPr>
              <w:pStyle w:val="Compact"/>
              <w:jc w:val="right"/>
            </w:pPr>
            <w:r>
              <w:t xml:space="preserve">275 751,34</w:t>
            </w:r>
          </w:p>
        </w:tc>
      </w:tr>
      <w:tr>
        <w:tc>
          <w:p>
            <w:pPr>
              <w:pStyle w:val="Compact"/>
              <w:jc w:val="right"/>
            </w:pPr>
            <w:r>
              <w:t xml:space="preserve">Traitement</w:t>
            </w:r>
          </w:p>
        </w:tc>
        <w:tc>
          <w:p>
            <w:pPr>
              <w:pStyle w:val="Compact"/>
              <w:jc w:val="right"/>
            </w:pPr>
            <w:r>
              <w:t xml:space="preserve">17 442 013,68</w:t>
            </w:r>
          </w:p>
        </w:tc>
      </w:tr>
    </w:tbl>
    <w:p>
      <w:pPr>
        <w:pStyle w:val="BodyText"/>
      </w:pPr>
      <w:r>
        <w:t xml:space="preserve">Tableau 90 Année 2012</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Catégorie</w:t>
            </w:r>
          </w:p>
        </w:tc>
        <w:tc>
          <w:tcPr>
            <w:tcBorders>
              <w:bottom w:val="single"/>
            </w:tcBorders>
            <w:vAlign w:val="bottom"/>
          </w:tcPr>
          <w:p>
            <w:pPr>
              <w:pStyle w:val="Compact"/>
              <w:jc w:val="right"/>
            </w:pPr>
            <w:r>
              <w:t xml:space="preserve">Cumul annuel</w:t>
            </w:r>
          </w:p>
        </w:tc>
      </w:tr>
      <w:tr>
        <w:tc>
          <w:p>
            <w:pPr>
              <w:pStyle w:val="Compact"/>
              <w:jc w:val="right"/>
            </w:pPr>
            <w:r>
              <w:t xml:space="preserve">Autres rémunérations</w:t>
            </w:r>
          </w:p>
        </w:tc>
        <w:tc>
          <w:p>
            <w:pPr>
              <w:pStyle w:val="Compact"/>
              <w:jc w:val="right"/>
            </w:pPr>
            <w:r>
              <w:t xml:space="preserve">15 127,95</w:t>
            </w:r>
          </w:p>
        </w:tc>
      </w:tr>
      <w:tr>
        <w:tc>
          <w:p>
            <w:pPr>
              <w:pStyle w:val="Compact"/>
              <w:jc w:val="right"/>
            </w:pPr>
            <w:r>
              <w:t xml:space="preserve">Indemnité</w:t>
            </w:r>
          </w:p>
        </w:tc>
        <w:tc>
          <w:p>
            <w:pPr>
              <w:pStyle w:val="Compact"/>
              <w:jc w:val="right"/>
            </w:pPr>
            <w:r>
              <w:t xml:space="preserve">17 563 944,67</w:t>
            </w:r>
          </w:p>
        </w:tc>
      </w:tr>
      <w:tr>
        <w:tc>
          <w:p>
            <w:pPr>
              <w:pStyle w:val="Compact"/>
              <w:jc w:val="right"/>
            </w:pPr>
            <w:r>
              <w:t xml:space="preserve">Indemnité de résidence</w:t>
            </w:r>
          </w:p>
        </w:tc>
        <w:tc>
          <w:p>
            <w:pPr>
              <w:pStyle w:val="Compact"/>
              <w:jc w:val="right"/>
            </w:pPr>
            <w:r>
              <w:t xml:space="preserve">1 305,12</w:t>
            </w:r>
          </w:p>
        </w:tc>
      </w:tr>
      <w:tr>
        <w:tc>
          <w:p>
            <w:pPr>
              <w:pStyle w:val="Compact"/>
              <w:jc w:val="right"/>
            </w:pPr>
            <w:r>
              <w:t xml:space="preserve">Rappels</w:t>
            </w:r>
          </w:p>
        </w:tc>
        <w:tc>
          <w:p>
            <w:pPr>
              <w:pStyle w:val="Compact"/>
              <w:jc w:val="right"/>
            </w:pPr>
            <w:r>
              <w:t xml:space="preserve">-88 036,27</w:t>
            </w:r>
          </w:p>
        </w:tc>
      </w:tr>
      <w:tr>
        <w:tc>
          <w:p>
            <w:pPr>
              <w:pStyle w:val="Compact"/>
              <w:jc w:val="right"/>
            </w:pPr>
            <w:r>
              <w:t xml:space="preserve">Supplément familial</w:t>
            </w:r>
          </w:p>
        </w:tc>
        <w:tc>
          <w:p>
            <w:pPr>
              <w:pStyle w:val="Compact"/>
              <w:jc w:val="right"/>
            </w:pPr>
            <w:r>
              <w:t xml:space="preserve">348 336,84</w:t>
            </w:r>
          </w:p>
        </w:tc>
      </w:tr>
      <w:tr>
        <w:tc>
          <w:p>
            <w:pPr>
              <w:pStyle w:val="Compact"/>
              <w:jc w:val="right"/>
            </w:pPr>
            <w:r>
              <w:t xml:space="preserve">Traitement</w:t>
            </w:r>
          </w:p>
        </w:tc>
        <w:tc>
          <w:p>
            <w:pPr>
              <w:pStyle w:val="Compact"/>
              <w:jc w:val="right"/>
            </w:pPr>
            <w:r>
              <w:t xml:space="preserve">21 097 095,88</w:t>
            </w:r>
          </w:p>
        </w:tc>
      </w:tr>
    </w:tbl>
    <w:p>
      <w:pPr>
        <w:pStyle w:val="BodyText"/>
      </w:pPr>
      <w:r>
        <w:t xml:space="preserve">Tableau 91 Année 2013</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Catégorie</w:t>
            </w:r>
          </w:p>
        </w:tc>
        <w:tc>
          <w:tcPr>
            <w:tcBorders>
              <w:bottom w:val="single"/>
            </w:tcBorders>
            <w:vAlign w:val="bottom"/>
          </w:tcPr>
          <w:p>
            <w:pPr>
              <w:pStyle w:val="Compact"/>
              <w:jc w:val="right"/>
            </w:pPr>
            <w:r>
              <w:t xml:space="preserve">Cumul annuel</w:t>
            </w:r>
          </w:p>
        </w:tc>
      </w:tr>
      <w:tr>
        <w:tc>
          <w:p>
            <w:pPr>
              <w:pStyle w:val="Compact"/>
              <w:jc w:val="right"/>
            </w:pPr>
            <w:r>
              <w:t xml:space="preserve">Autres rémunérations</w:t>
            </w:r>
          </w:p>
        </w:tc>
        <w:tc>
          <w:p>
            <w:pPr>
              <w:pStyle w:val="Compact"/>
              <w:jc w:val="right"/>
            </w:pPr>
            <w:r>
              <w:t xml:space="preserve">452 234,84</w:t>
            </w:r>
          </w:p>
        </w:tc>
      </w:tr>
      <w:tr>
        <w:tc>
          <w:p>
            <w:pPr>
              <w:pStyle w:val="Compact"/>
              <w:jc w:val="right"/>
            </w:pPr>
            <w:r>
              <w:t xml:space="preserve">Indemnité</w:t>
            </w:r>
          </w:p>
        </w:tc>
        <w:tc>
          <w:p>
            <w:pPr>
              <w:pStyle w:val="Compact"/>
              <w:jc w:val="right"/>
            </w:pPr>
            <w:r>
              <w:t xml:space="preserve">16 804 763,37</w:t>
            </w:r>
          </w:p>
        </w:tc>
      </w:tr>
      <w:tr>
        <w:tc>
          <w:p>
            <w:pPr>
              <w:pStyle w:val="Compact"/>
              <w:jc w:val="right"/>
            </w:pPr>
            <w:r>
              <w:t xml:space="preserve">Indemnité de résidence</w:t>
            </w:r>
          </w:p>
        </w:tc>
        <w:tc>
          <w:p>
            <w:pPr>
              <w:pStyle w:val="Compact"/>
              <w:jc w:val="right"/>
            </w:pPr>
            <w:r>
              <w:t xml:space="preserve">1 305,12</w:t>
            </w:r>
          </w:p>
        </w:tc>
      </w:tr>
      <w:tr>
        <w:tc>
          <w:p>
            <w:pPr>
              <w:pStyle w:val="Compact"/>
              <w:jc w:val="right"/>
            </w:pPr>
            <w:r>
              <w:t xml:space="preserve">Rappels</w:t>
            </w:r>
          </w:p>
        </w:tc>
        <w:tc>
          <w:p>
            <w:pPr>
              <w:pStyle w:val="Compact"/>
              <w:jc w:val="right"/>
            </w:pPr>
            <w:r>
              <w:t xml:space="preserve">202 790,38</w:t>
            </w:r>
          </w:p>
        </w:tc>
      </w:tr>
      <w:tr>
        <w:tc>
          <w:p>
            <w:pPr>
              <w:pStyle w:val="Compact"/>
              <w:jc w:val="right"/>
            </w:pPr>
            <w:r>
              <w:t xml:space="preserve">Supplément familial</w:t>
            </w:r>
          </w:p>
        </w:tc>
        <w:tc>
          <w:p>
            <w:pPr>
              <w:pStyle w:val="Compact"/>
              <w:jc w:val="right"/>
            </w:pPr>
            <w:r>
              <w:t xml:space="preserve">377 815,84</w:t>
            </w:r>
          </w:p>
        </w:tc>
      </w:tr>
      <w:tr>
        <w:tc>
          <w:p>
            <w:pPr>
              <w:pStyle w:val="Compact"/>
              <w:jc w:val="right"/>
            </w:pPr>
            <w:r>
              <w:t xml:space="preserve">Traitement</w:t>
            </w:r>
          </w:p>
        </w:tc>
        <w:tc>
          <w:p>
            <w:pPr>
              <w:pStyle w:val="Compact"/>
              <w:jc w:val="right"/>
            </w:pPr>
            <w:r>
              <w:t xml:space="preserve">21 423 755,73</w:t>
            </w:r>
          </w:p>
        </w:tc>
      </w:tr>
    </w:tbl>
    <w:p>
      <w:pPr>
        <w:pStyle w:val="BodyText"/>
      </w:pPr>
      <w:r>
        <w:t xml:space="preserve">Tableau 92 Année 2014</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Catégorie</w:t>
            </w:r>
          </w:p>
        </w:tc>
        <w:tc>
          <w:tcPr>
            <w:tcBorders>
              <w:bottom w:val="single"/>
            </w:tcBorders>
            <w:vAlign w:val="bottom"/>
          </w:tcPr>
          <w:p>
            <w:pPr>
              <w:pStyle w:val="Compact"/>
              <w:jc w:val="right"/>
            </w:pPr>
            <w:r>
              <w:t xml:space="preserve">Cumul annuel</w:t>
            </w:r>
          </w:p>
        </w:tc>
      </w:tr>
      <w:tr>
        <w:tc>
          <w:p>
            <w:pPr>
              <w:pStyle w:val="Compact"/>
              <w:jc w:val="right"/>
            </w:pPr>
            <w:r>
              <w:t xml:space="preserve">Indemnité</w:t>
            </w:r>
          </w:p>
        </w:tc>
        <w:tc>
          <w:p>
            <w:pPr>
              <w:pStyle w:val="Compact"/>
              <w:jc w:val="right"/>
            </w:pPr>
            <w:r>
              <w:t xml:space="preserve">10 647 193,42</w:t>
            </w:r>
          </w:p>
        </w:tc>
      </w:tr>
      <w:tr>
        <w:tc>
          <w:p>
            <w:pPr>
              <w:pStyle w:val="Compact"/>
              <w:jc w:val="right"/>
            </w:pPr>
            <w:r>
              <w:t xml:space="preserve">Indemnité de résidence</w:t>
            </w:r>
          </w:p>
        </w:tc>
        <w:tc>
          <w:p>
            <w:pPr>
              <w:pStyle w:val="Compact"/>
              <w:jc w:val="right"/>
            </w:pPr>
            <w:r>
              <w:t xml:space="preserve">1 305,12</w:t>
            </w:r>
          </w:p>
        </w:tc>
      </w:tr>
      <w:tr>
        <w:tc>
          <w:p>
            <w:pPr>
              <w:pStyle w:val="Compact"/>
              <w:jc w:val="right"/>
            </w:pPr>
            <w:r>
              <w:t xml:space="preserve">Rappels</w:t>
            </w:r>
          </w:p>
        </w:tc>
        <w:tc>
          <w:p>
            <w:pPr>
              <w:pStyle w:val="Compact"/>
              <w:jc w:val="right"/>
            </w:pPr>
            <w:r>
              <w:t xml:space="preserve">46 400,97</w:t>
            </w:r>
          </w:p>
        </w:tc>
      </w:tr>
      <w:tr>
        <w:tc>
          <w:p>
            <w:pPr>
              <w:pStyle w:val="Compact"/>
              <w:jc w:val="right"/>
            </w:pPr>
            <w:r>
              <w:t xml:space="preserve">Supplément familial</w:t>
            </w:r>
          </w:p>
        </w:tc>
        <w:tc>
          <w:p>
            <w:pPr>
              <w:pStyle w:val="Compact"/>
              <w:jc w:val="right"/>
            </w:pPr>
            <w:r>
              <w:t xml:space="preserve">421 097,76</w:t>
            </w:r>
          </w:p>
        </w:tc>
      </w:tr>
      <w:tr>
        <w:tc>
          <w:p>
            <w:pPr>
              <w:pStyle w:val="Compact"/>
              <w:jc w:val="right"/>
            </w:pPr>
            <w:r>
              <w:t xml:space="preserve">Traitement</w:t>
            </w:r>
          </w:p>
        </w:tc>
        <w:tc>
          <w:p>
            <w:pPr>
              <w:pStyle w:val="Compact"/>
              <w:jc w:val="right"/>
            </w:pPr>
            <w:r>
              <w:t xml:space="preserve">58 533 954,12</w:t>
            </w:r>
          </w:p>
        </w:tc>
      </w:tr>
    </w:tbl>
    <w:p>
      <w:pPr>
        <w:pStyle w:val="BodyText"/>
      </w:pPr>
      <w:r>
        <w:t xml:space="preserve">Tableau 93 Année 2015</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Catégorie</w:t>
            </w:r>
          </w:p>
        </w:tc>
        <w:tc>
          <w:tcPr>
            <w:tcBorders>
              <w:bottom w:val="single"/>
            </w:tcBorders>
            <w:vAlign w:val="bottom"/>
          </w:tcPr>
          <w:p>
            <w:pPr>
              <w:pStyle w:val="Compact"/>
              <w:jc w:val="right"/>
            </w:pPr>
            <w:r>
              <w:t xml:space="preserve">Cumul annuel</w:t>
            </w:r>
          </w:p>
        </w:tc>
      </w:tr>
      <w:tr>
        <w:tc>
          <w:p>
            <w:pPr>
              <w:pStyle w:val="Compact"/>
              <w:jc w:val="right"/>
            </w:pPr>
            <w:r>
              <w:t xml:space="preserve">Indemnité</w:t>
            </w:r>
          </w:p>
        </w:tc>
        <w:tc>
          <w:p>
            <w:pPr>
              <w:pStyle w:val="Compact"/>
              <w:jc w:val="right"/>
            </w:pPr>
            <w:r>
              <w:t xml:space="preserve">10 664 341,01</w:t>
            </w:r>
          </w:p>
        </w:tc>
      </w:tr>
      <w:tr>
        <w:tc>
          <w:p>
            <w:pPr>
              <w:pStyle w:val="Compact"/>
              <w:jc w:val="right"/>
            </w:pPr>
            <w:r>
              <w:t xml:space="preserve">Indemnité de résidence</w:t>
            </w:r>
          </w:p>
        </w:tc>
        <w:tc>
          <w:p>
            <w:pPr>
              <w:pStyle w:val="Compact"/>
              <w:jc w:val="right"/>
            </w:pPr>
            <w:r>
              <w:t xml:space="preserve">7,25</w:t>
            </w:r>
          </w:p>
        </w:tc>
      </w:tr>
      <w:tr>
        <w:tc>
          <w:p>
            <w:pPr>
              <w:pStyle w:val="Compact"/>
              <w:jc w:val="right"/>
            </w:pPr>
            <w:r>
              <w:t xml:space="preserve">Rappels</w:t>
            </w:r>
          </w:p>
        </w:tc>
        <w:tc>
          <w:p>
            <w:pPr>
              <w:pStyle w:val="Compact"/>
              <w:jc w:val="right"/>
            </w:pPr>
            <w:r>
              <w:t xml:space="preserve">-17 931,14</w:t>
            </w:r>
          </w:p>
        </w:tc>
      </w:tr>
      <w:tr>
        <w:tc>
          <w:p>
            <w:pPr>
              <w:pStyle w:val="Compact"/>
              <w:jc w:val="right"/>
            </w:pPr>
            <w:r>
              <w:t xml:space="preserve">Supplément familial</w:t>
            </w:r>
          </w:p>
        </w:tc>
        <w:tc>
          <w:p>
            <w:pPr>
              <w:pStyle w:val="Compact"/>
              <w:jc w:val="right"/>
            </w:pPr>
            <w:r>
              <w:t xml:space="preserve">428 834,38</w:t>
            </w:r>
          </w:p>
        </w:tc>
      </w:tr>
      <w:tr>
        <w:tc>
          <w:p>
            <w:pPr>
              <w:pStyle w:val="Compact"/>
              <w:jc w:val="right"/>
            </w:pPr>
            <w:r>
              <w:t xml:space="preserve">Traitement</w:t>
            </w:r>
          </w:p>
        </w:tc>
        <w:tc>
          <w:p>
            <w:pPr>
              <w:pStyle w:val="Compact"/>
              <w:jc w:val="right"/>
            </w:pPr>
            <w:r>
              <w:t xml:space="preserve">59 888 252,65</w:t>
            </w:r>
          </w:p>
        </w:tc>
      </w:tr>
    </w:tbl>
    <w:p>
      <w:pPr>
        <w:pStyle w:val="BodyText"/>
      </w:pPr>
      <w:r>
        <w:t xml:space="preserve">Tableau 94 Année 2016</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Catégorie</w:t>
            </w:r>
          </w:p>
        </w:tc>
        <w:tc>
          <w:tcPr>
            <w:tcBorders>
              <w:bottom w:val="single"/>
            </w:tcBorders>
            <w:vAlign w:val="bottom"/>
          </w:tcPr>
          <w:p>
            <w:pPr>
              <w:pStyle w:val="Compact"/>
              <w:jc w:val="right"/>
            </w:pPr>
            <w:r>
              <w:t xml:space="preserve">Cumul annuel</w:t>
            </w:r>
          </w:p>
        </w:tc>
      </w:tr>
      <w:tr>
        <w:tc>
          <w:p>
            <w:pPr>
              <w:pStyle w:val="Compact"/>
              <w:jc w:val="right"/>
            </w:pPr>
            <w:r>
              <w:t xml:space="preserve">Autres rémunérations</w:t>
            </w:r>
          </w:p>
        </w:tc>
        <w:tc>
          <w:p>
            <w:pPr>
              <w:pStyle w:val="Compact"/>
              <w:jc w:val="right"/>
            </w:pPr>
            <w:r>
              <w:t xml:space="preserve">484 679,16</w:t>
            </w:r>
          </w:p>
        </w:tc>
      </w:tr>
      <w:tr>
        <w:tc>
          <w:p>
            <w:pPr>
              <w:pStyle w:val="Compact"/>
              <w:jc w:val="right"/>
            </w:pPr>
            <w:r>
              <w:t xml:space="preserve">Indemnité</w:t>
            </w:r>
          </w:p>
        </w:tc>
        <w:tc>
          <w:p>
            <w:pPr>
              <w:pStyle w:val="Compact"/>
              <w:jc w:val="right"/>
            </w:pPr>
            <w:r>
              <w:t xml:space="preserve">11 810 162,65</w:t>
            </w:r>
          </w:p>
        </w:tc>
      </w:tr>
      <w:tr>
        <w:tc>
          <w:p>
            <w:pPr>
              <w:pStyle w:val="Compact"/>
              <w:jc w:val="right"/>
            </w:pPr>
            <w:r>
              <w:t xml:space="preserve">Rappels</w:t>
            </w:r>
          </w:p>
        </w:tc>
        <w:tc>
          <w:p>
            <w:pPr>
              <w:pStyle w:val="Compact"/>
              <w:jc w:val="right"/>
            </w:pPr>
            <w:r>
              <w:t xml:space="preserve">-126 409,89</w:t>
            </w:r>
          </w:p>
        </w:tc>
      </w:tr>
      <w:tr>
        <w:tc>
          <w:p>
            <w:pPr>
              <w:pStyle w:val="Compact"/>
              <w:jc w:val="right"/>
            </w:pPr>
            <w:r>
              <w:t xml:space="preserve">Supplément familial</w:t>
            </w:r>
          </w:p>
        </w:tc>
        <w:tc>
          <w:p>
            <w:pPr>
              <w:pStyle w:val="Compact"/>
              <w:jc w:val="right"/>
            </w:pPr>
            <w:r>
              <w:t xml:space="preserve">422 667,91</w:t>
            </w:r>
          </w:p>
        </w:tc>
      </w:tr>
      <w:tr>
        <w:tc>
          <w:p>
            <w:pPr>
              <w:pStyle w:val="Compact"/>
              <w:jc w:val="right"/>
            </w:pPr>
            <w:r>
              <w:t xml:space="preserve">Traitement</w:t>
            </w:r>
          </w:p>
        </w:tc>
        <w:tc>
          <w:p>
            <w:pPr>
              <w:pStyle w:val="Compact"/>
              <w:jc w:val="right"/>
            </w:pPr>
            <w:r>
              <w:t xml:space="preserve">58 665 292,64</w:t>
            </w:r>
          </w:p>
        </w:tc>
      </w:tr>
    </w:tbl>
    <w:p>
      <w:pPr>
        <w:pStyle w:val="BodyText"/>
      </w:pPr>
      <w:hyperlink r:id="rId183">
        <w:r>
          <w:rPr>
            <w:rStyle w:val="Hyperlink"/>
          </w:rPr>
          <w:t xml:space="preserve">Lien vers la base détaillée des cumuls des lignes de paie</w:t>
        </w:r>
      </w:hyperlink>
    </w:p>
    <w:p>
      <w:pPr>
        <w:pStyle w:val="BodyText"/>
      </w:pPr>
      <w:hyperlink r:id="rId184">
        <w:r>
          <w:rPr>
            <w:rStyle w:val="Hyperlink"/>
          </w:rPr>
          <w:t xml:space="preserve">Lien vers la base agrégée des cumuls des lignes de paie</w:t>
        </w:r>
      </w:hyperlink>
    </w:p>
    <w:p>
      <w:pPr>
        <w:pStyle w:val="BodyText"/>
      </w:pPr>
      <w:r>
        <w:rPr>
          <w:i/>
        </w:rPr>
        <w:t xml:space="preserve">Avertissement : les rappels comprennent également les rappels de cotisations et déductions diverses.</w:t>
      </w:r>
    </w:p>
    <w:p>
      <w:pPr>
        <w:pStyle w:val="Heading2"/>
      </w:pPr>
      <w:bookmarkStart w:id="185" w:name="controle-du-supplement-familial-de-traitement"/>
      <w:bookmarkEnd w:id="185"/>
      <w:r>
        <w:t xml:space="preserve">5.12 Contrôle du supplément familial de traitement</w:t>
      </w:r>
    </w:p>
    <w:p>
      <w:pPr>
        <w:pStyle w:val="FirstParagraph"/>
      </w:pPr>
      <w:r>
        <w:t xml:space="preserve">Pour les agents n'ayant pas d'enfant signalé en base, il a été détecté 11 bulletins de paie présentant un paiement du SFT apparemment anormal.</w:t>
      </w:r>
    </w:p>
    <w:p>
      <w:pPr>
        <w:pStyle w:val="BodyText"/>
      </w:pPr>
      <w:hyperlink r:id="rId186">
        <w:r>
          <w:rPr>
            <w:rStyle w:val="Hyperlink"/>
          </w:rPr>
          <w:t xml:space="preserve">Lien vers la base des paiements de SFT à agents sans enfant signalé</w:t>
        </w:r>
      </w:hyperlink>
    </w:p>
    <w:p>
      <w:pPr>
        <w:pStyle w:val="BodyText"/>
      </w:pPr>
      <w:r>
        <w:t xml:space="preserve">Pour les agents ayant au moins un enfant, il a été détecté 148 bulletins de paie présentant un écart de paiement du SFT supérieur à 1 euro.</w:t>
      </w:r>
    </w:p>
    <w:p>
      <w:pPr>
        <w:pStyle w:val="BodyText"/>
      </w:pPr>
      <w:hyperlink r:id="rId187">
        <w:r>
          <w:rPr>
            <w:rStyle w:val="Hyperlink"/>
          </w:rPr>
          <w:t xml:space="preserve">Lien vers la base des écarts de paiement sur SFT</w:t>
        </w:r>
      </w:hyperlink>
    </w:p>
    <w:p>
      <w:pPr>
        <w:pStyle w:val="Heading2"/>
      </w:pPr>
      <w:bookmarkStart w:id="188" w:name="controle-des-astreintes"/>
      <w:bookmarkEnd w:id="188"/>
      <w:r>
        <w:t xml:space="preserve">5.13 Contrôle des astreintes</w:t>
      </w:r>
    </w:p>
    <w:p>
      <w:pPr>
        <w:pStyle w:val="FirstParagraph"/>
      </w:pPr>
      <w:r>
        <w:t xml:space="preserve"> </w:t>
      </w:r>
      <w:r>
        <w:rPr>
          <w:i/>
        </w:rPr>
        <w:t xml:space="preserve">Tableau 95 : Cumuls irréguliers NBI et astreintes (responsabilité supérieure)</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Montant astreintes irrégulières (euros)</w:t>
            </w:r>
          </w:p>
        </w:tc>
      </w:tr>
      <w:tr>
        <w:tc>
          <w:p>
            <w:pPr>
              <w:pStyle w:val="Compact"/>
              <w:jc w:val="center"/>
            </w:pPr>
            <w:r>
              <w:t xml:space="preserve">Total</w:t>
            </w:r>
          </w:p>
        </w:tc>
        <w:tc>
          <w:p>
            <w:pPr>
              <w:pStyle w:val="Compact"/>
              <w:jc w:val="center"/>
            </w:pPr>
            <w:r>
              <w:t xml:space="preserve">0,0</w:t>
            </w:r>
          </w:p>
        </w:tc>
      </w:tr>
    </w:tbl>
    <w:p>
      <w:pPr>
        <w:pStyle w:val="BodyText"/>
      </w:pPr>
      <w:r>
        <w:rPr>
          <w:b/>
        </w:rPr>
        <w:t xml:space="preserve">Nota</w:t>
      </w:r>
      <w:r>
        <w:br w:type="textWrapping"/>
      </w:r>
      <w:r>
        <w:t xml:space="preserve">Vérifier l'adéquation des libellés de paye d'astreinte dans le tableau en lien ci-après.</w:t>
      </w:r>
      <w:r>
        <w:br w:type="textWrapping"/>
      </w:r>
      <w:r>
        <w:t xml:space="preserve">Définition des fonctions de responsabilité supérieure : décrets du 27 décembre 2001 et du 28 décembre 200</w:t>
      </w:r>
      <w:r>
        <w:br w:type="textWrapping"/>
      </w:r>
      <w:hyperlink r:id="rId189">
        <w:r>
          <w:rPr>
            <w:rStyle w:val="Hyperlink"/>
          </w:rPr>
          <w:t xml:space="preserve">Lien vers la base des cumuls astreintes/NBI</w:t>
        </w:r>
      </w:hyperlink>
      <w:r>
        <w:br w:type="textWrapping"/>
      </w:r>
      <w:hyperlink r:id="rId190">
        <w:r>
          <w:rPr>
            <w:rStyle w:val="Hyperlink"/>
          </w:rPr>
          <w:t xml:space="preserve">Lien vers les libellés et codes astreintes</w:t>
        </w:r>
      </w:hyperlink>
    </w:p>
    <w:p>
      <w:pPr>
        <w:pStyle w:val="BodyText"/>
      </w:pPr>
      <w:r>
        <w:t xml:space="preserve">Des astreintes sont payées à 9 personnels bénéficiaires d'IHTS.</w:t>
      </w:r>
    </w:p>
    <w:p>
      <w:pPr>
        <w:pStyle w:val="BodyText"/>
      </w:pPr>
      <w:r>
        <w:t xml:space="preserve"> </w:t>
      </w:r>
      <w:r>
        <w:rPr>
          <w:i/>
        </w:rPr>
        <w:t xml:space="preserve">Tableau 96 : Cumuls potentiellement irréguliers IHTS et astreintes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Année</w:t>
            </w:r>
          </w:p>
        </w:tc>
        <w:tc>
          <w:tcPr>
            <w:tcBorders>
              <w:bottom w:val="single"/>
            </w:tcBorders>
            <w:vAlign w:val="bottom"/>
          </w:tcPr>
          <w:p>
            <w:pPr>
              <w:pStyle w:val="Compact"/>
              <w:jc w:val="center"/>
            </w:pPr>
            <w:r>
              <w:t xml:space="preserve">Montant astreintes potentiellement irrégulières (euros)</w:t>
            </w:r>
          </w:p>
        </w:tc>
        <w:tc>
          <w:tcPr>
            <w:tcBorders>
              <w:bottom w:val="single"/>
            </w:tcBorders>
            <w:vAlign w:val="bottom"/>
          </w:tcPr>
          <w:p>
            <w:pPr>
              <w:pStyle w:val="Compact"/>
              <w:jc w:val="center"/>
            </w:pPr>
            <w:r>
              <w:t xml:space="preserve">Montant IHTS correspondantes</w:t>
            </w:r>
          </w:p>
        </w:tc>
      </w:tr>
      <w:tr>
        <w:tc>
          <w:p>
            <w:pPr>
              <w:pStyle w:val="Compact"/>
              <w:jc w:val="center"/>
            </w:pPr>
            <w:r>
              <w:t xml:space="preserve">2016</w:t>
            </w:r>
          </w:p>
        </w:tc>
        <w:tc>
          <w:p>
            <w:pPr>
              <w:pStyle w:val="Compact"/>
              <w:jc w:val="center"/>
            </w:pPr>
            <w:r>
              <w:t xml:space="preserve">5 264,3</w:t>
            </w:r>
          </w:p>
        </w:tc>
        <w:tc>
          <w:p>
            <w:pPr>
              <w:pStyle w:val="Compact"/>
              <w:jc w:val="center"/>
            </w:pPr>
            <w:r>
              <w:t xml:space="preserve">3 944,1</w:t>
            </w:r>
          </w:p>
        </w:tc>
      </w:tr>
      <w:tr>
        <w:tc>
          <w:p>
            <w:pPr>
              <w:pStyle w:val="Compact"/>
              <w:jc w:val="center"/>
            </w:pPr>
            <w:r>
              <w:t xml:space="preserve">Total</w:t>
            </w:r>
          </w:p>
        </w:tc>
        <w:tc>
          <w:p>
            <w:pPr>
              <w:pStyle w:val="Compact"/>
              <w:jc w:val="center"/>
            </w:pPr>
            <w:r>
              <w:t xml:space="preserve">5 264,3</w:t>
            </w:r>
          </w:p>
        </w:tc>
        <w:tc>
          <w:p>
            <w:pPr>
              <w:pStyle w:val="Compact"/>
              <w:jc w:val="center"/>
            </w:pPr>
            <w:r>
              <w:t xml:space="preserve">3 944,1</w:t>
            </w:r>
          </w:p>
        </w:tc>
      </w:tr>
    </w:tbl>
    <w:p>
      <w:pPr>
        <w:pStyle w:val="BodyText"/>
      </w:pPr>
      <w:r>
        <w:rPr>
          <w:b/>
        </w:rPr>
        <w:t xml:space="preserve">Nota</w:t>
      </w:r>
      <w:r>
        <w:t xml:space="preserve">:</w:t>
      </w:r>
      <w:r>
        <w:br w:type="textWrapping"/>
      </w:r>
      <w:r>
        <w:t xml:space="preserve">Les cumuls peuvent être réguliers s'il y a eu des interventions non compensées en période d'astreinte.</w:t>
      </w:r>
      <w:r>
        <w:br w:type="textWrapping"/>
      </w:r>
      <w:hyperlink r:id="rId191">
        <w:r>
          <w:rPr>
            <w:rStyle w:val="Hyperlink"/>
          </w:rPr>
          <w:t xml:space="preserve">Lien vers la base des cumuls astreintes/IHTS</w:t>
        </w:r>
      </w:hyperlink>
      <w:r>
        <w:br w:type="textWrapping"/>
      </w:r>
      <w:hyperlink r:id="rId192">
        <w:r>
          <w:rPr>
            <w:rStyle w:val="Hyperlink"/>
          </w:rPr>
          <w:t xml:space="preserve">Lien vers les cumuls annuels</w:t>
        </w:r>
      </w:hyperlink>
    </w:p>
    <w:p>
      <w:pPr>
        <w:pStyle w:val="Heading2"/>
      </w:pPr>
      <w:bookmarkStart w:id="193" w:name="controle-des-cotisations-de-retraite"/>
      <w:bookmarkEnd w:id="193"/>
      <w:r>
        <w:t xml:space="preserve">5.14 Contrôle des cotisations de retraite</w:t>
      </w:r>
    </w:p>
    <w:p>
      <w:pPr>
        <w:pStyle w:val="FirstParagraph"/>
      </w:pPr>
      <w:r>
        <w:rPr>
          <w:b/>
        </w:rPr>
        <w:t xml:space="preserve">Non titulaires</w:t>
      </w:r>
    </w:p>
    <w:p>
      <w:pPr>
        <w:pStyle w:val="BodyText"/>
      </w:pPr>
      <w:r>
        <w:t xml:space="preserve">Les non titulaires ne doivent pas cotiser à la CNRACL.</w:t>
      </w:r>
    </w:p>
    <w:p>
      <w:pPr>
        <w:pStyle w:val="BodyText"/>
      </w:pPr>
      <w:r>
        <w:t xml:space="preserve"> </w:t>
      </w:r>
      <w:r>
        <w:rPr>
          <w:i/>
        </w:rPr>
        <w:t xml:space="preserve">Tableau 97 : Cotisations irrégulières à la CNRACL</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Cotisations salarié</w:t>
            </w:r>
          </w:p>
        </w:tc>
        <w:tc>
          <w:tcPr>
            <w:tcBorders>
              <w:bottom w:val="single"/>
            </w:tcBorders>
            <w:vAlign w:val="bottom"/>
          </w:tcPr>
          <w:p>
            <w:pPr>
              <w:pStyle w:val="Compact"/>
              <w:jc w:val="center"/>
            </w:pPr>
            <w:r>
              <w:t xml:space="preserve">Cotisations employeur</w:t>
            </w:r>
          </w:p>
        </w:tc>
      </w:tr>
      <w:tr>
        <w:tc>
          <w:p>
            <w:pPr>
              <w:pStyle w:val="Compact"/>
              <w:jc w:val="center"/>
            </w:pPr>
            <w:r>
              <w:t xml:space="preserve">0</w:t>
            </w:r>
          </w:p>
        </w:tc>
        <w:tc>
          <w:p>
            <w:pPr>
              <w:pStyle w:val="Compact"/>
              <w:jc w:val="center"/>
            </w:pPr>
            <w:r>
              <w:t xml:space="preserve">0</w:t>
            </w:r>
          </w:p>
        </w:tc>
      </w:tr>
    </w:tbl>
    <w:p>
      <w:pPr>
        <w:pStyle w:val="BodyText"/>
      </w:pPr>
      <w:hyperlink r:id="rId194">
        <w:r>
          <w:rPr>
            <w:rStyle w:val="Hyperlink"/>
          </w:rPr>
          <w:t xml:space="preserve">Lien vers la base des cotisations irrégulières</w:t>
        </w:r>
      </w:hyperlink>
    </w:p>
    <w:p>
      <w:pPr>
        <w:pStyle w:val="BodyText"/>
      </w:pPr>
      <w:r>
        <w:rPr>
          <w:b/>
        </w:rPr>
        <w:t xml:space="preserve">Titulaires</w:t>
      </w:r>
    </w:p>
    <w:p>
      <w:pPr>
        <w:pStyle w:val="BodyText"/>
      </w:pPr>
      <w:r>
        <w:t xml:space="preserve">Les titulaires ne doivent pas cotiser à l'IRCANTEC.</w:t>
      </w:r>
    </w:p>
    <w:p>
      <w:pPr>
        <w:pStyle w:val="BodyText"/>
      </w:pPr>
      <w:r>
        <w:t xml:space="preserve"> </w:t>
      </w:r>
      <w:r>
        <w:rPr>
          <w:i/>
        </w:rPr>
        <w:t xml:space="preserve">Tableau 98 : Cotisations irrégulières à l'IRCANTEC</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Cotisations salarié</w:t>
            </w:r>
          </w:p>
        </w:tc>
        <w:tc>
          <w:tcPr>
            <w:tcBorders>
              <w:bottom w:val="single"/>
            </w:tcBorders>
            <w:vAlign w:val="bottom"/>
          </w:tcPr>
          <w:p>
            <w:pPr>
              <w:pStyle w:val="Compact"/>
              <w:jc w:val="center"/>
            </w:pPr>
            <w:r>
              <w:t xml:space="preserve">Cotisations employeur</w:t>
            </w:r>
          </w:p>
        </w:tc>
      </w:tr>
      <w:tr>
        <w:tc>
          <w:p>
            <w:pPr>
              <w:pStyle w:val="Compact"/>
              <w:jc w:val="center"/>
            </w:pPr>
            <w:r>
              <w:t xml:space="preserve">0</w:t>
            </w:r>
          </w:p>
        </w:tc>
        <w:tc>
          <w:p>
            <w:pPr>
              <w:pStyle w:val="Compact"/>
              <w:jc w:val="center"/>
            </w:pPr>
            <w:r>
              <w:t xml:space="preserve">0</w:t>
            </w:r>
          </w:p>
        </w:tc>
      </w:tr>
    </w:tbl>
    <w:p>
      <w:pPr>
        <w:pStyle w:val="BodyText"/>
      </w:pPr>
      <w:hyperlink r:id="rId195">
        <w:r>
          <w:rPr>
            <w:rStyle w:val="Hyperlink"/>
          </w:rPr>
          <w:t xml:space="preserve">Lien vers la base des cotisations irrégulières</w:t>
        </w:r>
      </w:hyperlink>
    </w:p>
    <w:p>
      <w:pPr>
        <w:pStyle w:val="Heading2"/>
      </w:pPr>
      <w:bookmarkStart w:id="196" w:name="primes-de-la-fonction-publique-hospitaliere"/>
      <w:bookmarkEnd w:id="196"/>
      <w:r>
        <w:t xml:space="preserve">5.15 Primes de la fonction publique hospitalière</w:t>
      </w:r>
    </w:p>
    <w:p>
      <w:pPr>
        <w:pStyle w:val="FirstParagraph"/>
      </w:pPr>
      <w:r>
        <w:rPr>
          <w:i/>
        </w:rPr>
        <w:t xml:space="preserve">Les primes qui suivent ne peuvent être octroyées qu'à des fontionnaires.</w:t>
      </w:r>
      <w:r>
        <w:br w:type="textWrapping"/>
      </w:r>
      <w:r>
        <w:rPr>
          <w:i/>
        </w:rPr>
        <w:t xml:space="preserve">Les tests portent sur les cas d'attribution à des non-titulaires (et autres statuts)</w:t>
      </w:r>
    </w:p>
    <w:p>
      <w:pPr>
        <w:pStyle w:val="BodyText"/>
      </w:pPr>
      <w:r>
        <w:rPr>
          <w:b/>
        </w:rPr>
        <w:t xml:space="preserve">Prime spécifique</w:t>
      </w:r>
    </w:p>
    <w:p>
      <w:pPr>
        <w:pStyle w:val="BodyText"/>
      </w:pPr>
      <w:r>
        <w:t xml:space="preserve">Primes spécifiques :</w:t>
      </w:r>
    </w:p>
    <w:p>
      <w:pPr>
        <w:pStyle w:val="BodyText"/>
      </w:pPr>
      <w:hyperlink r:id="rId197">
        <w:r>
          <w:rPr>
            <w:rStyle w:val="Hyperlink"/>
          </w:rPr>
          <w:t xml:space="preserve">Lien vers la base de données Prime spécifique NT</w:t>
        </w:r>
      </w:hyperlink>
    </w:p>
    <w:p>
      <w:pPr>
        <w:pStyle w:val="BodyText"/>
      </w:pPr>
      <w:r>
        <w:rPr>
          <w:b/>
        </w:rPr>
        <w:t xml:space="preserve">Prime de technicité</w:t>
      </w:r>
    </w:p>
    <w:p>
      <w:pPr>
        <w:pStyle w:val="BodyText"/>
      </w:pPr>
      <w:r>
        <w:t xml:space="preserve">Primes de technicité :</w:t>
      </w:r>
    </w:p>
    <w:p>
      <w:pPr>
        <w:pStyle w:val="BodyText"/>
      </w:pPr>
      <w:hyperlink r:id="rId198">
        <w:r>
          <w:rPr>
            <w:rStyle w:val="Hyperlink"/>
          </w:rPr>
          <w:t xml:space="preserve">Lien vers la base de données Prime de technicité NT</w:t>
        </w:r>
      </w:hyperlink>
    </w:p>
    <w:p>
      <w:pPr>
        <w:pStyle w:val="BodyText"/>
      </w:pPr>
      <w:r>
        <w:rPr>
          <w:b/>
        </w:rPr>
        <w:t xml:space="preserve">Indemnité forfaitaire et technique</w:t>
      </w:r>
    </w:p>
    <w:p>
      <w:pPr>
        <w:pStyle w:val="BodyText"/>
      </w:pPr>
      <w:r>
        <w:t xml:space="preserve">Indemnités forfaitaire et technique :</w:t>
      </w:r>
    </w:p>
    <w:p>
      <w:pPr>
        <w:pStyle w:val="BodyText"/>
      </w:pPr>
      <w:hyperlink r:id="rId199">
        <w:r>
          <w:rPr>
            <w:rStyle w:val="Hyperlink"/>
          </w:rPr>
          <w:t xml:space="preserve">Lien vers la base de données IFT NT</w:t>
        </w:r>
      </w:hyperlink>
    </w:p>
    <w:p>
      <w:pPr>
        <w:pStyle w:val="BodyText"/>
      </w:pPr>
      <w:r>
        <w:rPr>
          <w:b/>
        </w:rPr>
        <w:t xml:space="preserve">Prime de service</w:t>
      </w:r>
    </w:p>
    <w:p>
      <w:pPr>
        <w:pStyle w:val="BodyText"/>
      </w:pPr>
      <w:r>
        <w:t xml:space="preserve">Primes de service :</w:t>
      </w:r>
    </w:p>
    <w:p>
      <w:pPr>
        <w:pStyle w:val="BodyText"/>
      </w:pPr>
      <w:hyperlink r:id="rId200">
        <w:r>
          <w:rPr>
            <w:rStyle w:val="Hyperlink"/>
          </w:rPr>
          <w:t xml:space="preserve">Lien vers la base de données primes de service NT</w:t>
        </w:r>
      </w:hyperlink>
    </w:p>
    <w:p>
      <w:pPr>
        <w:pStyle w:val="Heading1"/>
      </w:pPr>
      <w:bookmarkStart w:id="201" w:name="annexe"/>
      <w:bookmarkEnd w:id="201"/>
      <w:r>
        <w:t xml:space="preserve">Annexe</w:t>
      </w:r>
    </w:p>
    <w:p>
      <w:pPr>
        <w:pStyle w:val="Heading2"/>
      </w:pPr>
      <w:bookmarkStart w:id="202" w:name="controle-des-evenements-de-paye"/>
      <w:bookmarkEnd w:id="202"/>
      <w:r>
        <w:t xml:space="preserve">Contrôle des événements de paye</w:t>
      </w:r>
    </w:p>
    <w:p>
      <w:pPr>
        <w:pStyle w:val="FirstParagraph"/>
      </w:pPr>
      <w:hyperlink r:id="rId203">
        <w:r>
          <w:rPr>
            <w:rStyle w:val="Hyperlink"/>
          </w:rPr>
          <w:t xml:space="preserve">Lien vers la nomenclature des événements de paye</w:t>
        </w:r>
      </w:hyperlink>
      <w:r>
        <w:br w:type="textWrapping"/>
      </w:r>
      <w:hyperlink r:id="rId204">
        <w:r>
          <w:rPr>
            <w:rStyle w:val="Hyperlink"/>
          </w:rPr>
          <w:t xml:space="preserve">Tri par type d'évement, agent, année, mois</w:t>
        </w:r>
      </w:hyperlink>
      <w:r>
        <w:br w:type="textWrapping"/>
      </w:r>
      <w:hyperlink r:id="rId205">
        <w:r>
          <w:rPr>
            <w:rStyle w:val="Hyperlink"/>
          </w:rPr>
          <w:t xml:space="preserve">Tri par agent, année, mois, évenement</w:t>
        </w:r>
      </w:hyperlink>
    </w:p>
    <w:p>
      <w:pPr>
        <w:pStyle w:val="Heading2"/>
      </w:pPr>
      <w:bookmarkStart w:id="206" w:name="codes-et-libelles-de-paye"/>
      <w:bookmarkEnd w:id="206"/>
      <w:r>
        <w:t xml:space="preserve">Codes et libellés de paye</w:t>
      </w:r>
    </w:p>
    <w:p>
      <w:pPr>
        <w:pStyle w:val="FirstParagraph"/>
      </w:pPr>
      <w:r>
        <w:t xml:space="preserve">Certains libellés ou codes de paye peuvent être équivoques et entraîner des erreurs de requête.</w:t>
      </w:r>
      <w:r>
        <w:br w:type="textWrapping"/>
      </w:r>
      <w:r>
        <w:t xml:space="preserve">Les liens ci-après donnent les codes correspondant à au moins deux libellés distincts, les libellés correspondant à au moins deux codes et les codes ou libellés correspondant à au moins deux types de ligne de paye distincts.</w:t>
      </w:r>
      <w:r>
        <w:br w:type="textWrapping"/>
      </w:r>
      <w:r>
        <w:t xml:space="preserve">L'équivocité des codes est particulièrement préjudiciable lorsque les libellés correspondent à des types de ligne de paye distincts.</w:t>
      </w:r>
    </w:p>
    <w:p>
      <w:pPr>
        <w:pStyle w:val="BodyText"/>
      </w:pPr>
      <w:hyperlink r:id="rId207">
        <w:r>
          <w:rPr>
            <w:rStyle w:val="Hyperlink"/>
          </w:rPr>
          <w:t xml:space="preserve">Lien vers la table Codes/Libellés</w:t>
        </w:r>
      </w:hyperlink>
      <w:r>
        <w:br w:type="textWrapping"/>
      </w:r>
      <w:hyperlink r:id="rId208">
        <w:r>
          <w:rPr>
            <w:rStyle w:val="Hyperlink"/>
          </w:rPr>
          <w:t xml:space="preserve">Plusieurs libellés par code</w:t>
        </w:r>
      </w:hyperlink>
      <w:r>
        <w:br w:type="textWrapping"/>
      </w:r>
      <w:hyperlink r:id="rId209">
        <w:r>
          <w:rPr>
            <w:rStyle w:val="Hyperlink"/>
          </w:rPr>
          <w:t xml:space="preserve">Plusieurs codes par libellé</w:t>
        </w:r>
      </w:hyperlink>
      <w:r>
        <w:br w:type="textWrapping"/>
      </w:r>
      <w:hyperlink r:id="rId210">
        <w:r>
          <w:rPr>
            <w:rStyle w:val="Hyperlink"/>
          </w:rPr>
          <w:t xml:space="preserve">Plusieurs types de ligne par code</w:t>
        </w:r>
      </w:hyperlink>
      <w:r>
        <w:br w:type="textWrapping"/>
      </w:r>
      <w:hyperlink r:id="rId211">
        <w:r>
          <w:rPr>
            <w:rStyle w:val="Hyperlink"/>
          </w:rPr>
          <w:t xml:space="preserve">Plusieurs types de ligne par libellé</w:t>
        </w:r>
      </w:hyperlink>
    </w:p>
    <w:p>
      <w:pPr>
        <w:pStyle w:val="Heading2"/>
      </w:pPr>
      <w:bookmarkStart w:id="212" w:name="doublons"/>
      <w:bookmarkEnd w:id="212"/>
      <w:r>
        <w:t xml:space="preserve">Doublons</w:t>
      </w:r>
    </w:p>
    <w:p>
      <w:pPr>
        <w:pStyle w:val="FirstParagraph"/>
      </w:pPr>
      <w:r>
        <w:t xml:space="preserve">Attention : Altaïr a détecté des lignes dupliquées alors qu'aucun retraitement des lignes dupliquées n'est prévu par défaut.</w:t>
      </w:r>
    </w:p>
    <w:p>
      <w:pPr>
        <w:pStyle w:val="Heading2"/>
      </w:pPr>
      <w:bookmarkStart w:id="213" w:name="fiabilite-des-heures-et-des-quotites-de-travail"/>
      <w:bookmarkEnd w:id="213"/>
      <w:r>
        <w:t xml:space="preserve">Fiabilite des heures et des quotités de travail</w:t>
      </w:r>
    </w:p>
    <w:p>
      <w:pPr>
        <w:pStyle w:val="FirstParagraph"/>
      </w:pPr>
      <w:r>
        <w:t xml:space="preserve">Nombre de bulletins : 116 278</w:t>
      </w:r>
    </w:p>
    <w:p>
      <w:pPr>
        <w:pStyle w:val="BodyText"/>
      </w:pPr>
      <w:r>
        <w:t xml:space="preserve">Les heures de travail ont été redressées avec la méthode des quotités.</w:t>
      </w:r>
    </w:p>
    <w:p>
      <w:pPr>
        <w:pStyle w:val="BodyText"/>
      </w:pPr>
      <w:r>
        <w:t xml:space="preserve">Nombre de bulletins de paie redressés : 48 266</w:t>
      </w:r>
    </w:p>
    <w:p>
      <w:pPr>
        <w:pStyle w:val="BodyText"/>
      </w:pPr>
      <w:r>
        <w:t xml:space="preserve">Pourcentage de redressements : 41,51 % des bulletins de paie.</w:t>
      </w:r>
    </w:p>
    <w:p>
      <w:pPr>
        <w:pStyle w:val="BodyText"/>
      </w:pPr>
      <w:r>
        <w:t xml:space="preserve">Pourcentage d'heures renseignées (après redressement éventuel): 100 %</w:t>
      </w:r>
    </w:p>
    <w:p>
      <w:pPr>
        <w:pStyle w:val="BodyText"/>
      </w:pPr>
      <w:r>
        <w:t xml:space="preserve">Pourcentage de quotités renseignées : 100 %</w:t>
      </w:r>
    </w:p>
    <w:p>
      <w:pPr>
        <w:pStyle w:val="BodyText"/>
      </w:pPr>
      <w:r>
        <w:t xml:space="preserve">Nombre de bulletins à heures et quotités : 116240 [ 100 %]</w:t>
      </w:r>
    </w:p>
    <w:p>
      <w:pPr>
        <w:pStyle w:val="BodyText"/>
      </w:pPr>
      <w:r>
        <w:t xml:space="preserve">Nombre de bulletins à heures sans quotités : 2 [ 0 %]</w:t>
      </w:r>
    </w:p>
    <w:p>
      <w:pPr>
        <w:pStyle w:val="BodyText"/>
      </w:pPr>
      <w:r>
        <w:t xml:space="preserve">Nombre de bulletins à quotités sans heures : 0 [ 0 %]</w:t>
      </w:r>
    </w:p>
    <w:p>
      <w:pPr>
        <w:pStyle w:val="BodyText"/>
      </w:pPr>
      <w:r>
        <w:t xml:space="preserve">Nombre de bulletins apparemment inactifs : 36 [ 0 %]</w:t>
      </w:r>
    </w:p>
    <w:p>
      <w:pPr>
        <w:pStyle w:val="BodyText"/>
      </w:pPr>
      <w:r>
        <w:t xml:space="preserve">Nombre de bulletins de paie de salaires versés pour un champ Heures = 0 : 36 [ 0 %]</w:t>
      </w:r>
    </w:p>
    <w:p>
      <w:pPr>
        <w:pStyle w:val="BodyText"/>
      </w:pPr>
      <w:hyperlink r:id="rId214">
        <w:r>
          <w:rPr>
            <w:rStyle w:val="Hyperlink"/>
          </w:rPr>
          <w:t xml:space="preserve">Lien vers la base de données des salaires versés pour Heures=0</w:t>
        </w:r>
      </w:hyperlink>
      <w:r>
        <w:br w:type="textWrapping"/>
      </w:r>
      <w:hyperlink r:id="rId215">
        <w:r>
          <w:rPr>
            <w:rStyle w:val="Hyperlink"/>
          </w:rPr>
          <w:t xml:space="preserve">Lien vers la base de données des salaires versés à quotité indéfinie</w:t>
        </w:r>
      </w:hyperlink>
    </w:p>
    <w:p>
      <w:pPr>
        <w:pStyle w:val="Heading2"/>
      </w:pPr>
      <w:bookmarkStart w:id="216" w:name="tableau-des-personnels"/>
      <w:bookmarkEnd w:id="216"/>
      <w:r>
        <w:t xml:space="preserve">Tableau des personnels</w:t>
      </w:r>
    </w:p>
    <w:p>
      <w:pPr>
        <w:pStyle w:val="FirstParagraph"/>
      </w:pPr>
      <w:hyperlink r:id="rId217">
        <w:r>
          <w:rPr>
            <w:rStyle w:val="Hyperlink"/>
          </w:rPr>
          <w:t xml:space="preserve">Lien vers la base des grades et catégories</w:t>
        </w:r>
      </w:hyperlink>
    </w:p>
    <w:p>
      <w:pPr>
        <w:pStyle w:val="BodyText"/>
      </w:pPr>
      <w:hyperlink r:id="rId218">
        <w:r>
          <w:rPr>
            <w:rStyle w:val="Hyperlink"/>
          </w:rPr>
          <w:t xml:space="preserve">Lien vers la base des personnels</w:t>
        </w:r>
      </w:hyperlink>
    </w:p>
    <w:p>
      <w:pPr>
        <w:pStyle w:val="Heading2"/>
      </w:pPr>
      <w:bookmarkStart w:id="219" w:name="divergences-lignes-bulletins-de-paie"/>
      <w:bookmarkEnd w:id="219"/>
      <w:r>
        <w:t xml:space="preserve">Divergences lignes-bulletins de paie</w:t>
      </w:r>
    </w:p>
    <w:p>
      <w:pPr>
        <w:pStyle w:val="FirstParagraph"/>
      </w:pPr>
      <w:r>
        <w:rPr>
          <w:i/>
        </w:rPr>
        <w:t xml:space="preserve">Pour exclure certains codes de paie de l'analyse, renseigner le fichier liste.exclusions.txt</w:t>
      </w:r>
    </w:p>
    <w:p>
      <w:pPr>
        <w:pStyle w:val="BodyText"/>
      </w:pPr>
      <w:r>
        <w:t xml:space="preserve">Base de vérification des écarts lignes de paie-bulletins de paie non générée.</w:t>
      </w:r>
    </w:p>
    <w:p>
      <w:pPr>
        <w:pStyle w:val="BodyText"/>
      </w:pPr>
      <w:hyperlink r:id="rId220">
        <w:r>
          <w:rPr>
            <w:rStyle w:val="Hyperlink"/>
          </w:rPr>
          <w:t xml:space="preserve">Divergences lignes-bulletins de paie</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657daf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 Type="http://schemas.openxmlformats.org/officeDocument/2006/relationships/image" Id="rId91" Target="media/rId9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57" Target="media/rId57.png" /><Relationship Type="http://schemas.openxmlformats.org/officeDocument/2006/relationships/image" Id="rId92" Target="media/rId92.png" /><Relationship Type="http://schemas.openxmlformats.org/officeDocument/2006/relationships/image" Id="rId107" Target="media/rId107.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52" Target="Bases/Effectifs/Pyramide-des-ages-des-autres-personnels_2011.csv" TargetMode="External" /><Relationship Type="http://schemas.openxmlformats.org/officeDocument/2006/relationships/hyperlink" Id="rId53" Target="Bases/Effectifs/Pyramide-des-ages-des-autres-personnels_2016.csv" TargetMode="External" /><Relationship Type="http://schemas.openxmlformats.org/officeDocument/2006/relationships/hyperlink" Id="rId43" Target="Bases/Effectifs/Pyramide-des-ages-des-fonctionnaires_2011.csv" TargetMode="External" /><Relationship Type="http://schemas.openxmlformats.org/officeDocument/2006/relationships/hyperlink" Id="rId44" Target="Bases/Effectifs/Pyramide-des-ages-des-fonctionnaires_2016.csv" TargetMode="External" /><Relationship Type="http://schemas.openxmlformats.org/officeDocument/2006/relationships/hyperlink" Id="rId49" Target="Bases/Effectifs/Pyramide-des-ages-des-non-titulaires_2011.csv" TargetMode="External" /><Relationship Type="http://schemas.openxmlformats.org/officeDocument/2006/relationships/hyperlink" Id="rId50" Target="Bases/Effectifs/Pyramide-des-ages-des-non-titulaires_2016.csv" TargetMode="External" /><Relationship Type="http://schemas.openxmlformats.org/officeDocument/2006/relationships/hyperlink" Id="rId37" Target="Bases/Effectifs/Pyramide-des-ages-des-personnels_2011.csv" TargetMode="External" /><Relationship Type="http://schemas.openxmlformats.org/officeDocument/2006/relationships/hyperlink" Id="rId38" Target="Bases/Effectifs/Pyramide-des-ages-des-personnels_2016.csv" TargetMode="External" /><Relationship Type="http://schemas.openxmlformats.org/officeDocument/2006/relationships/hyperlink" Id="rId217" Target="Bases/Effectifs/grades.categories.csv" TargetMode="External" /><Relationship Type="http://schemas.openxmlformats.org/officeDocument/2006/relationships/hyperlink" Id="rId218" Target="Bases/Effectifs/matricules.csv" TargetMode="External" /><Relationship Type="http://schemas.openxmlformats.org/officeDocument/2006/relationships/hyperlink" Id="rId32" Target="Bases/Effectifs/tableau.effectifs.csv" TargetMode="External" /><Relationship Type="http://schemas.openxmlformats.org/officeDocument/2006/relationships/hyperlink" Id="rId220" Target="Bases/Fiabilite/Delta.csv" TargetMode="External" /><Relationship Type="http://schemas.openxmlformats.org/officeDocument/2006/relationships/hyperlink" Id="rId203" Target="Bases/Fiabilite/Evenements.csv" TargetMode="External" /><Relationship Type="http://schemas.openxmlformats.org/officeDocument/2006/relationships/hyperlink" Id="rId204" Target="Bases/Fiabilite/Evenements.ind.csv" TargetMode="External" /><Relationship Type="http://schemas.openxmlformats.org/officeDocument/2006/relationships/hyperlink" Id="rId205" Target="Bases/Fiabilite/Evenements.mat.csv" TargetMode="External" /><Relationship Type="http://schemas.openxmlformats.org/officeDocument/2006/relationships/hyperlink" Id="rId214" Target="Bases/Fiabilite/base.heures.nulles.salaire.nonnull.csv" TargetMode="External" /><Relationship Type="http://schemas.openxmlformats.org/officeDocument/2006/relationships/hyperlink" Id="rId215" Target="Bases/Fiabilite/base.quotite.indefinie.salaire.non.nul.csv" TargetMode="External" /><Relationship Type="http://schemas.openxmlformats.org/officeDocument/2006/relationships/hyperlink" Id="rId208" Target="Bases/Fiabilite/cl1.csv" TargetMode="External" /><Relationship Type="http://schemas.openxmlformats.org/officeDocument/2006/relationships/hyperlink" Id="rId209" Target="Bases/Fiabilite/cl2.csv" TargetMode="External" /><Relationship Type="http://schemas.openxmlformats.org/officeDocument/2006/relationships/hyperlink" Id="rId210" Target="Bases/Fiabilite/cl3.csv" TargetMode="External" /><Relationship Type="http://schemas.openxmlformats.org/officeDocument/2006/relationships/hyperlink" Id="rId211" Target="Bases/Fiabilite/cl4.csv" TargetMode="External" /><Relationship Type="http://schemas.openxmlformats.org/officeDocument/2006/relationships/hyperlink" Id="rId207" Target="Bases/Fiabilite/code.libelle.csv" TargetMode="External" /><Relationship Type="http://schemas.openxmlformats.org/officeDocument/2006/relationships/hyperlink" Id="rId124" Target="Bases/Fiabilite/cumuls.nbi.csv" TargetMode="External" /><Relationship Type="http://schemas.openxmlformats.org/officeDocument/2006/relationships/hyperlink" Id="rId122" Target="Bases/Fiabilite/lignes.nbi.anormales.csv" TargetMode="External" /><Relationship Type="http://schemas.openxmlformats.org/officeDocument/2006/relationships/hyperlink" Id="rId123" Target="Bases/Fiabilite/lignes.nbi.anormales.hors.rappels.csv" TargetMode="External" /><Relationship Type="http://schemas.openxmlformats.org/officeDocument/2006/relationships/hyperlink" Id="rId125" Target="Bases/Fiabilite/lignes.nbi.anormales.mensuel.csv" TargetMode="External" /><Relationship Type="http://schemas.openxmlformats.org/officeDocument/2006/relationships/hyperlink" Id="rId126" Target="Bases/Fiabilite/lignes.paie.nbi.anormales.mensuel.csv" TargetMode="External" /><Relationship Type="http://schemas.openxmlformats.org/officeDocument/2006/relationships/hyperlink" Id="rId169" Target="Bases/Reglementation/Base.IHTS.non.tit.csv" TargetMode="External" /><Relationship Type="http://schemas.openxmlformats.org/officeDocument/2006/relationships/hyperlink" Id="rId189" Target="Bases/Reglementation/Controle_astreintes.csv" TargetMode="External" /><Relationship Type="http://schemas.openxmlformats.org/officeDocument/2006/relationships/hyperlink" Id="rId191" Target="Bases/Reglementation/Controle_astreintes_HS_irreg.csv" TargetMode="External" /><Relationship Type="http://schemas.openxmlformats.org/officeDocument/2006/relationships/hyperlink" Id="rId194" Target="Bases/Reglementation/Cotisations.irreg.csv" TargetMode="External" /><Relationship Type="http://schemas.openxmlformats.org/officeDocument/2006/relationships/hyperlink" Id="rId195" Target="Bases/Reglementation/Cotisations.irreg.ircantec.csv" TargetMode="External" /><Relationship Type="http://schemas.openxmlformats.org/officeDocument/2006/relationships/hyperlink" Id="rId173" Target="Bases/Reglementation/CumHS.csv" TargetMode="External" /><Relationship Type="http://schemas.openxmlformats.org/officeDocument/2006/relationships/hyperlink" Id="rId192" Target="Bases/Reglementation/Cum_astreintes_HS_irreg.csv" TargetMode="External" /><Relationship Type="http://schemas.openxmlformats.org/officeDocument/2006/relationships/hyperlink" Id="rId177" Target="Bases/Reglementation/Depassement.seuil.180h.csv" TargetMode="External" /><Relationship Type="http://schemas.openxmlformats.org/officeDocument/2006/relationships/hyperlink" Id="rId178" Target="Bases/Reglementation/Depassement.seuil.220h.csv" TargetMode="External" /><Relationship Type="http://schemas.openxmlformats.org/officeDocument/2006/relationships/hyperlink" Id="rId176" Target="Bases/Reglementation/HS.sup.25.csv" TargetMode="External" /><Relationship Type="http://schemas.openxmlformats.org/officeDocument/2006/relationships/hyperlink" Id="rId164" Target="Bases/Reglementation/IPF.non.catA.csv" TargetMode="External" /><Relationship Type="http://schemas.openxmlformats.org/officeDocument/2006/relationships/hyperlink" Id="rId165" Target="Bases/Reglementation/IPF.non.tit.csv" TargetMode="External" /><Relationship Type="http://schemas.openxmlformats.org/officeDocument/2006/relationships/hyperlink" Id="rId121" Target="Bases/Reglementation/NBI.aux.non.titulaires.csv" TargetMode="External" /><Relationship Type="http://schemas.openxmlformats.org/officeDocument/2006/relationships/hyperlink" Id="rId127" Target="Bases/Reglementation/NBI.cat.irreg.csv" TargetMode="External" /><Relationship Type="http://schemas.openxmlformats.org/officeDocument/2006/relationships/hyperlink" Id="rId151" Target="Bases/Reglementation/PFR.non.catA.csv" TargetMode="External" /><Relationship Type="http://schemas.openxmlformats.org/officeDocument/2006/relationships/hyperlink" Id="rId152" Target="Bases/Reglementation/PFR.non.tit.csv" TargetMode="External" /><Relationship Type="http://schemas.openxmlformats.org/officeDocument/2006/relationships/hyperlink" Id="rId158" Target="Bases/Reglementation/PSR.non.catAB.csv" TargetMode="External" /><Relationship Type="http://schemas.openxmlformats.org/officeDocument/2006/relationships/hyperlink" Id="rId159" Target="Bases/Reglementation/PSR.non.tit.csv" TargetMode="External" /><Relationship Type="http://schemas.openxmlformats.org/officeDocument/2006/relationships/hyperlink" Id="rId186" Target="Bases/Reglementation/Paie.sans.enfant.reduit.csv" TargetMode="External" /><Relationship Type="http://schemas.openxmlformats.org/officeDocument/2006/relationships/hyperlink" Id="rId142" Target="Bases/Reglementation/Paie_IAT.irreg.csv" TargetMode="External" /><Relationship Type="http://schemas.openxmlformats.org/officeDocument/2006/relationships/hyperlink" Id="rId143" Target="Bases/Reglementation/Paie_IAT.non.tit.csv" TargetMode="External" /><Relationship Type="http://schemas.openxmlformats.org/officeDocument/2006/relationships/hyperlink" Id="rId137" Target="Bases/Reglementation/Paie_vac_contr.csv" TargetMode="External" /><Relationship Type="http://schemas.openxmlformats.org/officeDocument/2006/relationships/hyperlink" Id="rId133" Target="Bases/Reglementation/Paie_vac_fonct.csv" TargetMode="External" /><Relationship Type="http://schemas.openxmlformats.org/officeDocument/2006/relationships/hyperlink" Id="rId140" Target="Bases/Reglementation/Paie_vac_sft_ir.csv" TargetMode="External" /><Relationship Type="http://schemas.openxmlformats.org/officeDocument/2006/relationships/hyperlink" Id="rId136" Target="Bases/Reglementation/RI.et.vacations.csv" TargetMode="External" /><Relationship Type="http://schemas.openxmlformats.org/officeDocument/2006/relationships/hyperlink" Id="rId139" Target="Bases/Reglementation/SFT_IR.et.vacations.csv" TargetMode="External" /><Relationship Type="http://schemas.openxmlformats.org/officeDocument/2006/relationships/hyperlink" Id="rId172" Target="Bases/Reglementation/Taux.horaires.csv" TargetMode="External" /><Relationship Type="http://schemas.openxmlformats.org/officeDocument/2006/relationships/hyperlink" Id="rId144" Target="Bases/Reglementation/codes.ifts.csv" TargetMode="External" /><Relationship Type="http://schemas.openxmlformats.org/officeDocument/2006/relationships/hyperlink" Id="rId187" Target="Bases/Reglementation/controle.sft.csv" TargetMode="External" /><Relationship Type="http://schemas.openxmlformats.org/officeDocument/2006/relationships/hyperlink" Id="rId183" Target="Bases/Reglementation/cumul.lignes.paie.csv" TargetMode="External" /><Relationship Type="http://schemas.openxmlformats.org/officeDocument/2006/relationships/hyperlink" Id="rId184" Target="Bases/Reglementation/cumul.total.lignes.paie.csv" TargetMode="External" /><Relationship Type="http://schemas.openxmlformats.org/officeDocument/2006/relationships/hyperlink" Id="rId170" Target="Bases/Reglementation/depassement.agent.annee.csv" TargetMode="External" /><Relationship Type="http://schemas.openxmlformats.org/officeDocument/2006/relationships/hyperlink" Id="rId171" Target="Bases/Reglementation/depassement.agent.csv" TargetMode="External" /><Relationship Type="http://schemas.openxmlformats.org/officeDocument/2006/relationships/hyperlink" Id="rId147" Target="Bases/Reglementation/ifts.et.contractuel.csv" TargetMode="External" /><Relationship Type="http://schemas.openxmlformats.org/officeDocument/2006/relationships/hyperlink" Id="rId179" Target="Bases/Reglementation/ihts.cat.A.csv" TargetMode="External" /><Relationship Type="http://schemas.openxmlformats.org/officeDocument/2006/relationships/hyperlink" Id="rId190" Target="Bases/Reglementation/libelles.astreintes.csv" TargetMode="External" /><Relationship Type="http://schemas.openxmlformats.org/officeDocument/2006/relationships/hyperlink" Id="rId175" Target="Bases/Reglementation/lignes.IHTS.csv" TargetMode="External" /><Relationship Type="http://schemas.openxmlformats.org/officeDocument/2006/relationships/hyperlink" Id="rId174" Target="Bases/Reglementation/lignes.IHTS.tot.csv" TargetMode="External" /><Relationship Type="http://schemas.openxmlformats.org/officeDocument/2006/relationships/hyperlink" Id="rId132" Target="Bases/Reglementation/lignes.fonctionnaires.et.vacations.csv" TargetMode="External" /><Relationship Type="http://schemas.openxmlformats.org/officeDocument/2006/relationships/hyperlink" Id="rId148" Target="Bases/Reglementation/lignes.ifts.anormales.csv" TargetMode="External" /><Relationship Type="http://schemas.openxmlformats.org/officeDocument/2006/relationships/hyperlink" Id="rId138" Target="Bases/Reglementation/matricules.SFT_IR.et.vacations.csv" TargetMode="External" /><Relationship Type="http://schemas.openxmlformats.org/officeDocument/2006/relationships/hyperlink" Id="rId135" Target="Bases/Reglementation/matricules.contractuels.et.vacations.csv" TargetMode="External" /><Relationship Type="http://schemas.openxmlformats.org/officeDocument/2006/relationships/hyperlink" Id="rId131" Target="Bases/Reglementation/matricules.fonctionnaires.et.vacations.csv" TargetMode="External" /><Relationship Type="http://schemas.openxmlformats.org/officeDocument/2006/relationships/hyperlink" Id="rId145" Target="Bases/Reglementation/personnels.iat.ifts.csv" TargetMode="External" /><Relationship Type="http://schemas.openxmlformats.org/officeDocument/2006/relationships/hyperlink" Id="rId199" Target="Bases/Reglementation/personnels.ift.nt.csv" TargetMode="External" /><Relationship Type="http://schemas.openxmlformats.org/officeDocument/2006/relationships/hyperlink" Id="rId163" Target="Bases/Reglementation/personnels.ipf.ifts.csv" TargetMode="External" /><Relationship Type="http://schemas.openxmlformats.org/officeDocument/2006/relationships/hyperlink" Id="rId150" Target="Bases/Reglementation/personnels.pfr.ifts.csv" TargetMode="External" /><Relationship Type="http://schemas.openxmlformats.org/officeDocument/2006/relationships/hyperlink" Id="rId129" Target="Bases/Reglementation/personnels.prime.informatique.csv" TargetMode="External" /><Relationship Type="http://schemas.openxmlformats.org/officeDocument/2006/relationships/hyperlink" Id="rId197" Target="Bases/Reglementation/personnels.prime.specifique.nt.csv" TargetMode="External" /><Relationship Type="http://schemas.openxmlformats.org/officeDocument/2006/relationships/hyperlink" Id="rId198" Target="Bases/Reglementation/personnels.prime.tech.nt.csv" TargetMode="External" /><Relationship Type="http://schemas.openxmlformats.org/officeDocument/2006/relationships/hyperlink" Id="rId200" Target="Bases/Reglementation/personnels.ps.nt.csv" TargetMode="External" /><Relationship Type="http://schemas.openxmlformats.org/officeDocument/2006/relationships/hyperlink" Id="rId157" Target="Bases/Reglementation/personnels.psr.iat.csv" TargetMode="External" /><Relationship Type="http://schemas.openxmlformats.org/officeDocument/2006/relationships/hyperlink" Id="rId156" Target="Bases/Reglementation/personnels.psr.ifts.csv" TargetMode="External" /><Relationship Type="http://schemas.openxmlformats.org/officeDocument/2006/relationships/hyperlink" Id="rId181" Target="Bases/Reglementation/remunerations.elu.csv" TargetMode="External" /><Relationship Type="http://schemas.openxmlformats.org/officeDocument/2006/relationships/hyperlink" Id="rId84" Target="Bases/Remunerations/Analyse.remunerations.csv" TargetMode="External" /><Relationship Type="http://schemas.openxmlformats.org/officeDocument/2006/relationships/hyperlink" Id="rId93" Target="Bases/Remunerations/Analyse.variations.par.exercice.csv" TargetMode="External" /><Relationship Type="http://schemas.openxmlformats.org/officeDocument/2006/relationships/hyperlink" Id="rId109" Target="Bases/Remunerations/Anavar.synthese.csv" TargetMode="External" /><Relationship Type="http://schemas.openxmlformats.org/officeDocument/2006/relationships/hyperlink" Id="rId167" Target="Bases/Remunerations/beneficiaires.IPF.Variation.csv" TargetMode="External" /><Relationship Type="http://schemas.openxmlformats.org/officeDocument/2006/relationships/hyperlink" Id="rId166" Target="Bases/Remunerations/beneficiaires.IPF.csv" TargetMode="External" /><Relationship Type="http://schemas.openxmlformats.org/officeDocument/2006/relationships/hyperlink" Id="rId154" Target="Bases/Remunerations/beneficiaires.PFR.Variation.csv" TargetMode="External" /><Relationship Type="http://schemas.openxmlformats.org/officeDocument/2006/relationships/hyperlink" Id="rId153" Target="Bases/Remunerations/beneficiaires.PFR.csv" TargetMode="External" /><Relationship Type="http://schemas.openxmlformats.org/officeDocument/2006/relationships/hyperlink" Id="rId161" Target="Bases/Remunerations/beneficiaires.PSR.Variation.csv" TargetMode="External" /><Relationship Type="http://schemas.openxmlformats.org/officeDocument/2006/relationships/hyperlink" Id="rId160" Target="Bases/Remunerations/beneficiaires.PSR.csv" TargetMode="External" /><Relationship Type="http://schemas.openxmlformats.org/officeDocument/2006/relationships/hyperlink" Id="rId28" Target="Docs/LICENCE.html" TargetMode="External" /><Relationship Type="http://schemas.openxmlformats.org/officeDocument/2006/relationships/hyperlink" Id="rId27" Target="Docs/MANTIS-suivi%20des%20bogues.pdf" TargetMode="External" /><Relationship Type="http://schemas.openxmlformats.org/officeDocument/2006/relationships/hyperlink" Id="rId112" Target="Docs/Notices/GVT%20et%20noria.pdf" TargetMode="External" /><Relationship Type="http://schemas.openxmlformats.org/officeDocument/2006/relationships/hyperlink" Id="rId116" Target="Docs/RA_2013.pdf" TargetMode="External" /><Relationship Type="http://schemas.openxmlformats.org/officeDocument/2006/relationships/hyperlink" Id="rId117" Target="Docs/RA_2014.pdf" TargetMode="External" /><Relationship Type="http://schemas.openxmlformats.org/officeDocument/2006/relationships/hyperlink" Id="rId88" Target="Docs/RA_2015.pdf" TargetMode="External" /><Relationship Type="http://schemas.openxmlformats.org/officeDocument/2006/relationships/hyperlink" Id="rId118" Target="Docs/RA_2016.pdf" TargetMode="External" /><Relationship Type="http://schemas.openxmlformats.org/officeDocument/2006/relationships/hyperlink" Id="rId87" Target="Docs/Vue3_1_Remunerations.xls" TargetMode="External" /><Relationship Type="http://schemas.openxmlformats.org/officeDocument/2006/relationships/hyperlink" Id="rId97" Target="Docs/insee-premiere1616.pdf" TargetMode="External" /><Relationship Type="http://schemas.openxmlformats.org/officeDocument/2006/relationships/hyperlink" Id="rId54" Target="Docs/insee_pyramide_fph_2013.csv" TargetMode="External" /><Relationship Type="http://schemas.openxmlformats.org/officeDocument/2006/relationships/hyperlink" Id="rId55" Target="Docs/insee_pyramide_fpt_2013.csv" TargetMode="External" /><Relationship Type="http://schemas.openxmlformats.org/officeDocument/2006/relationships/hyperlink" Id="rId86" Target="Docs/ip1486.xls" TargetMode="External" /><Relationship Type="http://schemas.openxmlformats.org/officeDocument/2006/relationships/hyperlink" Id="rId31" Target="Docs/m&#233;thodologie.pdf" TargetMode="External" /><Relationship Type="http://schemas.openxmlformats.org/officeDocument/2006/relationships/hyperlink" Id="rId96" Target="Docs/vue3_remunerations.xls" TargetMode="External" /></Relationships>
</file>

<file path=word/_rels/footnotes.xml.rels><?xml version="1.0" encoding="UTF-8"?>
<Relationships xmlns="http://schemas.openxmlformats.org/package/2006/relationships"><Relationship Type="http://schemas.openxmlformats.org/officeDocument/2006/relationships/hyperlink" Id="rId52" Target="Bases/Effectifs/Pyramide-des-ages-des-autres-personnels_2011.csv" TargetMode="External" /><Relationship Type="http://schemas.openxmlformats.org/officeDocument/2006/relationships/hyperlink" Id="rId53" Target="Bases/Effectifs/Pyramide-des-ages-des-autres-personnels_2016.csv" TargetMode="External" /><Relationship Type="http://schemas.openxmlformats.org/officeDocument/2006/relationships/hyperlink" Id="rId43" Target="Bases/Effectifs/Pyramide-des-ages-des-fonctionnaires_2011.csv" TargetMode="External" /><Relationship Type="http://schemas.openxmlformats.org/officeDocument/2006/relationships/hyperlink" Id="rId44" Target="Bases/Effectifs/Pyramide-des-ages-des-fonctionnaires_2016.csv" TargetMode="External" /><Relationship Type="http://schemas.openxmlformats.org/officeDocument/2006/relationships/hyperlink" Id="rId49" Target="Bases/Effectifs/Pyramide-des-ages-des-non-titulaires_2011.csv" TargetMode="External" /><Relationship Type="http://schemas.openxmlformats.org/officeDocument/2006/relationships/hyperlink" Id="rId50" Target="Bases/Effectifs/Pyramide-des-ages-des-non-titulaires_2016.csv" TargetMode="External" /><Relationship Type="http://schemas.openxmlformats.org/officeDocument/2006/relationships/hyperlink" Id="rId37" Target="Bases/Effectifs/Pyramide-des-ages-des-personnels_2011.csv" TargetMode="External" /><Relationship Type="http://schemas.openxmlformats.org/officeDocument/2006/relationships/hyperlink" Id="rId38" Target="Bases/Effectifs/Pyramide-des-ages-des-personnels_2016.csv" TargetMode="External" /><Relationship Type="http://schemas.openxmlformats.org/officeDocument/2006/relationships/hyperlink" Id="rId217" Target="Bases/Effectifs/grades.categories.csv" TargetMode="External" /><Relationship Type="http://schemas.openxmlformats.org/officeDocument/2006/relationships/hyperlink" Id="rId218" Target="Bases/Effectifs/matricules.csv" TargetMode="External" /><Relationship Type="http://schemas.openxmlformats.org/officeDocument/2006/relationships/hyperlink" Id="rId32" Target="Bases/Effectifs/tableau.effectifs.csv" TargetMode="External" /><Relationship Type="http://schemas.openxmlformats.org/officeDocument/2006/relationships/hyperlink" Id="rId220" Target="Bases/Fiabilite/Delta.csv" TargetMode="External" /><Relationship Type="http://schemas.openxmlformats.org/officeDocument/2006/relationships/hyperlink" Id="rId203" Target="Bases/Fiabilite/Evenements.csv" TargetMode="External" /><Relationship Type="http://schemas.openxmlformats.org/officeDocument/2006/relationships/hyperlink" Id="rId204" Target="Bases/Fiabilite/Evenements.ind.csv" TargetMode="External" /><Relationship Type="http://schemas.openxmlformats.org/officeDocument/2006/relationships/hyperlink" Id="rId205" Target="Bases/Fiabilite/Evenements.mat.csv" TargetMode="External" /><Relationship Type="http://schemas.openxmlformats.org/officeDocument/2006/relationships/hyperlink" Id="rId214" Target="Bases/Fiabilite/base.heures.nulles.salaire.nonnull.csv" TargetMode="External" /><Relationship Type="http://schemas.openxmlformats.org/officeDocument/2006/relationships/hyperlink" Id="rId215" Target="Bases/Fiabilite/base.quotite.indefinie.salaire.non.nul.csv" TargetMode="External" /><Relationship Type="http://schemas.openxmlformats.org/officeDocument/2006/relationships/hyperlink" Id="rId208" Target="Bases/Fiabilite/cl1.csv" TargetMode="External" /><Relationship Type="http://schemas.openxmlformats.org/officeDocument/2006/relationships/hyperlink" Id="rId209" Target="Bases/Fiabilite/cl2.csv" TargetMode="External" /><Relationship Type="http://schemas.openxmlformats.org/officeDocument/2006/relationships/hyperlink" Id="rId210" Target="Bases/Fiabilite/cl3.csv" TargetMode="External" /><Relationship Type="http://schemas.openxmlformats.org/officeDocument/2006/relationships/hyperlink" Id="rId211" Target="Bases/Fiabilite/cl4.csv" TargetMode="External" /><Relationship Type="http://schemas.openxmlformats.org/officeDocument/2006/relationships/hyperlink" Id="rId207" Target="Bases/Fiabilite/code.libelle.csv" TargetMode="External" /><Relationship Type="http://schemas.openxmlformats.org/officeDocument/2006/relationships/hyperlink" Id="rId124" Target="Bases/Fiabilite/cumuls.nbi.csv" TargetMode="External" /><Relationship Type="http://schemas.openxmlformats.org/officeDocument/2006/relationships/hyperlink" Id="rId122" Target="Bases/Fiabilite/lignes.nbi.anormales.csv" TargetMode="External" /><Relationship Type="http://schemas.openxmlformats.org/officeDocument/2006/relationships/hyperlink" Id="rId123" Target="Bases/Fiabilite/lignes.nbi.anormales.hors.rappels.csv" TargetMode="External" /><Relationship Type="http://schemas.openxmlformats.org/officeDocument/2006/relationships/hyperlink" Id="rId125" Target="Bases/Fiabilite/lignes.nbi.anormales.mensuel.csv" TargetMode="External" /><Relationship Type="http://schemas.openxmlformats.org/officeDocument/2006/relationships/hyperlink" Id="rId126" Target="Bases/Fiabilite/lignes.paie.nbi.anormales.mensuel.csv" TargetMode="External" /><Relationship Type="http://schemas.openxmlformats.org/officeDocument/2006/relationships/hyperlink" Id="rId169" Target="Bases/Reglementation/Base.IHTS.non.tit.csv" TargetMode="External" /><Relationship Type="http://schemas.openxmlformats.org/officeDocument/2006/relationships/hyperlink" Id="rId189" Target="Bases/Reglementation/Controle_astreintes.csv" TargetMode="External" /><Relationship Type="http://schemas.openxmlformats.org/officeDocument/2006/relationships/hyperlink" Id="rId191" Target="Bases/Reglementation/Controle_astreintes_HS_irreg.csv" TargetMode="External" /><Relationship Type="http://schemas.openxmlformats.org/officeDocument/2006/relationships/hyperlink" Id="rId194" Target="Bases/Reglementation/Cotisations.irreg.csv" TargetMode="External" /><Relationship Type="http://schemas.openxmlformats.org/officeDocument/2006/relationships/hyperlink" Id="rId195" Target="Bases/Reglementation/Cotisations.irreg.ircantec.csv" TargetMode="External" /><Relationship Type="http://schemas.openxmlformats.org/officeDocument/2006/relationships/hyperlink" Id="rId173" Target="Bases/Reglementation/CumHS.csv" TargetMode="External" /><Relationship Type="http://schemas.openxmlformats.org/officeDocument/2006/relationships/hyperlink" Id="rId192" Target="Bases/Reglementation/Cum_astreintes_HS_irreg.csv" TargetMode="External" /><Relationship Type="http://schemas.openxmlformats.org/officeDocument/2006/relationships/hyperlink" Id="rId177" Target="Bases/Reglementation/Depassement.seuil.180h.csv" TargetMode="External" /><Relationship Type="http://schemas.openxmlformats.org/officeDocument/2006/relationships/hyperlink" Id="rId178" Target="Bases/Reglementation/Depassement.seuil.220h.csv" TargetMode="External" /><Relationship Type="http://schemas.openxmlformats.org/officeDocument/2006/relationships/hyperlink" Id="rId176" Target="Bases/Reglementation/HS.sup.25.csv" TargetMode="External" /><Relationship Type="http://schemas.openxmlformats.org/officeDocument/2006/relationships/hyperlink" Id="rId164" Target="Bases/Reglementation/IPF.non.catA.csv" TargetMode="External" /><Relationship Type="http://schemas.openxmlformats.org/officeDocument/2006/relationships/hyperlink" Id="rId165" Target="Bases/Reglementation/IPF.non.tit.csv" TargetMode="External" /><Relationship Type="http://schemas.openxmlformats.org/officeDocument/2006/relationships/hyperlink" Id="rId121" Target="Bases/Reglementation/NBI.aux.non.titulaires.csv" TargetMode="External" /><Relationship Type="http://schemas.openxmlformats.org/officeDocument/2006/relationships/hyperlink" Id="rId127" Target="Bases/Reglementation/NBI.cat.irreg.csv" TargetMode="External" /><Relationship Type="http://schemas.openxmlformats.org/officeDocument/2006/relationships/hyperlink" Id="rId151" Target="Bases/Reglementation/PFR.non.catA.csv" TargetMode="External" /><Relationship Type="http://schemas.openxmlformats.org/officeDocument/2006/relationships/hyperlink" Id="rId152" Target="Bases/Reglementation/PFR.non.tit.csv" TargetMode="External" /><Relationship Type="http://schemas.openxmlformats.org/officeDocument/2006/relationships/hyperlink" Id="rId158" Target="Bases/Reglementation/PSR.non.catAB.csv" TargetMode="External" /><Relationship Type="http://schemas.openxmlformats.org/officeDocument/2006/relationships/hyperlink" Id="rId159" Target="Bases/Reglementation/PSR.non.tit.csv" TargetMode="External" /><Relationship Type="http://schemas.openxmlformats.org/officeDocument/2006/relationships/hyperlink" Id="rId186" Target="Bases/Reglementation/Paie.sans.enfant.reduit.csv" TargetMode="External" /><Relationship Type="http://schemas.openxmlformats.org/officeDocument/2006/relationships/hyperlink" Id="rId142" Target="Bases/Reglementation/Paie_IAT.irreg.csv" TargetMode="External" /><Relationship Type="http://schemas.openxmlformats.org/officeDocument/2006/relationships/hyperlink" Id="rId143" Target="Bases/Reglementation/Paie_IAT.non.tit.csv" TargetMode="External" /><Relationship Type="http://schemas.openxmlformats.org/officeDocument/2006/relationships/hyperlink" Id="rId137" Target="Bases/Reglementation/Paie_vac_contr.csv" TargetMode="External" /><Relationship Type="http://schemas.openxmlformats.org/officeDocument/2006/relationships/hyperlink" Id="rId133" Target="Bases/Reglementation/Paie_vac_fonct.csv" TargetMode="External" /><Relationship Type="http://schemas.openxmlformats.org/officeDocument/2006/relationships/hyperlink" Id="rId140" Target="Bases/Reglementation/Paie_vac_sft_ir.csv" TargetMode="External" /><Relationship Type="http://schemas.openxmlformats.org/officeDocument/2006/relationships/hyperlink" Id="rId136" Target="Bases/Reglementation/RI.et.vacations.csv" TargetMode="External" /><Relationship Type="http://schemas.openxmlformats.org/officeDocument/2006/relationships/hyperlink" Id="rId139" Target="Bases/Reglementation/SFT_IR.et.vacations.csv" TargetMode="External" /><Relationship Type="http://schemas.openxmlformats.org/officeDocument/2006/relationships/hyperlink" Id="rId172" Target="Bases/Reglementation/Taux.horaires.csv" TargetMode="External" /><Relationship Type="http://schemas.openxmlformats.org/officeDocument/2006/relationships/hyperlink" Id="rId144" Target="Bases/Reglementation/codes.ifts.csv" TargetMode="External" /><Relationship Type="http://schemas.openxmlformats.org/officeDocument/2006/relationships/hyperlink" Id="rId187" Target="Bases/Reglementation/controle.sft.csv" TargetMode="External" /><Relationship Type="http://schemas.openxmlformats.org/officeDocument/2006/relationships/hyperlink" Id="rId183" Target="Bases/Reglementation/cumul.lignes.paie.csv" TargetMode="External" /><Relationship Type="http://schemas.openxmlformats.org/officeDocument/2006/relationships/hyperlink" Id="rId184" Target="Bases/Reglementation/cumul.total.lignes.paie.csv" TargetMode="External" /><Relationship Type="http://schemas.openxmlformats.org/officeDocument/2006/relationships/hyperlink" Id="rId170" Target="Bases/Reglementation/depassement.agent.annee.csv" TargetMode="External" /><Relationship Type="http://schemas.openxmlformats.org/officeDocument/2006/relationships/hyperlink" Id="rId171" Target="Bases/Reglementation/depassement.agent.csv" TargetMode="External" /><Relationship Type="http://schemas.openxmlformats.org/officeDocument/2006/relationships/hyperlink" Id="rId147" Target="Bases/Reglementation/ifts.et.contractuel.csv" TargetMode="External" /><Relationship Type="http://schemas.openxmlformats.org/officeDocument/2006/relationships/hyperlink" Id="rId179" Target="Bases/Reglementation/ihts.cat.A.csv" TargetMode="External" /><Relationship Type="http://schemas.openxmlformats.org/officeDocument/2006/relationships/hyperlink" Id="rId190" Target="Bases/Reglementation/libelles.astreintes.csv" TargetMode="External" /><Relationship Type="http://schemas.openxmlformats.org/officeDocument/2006/relationships/hyperlink" Id="rId175" Target="Bases/Reglementation/lignes.IHTS.csv" TargetMode="External" /><Relationship Type="http://schemas.openxmlformats.org/officeDocument/2006/relationships/hyperlink" Id="rId174" Target="Bases/Reglementation/lignes.IHTS.tot.csv" TargetMode="External" /><Relationship Type="http://schemas.openxmlformats.org/officeDocument/2006/relationships/hyperlink" Id="rId132" Target="Bases/Reglementation/lignes.fonctionnaires.et.vacations.csv" TargetMode="External" /><Relationship Type="http://schemas.openxmlformats.org/officeDocument/2006/relationships/hyperlink" Id="rId148" Target="Bases/Reglementation/lignes.ifts.anormales.csv" TargetMode="External" /><Relationship Type="http://schemas.openxmlformats.org/officeDocument/2006/relationships/hyperlink" Id="rId138" Target="Bases/Reglementation/matricules.SFT_IR.et.vacations.csv" TargetMode="External" /><Relationship Type="http://schemas.openxmlformats.org/officeDocument/2006/relationships/hyperlink" Id="rId135" Target="Bases/Reglementation/matricules.contractuels.et.vacations.csv" TargetMode="External" /><Relationship Type="http://schemas.openxmlformats.org/officeDocument/2006/relationships/hyperlink" Id="rId131" Target="Bases/Reglementation/matricules.fonctionnaires.et.vacations.csv" TargetMode="External" /><Relationship Type="http://schemas.openxmlformats.org/officeDocument/2006/relationships/hyperlink" Id="rId145" Target="Bases/Reglementation/personnels.iat.ifts.csv" TargetMode="External" /><Relationship Type="http://schemas.openxmlformats.org/officeDocument/2006/relationships/hyperlink" Id="rId199" Target="Bases/Reglementation/personnels.ift.nt.csv" TargetMode="External" /><Relationship Type="http://schemas.openxmlformats.org/officeDocument/2006/relationships/hyperlink" Id="rId163" Target="Bases/Reglementation/personnels.ipf.ifts.csv" TargetMode="External" /><Relationship Type="http://schemas.openxmlformats.org/officeDocument/2006/relationships/hyperlink" Id="rId150" Target="Bases/Reglementation/personnels.pfr.ifts.csv" TargetMode="External" /><Relationship Type="http://schemas.openxmlformats.org/officeDocument/2006/relationships/hyperlink" Id="rId129" Target="Bases/Reglementation/personnels.prime.informatique.csv" TargetMode="External" /><Relationship Type="http://schemas.openxmlformats.org/officeDocument/2006/relationships/hyperlink" Id="rId197" Target="Bases/Reglementation/personnels.prime.specifique.nt.csv" TargetMode="External" /><Relationship Type="http://schemas.openxmlformats.org/officeDocument/2006/relationships/hyperlink" Id="rId198" Target="Bases/Reglementation/personnels.prime.tech.nt.csv" TargetMode="External" /><Relationship Type="http://schemas.openxmlformats.org/officeDocument/2006/relationships/hyperlink" Id="rId200" Target="Bases/Reglementation/personnels.ps.nt.csv" TargetMode="External" /><Relationship Type="http://schemas.openxmlformats.org/officeDocument/2006/relationships/hyperlink" Id="rId157" Target="Bases/Reglementation/personnels.psr.iat.csv" TargetMode="External" /><Relationship Type="http://schemas.openxmlformats.org/officeDocument/2006/relationships/hyperlink" Id="rId156" Target="Bases/Reglementation/personnels.psr.ifts.csv" TargetMode="External" /><Relationship Type="http://schemas.openxmlformats.org/officeDocument/2006/relationships/hyperlink" Id="rId181" Target="Bases/Reglementation/remunerations.elu.csv" TargetMode="External" /><Relationship Type="http://schemas.openxmlformats.org/officeDocument/2006/relationships/hyperlink" Id="rId84" Target="Bases/Remunerations/Analyse.remunerations.csv" TargetMode="External" /><Relationship Type="http://schemas.openxmlformats.org/officeDocument/2006/relationships/hyperlink" Id="rId93" Target="Bases/Remunerations/Analyse.variations.par.exercice.csv" TargetMode="External" /><Relationship Type="http://schemas.openxmlformats.org/officeDocument/2006/relationships/hyperlink" Id="rId109" Target="Bases/Remunerations/Anavar.synthese.csv" TargetMode="External" /><Relationship Type="http://schemas.openxmlformats.org/officeDocument/2006/relationships/hyperlink" Id="rId167" Target="Bases/Remunerations/beneficiaires.IPF.Variation.csv" TargetMode="External" /><Relationship Type="http://schemas.openxmlformats.org/officeDocument/2006/relationships/hyperlink" Id="rId166" Target="Bases/Remunerations/beneficiaires.IPF.csv" TargetMode="External" /><Relationship Type="http://schemas.openxmlformats.org/officeDocument/2006/relationships/hyperlink" Id="rId154" Target="Bases/Remunerations/beneficiaires.PFR.Variation.csv" TargetMode="External" /><Relationship Type="http://schemas.openxmlformats.org/officeDocument/2006/relationships/hyperlink" Id="rId153" Target="Bases/Remunerations/beneficiaires.PFR.csv" TargetMode="External" /><Relationship Type="http://schemas.openxmlformats.org/officeDocument/2006/relationships/hyperlink" Id="rId161" Target="Bases/Remunerations/beneficiaires.PSR.Variation.csv" TargetMode="External" /><Relationship Type="http://schemas.openxmlformats.org/officeDocument/2006/relationships/hyperlink" Id="rId160" Target="Bases/Remunerations/beneficiaires.PSR.csv" TargetMode="External" /><Relationship Type="http://schemas.openxmlformats.org/officeDocument/2006/relationships/hyperlink" Id="rId28" Target="Docs/LICENCE.html" TargetMode="External" /><Relationship Type="http://schemas.openxmlformats.org/officeDocument/2006/relationships/hyperlink" Id="rId27" Target="Docs/MANTIS-suivi%20des%20bogues.pdf" TargetMode="External" /><Relationship Type="http://schemas.openxmlformats.org/officeDocument/2006/relationships/hyperlink" Id="rId112" Target="Docs/Notices/GVT%20et%20noria.pdf" TargetMode="External" /><Relationship Type="http://schemas.openxmlformats.org/officeDocument/2006/relationships/hyperlink" Id="rId116" Target="Docs/RA_2013.pdf" TargetMode="External" /><Relationship Type="http://schemas.openxmlformats.org/officeDocument/2006/relationships/hyperlink" Id="rId117" Target="Docs/RA_2014.pdf" TargetMode="External" /><Relationship Type="http://schemas.openxmlformats.org/officeDocument/2006/relationships/hyperlink" Id="rId88" Target="Docs/RA_2015.pdf" TargetMode="External" /><Relationship Type="http://schemas.openxmlformats.org/officeDocument/2006/relationships/hyperlink" Id="rId118" Target="Docs/RA_2016.pdf" TargetMode="External" /><Relationship Type="http://schemas.openxmlformats.org/officeDocument/2006/relationships/hyperlink" Id="rId87" Target="Docs/Vue3_1_Remunerations.xls" TargetMode="External" /><Relationship Type="http://schemas.openxmlformats.org/officeDocument/2006/relationships/hyperlink" Id="rId97" Target="Docs/insee-premiere1616.pdf" TargetMode="External" /><Relationship Type="http://schemas.openxmlformats.org/officeDocument/2006/relationships/hyperlink" Id="rId54" Target="Docs/insee_pyramide_fph_2013.csv" TargetMode="External" /><Relationship Type="http://schemas.openxmlformats.org/officeDocument/2006/relationships/hyperlink" Id="rId55" Target="Docs/insee_pyramide_fpt_2013.csv" TargetMode="External" /><Relationship Type="http://schemas.openxmlformats.org/officeDocument/2006/relationships/hyperlink" Id="rId86" Target="Docs/ip1486.xls" TargetMode="External" /><Relationship Type="http://schemas.openxmlformats.org/officeDocument/2006/relationships/hyperlink" Id="rId31" Target="Docs/m&#233;thodologie.pdf" TargetMode="External" /><Relationship Type="http://schemas.openxmlformats.org/officeDocument/2006/relationships/hyperlink" Id="rId96" Target="Docs/vue3_remunerations.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2017-10-11T02:15:36Z</dcterms:created>
  <dcterms:modified xsi:type="dcterms:W3CDTF">2017-10-11T02:15:36Z</dcterms:modified>
</cp:coreProperties>
</file>