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sz w:val="48"/>
        </w:rPr>
        <w:t>Devin Platform Demo — Java Upgrade with AI</w:t>
      </w:r>
    </w:p>
    <w:p>
      <w:pPr>
        <w:jc w:val="center"/>
      </w:pPr>
      <w:r>
        <w:rPr>
          <w:rFonts w:ascii="Calibri" w:hAnsi="Calibri"/>
          <w:i/>
          <w:sz w:val="28"/>
        </w:rPr>
        <w:t>Talk Track &amp; Script</w:t>
      </w:r>
    </w:p>
    <w:p/>
    <w:p/>
    <w:p/>
    <w:p>
      <w:pPr>
        <w:jc w:val="center"/>
      </w:pPr>
      <w:r>
        <w:rPr>
          <w:rFonts w:ascii="Calibri" w:hAnsi="Calibri"/>
          <w:b/>
          <w:sz w:val="24"/>
        </w:rPr>
        <w:t xml:space="preserve">Repository: </w:t>
      </w:r>
      <w:r>
        <w:rPr>
          <w:rFonts w:ascii="Calibri" w:hAnsi="Calibri"/>
          <w:sz w:val="24"/>
        </w:rPr>
        <w:t>fabpen87/old-but-gold</w:t>
      </w:r>
    </w:p>
    <w:p>
      <w:pPr>
        <w:jc w:val="center"/>
      </w:pPr>
      <w:r>
        <w:rPr>
          <w:rFonts w:ascii="Calibri" w:hAnsi="Calibri"/>
          <w:b/>
          <w:sz w:val="24"/>
        </w:rPr>
        <w:t xml:space="preserve">Estimated Duration: </w:t>
      </w:r>
      <w:r>
        <w:rPr>
          <w:rFonts w:ascii="Calibri" w:hAnsi="Calibri"/>
          <w:sz w:val="24"/>
        </w:rPr>
        <w:t>20–25 minutes</w:t>
      </w:r>
    </w:p>
    <w:p>
      <w:r>
        <w:br w:type="page"/>
      </w:r>
    </w:p>
    <w:p>
      <w:pPr>
        <w:pStyle w:val="Heading1"/>
      </w:pPr>
      <w:r>
        <w:t>SCENE 1 — Introduction to the Platform (3 min)</w:t>
      </w:r>
    </w:p>
    <w:p>
      <w:pPr>
        <w:spacing w:before="120" w:after="120"/>
      </w:pPr>
      <w:r>
        <w:rPr>
          <w:rFonts w:ascii="Calibri" w:hAnsi="Calibri"/>
          <w:b/>
          <w:sz w:val="22"/>
        </w:rPr>
        <w:t>[SLIDE: Devin Overview]</w:t>
      </w:r>
    </w:p>
    <w:p>
      <w:pPr>
        <w:spacing w:before="120" w:after="40"/>
      </w:pPr>
      <w:r>
        <w:rPr>
          <w:rFonts w:ascii="Calibri" w:hAnsi="Calibri"/>
          <w:b/>
          <w:sz w:val="22"/>
        </w:rPr>
        <w:t>Speaker script:</w:t>
      </w:r>
    </w:p>
    <w:p>
      <w:pPr>
        <w:spacing w:after="120"/>
        <w:ind w:left="432"/>
      </w:pPr>
      <w:r>
        <w:rPr>
          <w:rFonts w:ascii="Calibri" w:hAnsi="Calibri"/>
          <w:sz w:val="22"/>
        </w:rPr>
        <w:t>Today I'm going to show you Devin, an AI software engineer that works directly on your codebase. This is not a simple chatbot that generates code snippets — it's an autonomous agent that can read repositories, analyze architectures, find bugs, plan migrations, and open real Pull Requests on GitHub.</w:t>
      </w:r>
    </w:p>
    <w:p>
      <w:pPr>
        <w:spacing w:after="120"/>
        <w:ind w:left="432"/>
      </w:pPr>
      <w:r>
        <w:rPr>
          <w:rFonts w:ascii="Calibri" w:hAnsi="Calibri"/>
          <w:sz w:val="22"/>
        </w:rPr>
        <w:t>Devin integrates natively with your Git repositories. It can navigate file structures, read source code, perform semantic and text searches, analyze commit history, and interact with Pull Requests.</w:t>
      </w:r>
    </w:p>
    <w:p>
      <w:pPr>
        <w:spacing w:after="120"/>
        <w:ind w:left="432"/>
      </w:pPr>
      <w:r>
        <w:rPr>
          <w:rFonts w:ascii="Calibri" w:hAnsi="Calibri"/>
          <w:sz w:val="22"/>
        </w:rPr>
        <w:t>But the most important thing: Devin doesn't have to work alone. You can create a Tech Lead Devin that coordinates multiple Child Devins in parallel, each focused on a specific task. This is the model we'll see today to execute a complex upgrade in a rapid and structured way.</w:t>
      </w:r>
    </w:p>
    <w:p>
      <w:r>
        <w:br w:type="page"/>
      </w:r>
    </w:p>
    <w:p>
      <w:pPr>
        <w:pStyle w:val="Heading1"/>
      </w:pPr>
      <w:r>
        <w:t>SCENE 2 — Devin Wiki: Understanding the Codebase in Seconds (3 min)</w:t>
      </w:r>
    </w:p>
    <w:p>
      <w:pPr>
        <w:spacing w:before="120" w:after="120"/>
      </w:pPr>
      <w:r>
        <w:rPr>
          <w:rFonts w:ascii="Calibri" w:hAnsi="Calibri"/>
          <w:b/>
          <w:sz w:val="22"/>
        </w:rPr>
        <w:t>[ACTION: Open the Wiki for the old-but-gold repository]</w:t>
      </w:r>
    </w:p>
    <w:p>
      <w:pPr>
        <w:spacing w:before="120" w:after="40"/>
      </w:pPr>
      <w:r>
        <w:rPr>
          <w:rFonts w:ascii="Calibri" w:hAnsi="Calibri"/>
          <w:b/>
          <w:sz w:val="22"/>
        </w:rPr>
        <w:t>Speaker script:</w:t>
      </w:r>
    </w:p>
    <w:p>
      <w:pPr>
        <w:spacing w:after="120"/>
        <w:ind w:left="432"/>
      </w:pPr>
      <w:r>
        <w:rPr>
          <w:rFonts w:ascii="Calibri" w:hAnsi="Calibri"/>
          <w:sz w:val="22"/>
        </w:rPr>
        <w:t>Before touching a single line of code, we need to understand what we're dealing with. Devin automatically generates a Wiki for every repository. This isn't static documentation — it's a navigable map of the architecture, generated by analyzing the source code.</w:t>
      </w:r>
    </w:p>
    <w:p>
      <w:pPr>
        <w:spacing w:after="120"/>
        <w:ind w:left="432"/>
      </w:pPr>
      <w:r>
        <w:rPr>
          <w:rFonts w:ascii="Calibri" w:hAnsi="Calibri"/>
          <w:sz w:val="22"/>
        </w:rPr>
        <w:t>Let's look at this project's Wiki. The Overview page immediately tells us this is a Spring Boot 2.7 application on Java 11, with an H2 in-memory database, legacy Spring Security, MapStruct, and Lombok.</w:t>
      </w:r>
    </w:p>
    <w:p>
      <w:pPr>
        <w:spacing w:after="120"/>
        <w:ind w:left="432"/>
      </w:pPr>
      <w:r>
        <w:rPr>
          <w:rFonts w:ascii="Calibri" w:hAnsi="Calibri"/>
          <w:sz w:val="22"/>
        </w:rPr>
        <w:t>The Migration Goals and Legacy Pain Points section automatically identifies the key issues: javax.* imports that need to become jakarta.*, a deprecated WebSecurityConfigurerAdapter, an old Lombok version incompatible with JDK 17, and JUnit 4 legacy tests.</w:t>
      </w:r>
    </w:p>
    <w:p>
      <w:pPr>
        <w:spacing w:after="120"/>
        <w:ind w:left="432"/>
      </w:pPr>
      <w:r>
        <w:rPr>
          <w:rFonts w:ascii="Calibri" w:hAnsi="Calibri"/>
          <w:sz w:val="22"/>
        </w:rPr>
        <w:t>This Wiki is always up to date — it reflects the current state of the code, not what someone remembered to document six months ago.</w:t>
      </w:r>
    </w:p>
    <w:p>
      <w:r>
        <w:br w:type="page"/>
      </w:r>
    </w:p>
    <w:p>
      <w:pPr>
        <w:pStyle w:val="Heading1"/>
      </w:pPr>
      <w:r>
        <w:t>SCENE 3 — Asking Questions to the Codebase (4 min)</w:t>
      </w:r>
    </w:p>
    <w:p>
      <w:pPr>
        <w:spacing w:before="120" w:after="120"/>
      </w:pPr>
      <w:r>
        <w:rPr>
          <w:rFonts w:ascii="Calibri" w:hAnsi="Calibri"/>
          <w:b/>
          <w:sz w:val="22"/>
        </w:rPr>
        <w:t>[ACTION: Open Devin chat and type “show me the codebase”]</w:t>
      </w:r>
    </w:p>
    <w:p>
      <w:pPr>
        <w:spacing w:before="120" w:after="40"/>
      </w:pPr>
      <w:r>
        <w:rPr>
          <w:rFonts w:ascii="Calibri" w:hAnsi="Calibri"/>
          <w:b/>
          <w:sz w:val="22"/>
        </w:rPr>
        <w:t>Speaker script:</w:t>
      </w:r>
    </w:p>
    <w:p>
      <w:pPr>
        <w:spacing w:after="120"/>
        <w:ind w:left="432"/>
      </w:pPr>
      <w:r>
        <w:rPr>
          <w:rFonts w:ascii="Calibri" w:hAnsi="Calibri"/>
          <w:sz w:val="22"/>
        </w:rPr>
        <w:t>Now let's interact with Devin directly. I'll start with a simple question: “show me the codebase.” Watch how Devin doesn't just list files — it gives us a structured overview of the entire project: the technology stack, the architecture, the key source files, and even a diagram of how the components connect.</w:t>
      </w:r>
    </w:p>
    <w:p>
      <w:pPr>
        <w:spacing w:after="120"/>
        <w:ind w:left="432"/>
      </w:pPr>
      <w:r>
        <w:rPr>
          <w:rFonts w:ascii="Calibri" w:hAnsi="Calibri"/>
          <w:sz w:val="22"/>
        </w:rPr>
        <w:t>Devin identified the entry point, the JPA entity with its javax.persistence imports, the REST controllers, the MapStruct mapper, the security configuration using the deprecated adapter pattern, and the test files — including the legacy JUnit 4 test.</w:t>
      </w:r>
    </w:p>
    <w:p>
      <w:pPr>
        <w:spacing w:after="120"/>
        <w:ind w:left="432"/>
      </w:pPr>
      <w:r>
        <w:rPr>
          <w:rFonts w:ascii="Calibri" w:hAnsi="Calibri"/>
          <w:sz w:val="22"/>
        </w:rPr>
        <w:t>This is like having a senior developer who already read every file in the project and can brief you in 30 seconds.</w:t>
      </w:r>
    </w:p>
    <w:p>
      <w:pPr>
        <w:spacing w:before="120" w:after="120"/>
      </w:pPr>
      <w:r>
        <w:rPr>
          <w:rFonts w:ascii="Calibri" w:hAnsi="Calibri"/>
          <w:b/>
          <w:sz w:val="22"/>
        </w:rPr>
        <w:t>[HIGHLIGHT: The architecture diagram and the technology stack table in Devin's response]</w:t>
      </w:r>
    </w:p>
    <w:p>
      <w:r>
        <w:br w:type="page"/>
      </w:r>
    </w:p>
    <w:p>
      <w:pPr>
        <w:pStyle w:val="Heading1"/>
      </w:pPr>
      <w:r>
        <w:t>SCENE 4 — Finding Bugs (4 min)</w:t>
      </w:r>
    </w:p>
    <w:p>
      <w:pPr>
        <w:spacing w:before="120" w:after="120"/>
      </w:pPr>
      <w:r>
        <w:rPr>
          <w:rFonts w:ascii="Calibri" w:hAnsi="Calibri"/>
          <w:b/>
          <w:sz w:val="22"/>
        </w:rPr>
        <w:t>[ACTION: Type “find bugs”]</w:t>
      </w:r>
    </w:p>
    <w:p>
      <w:pPr>
        <w:spacing w:before="120" w:after="40"/>
      </w:pPr>
      <w:r>
        <w:rPr>
          <w:rFonts w:ascii="Calibri" w:hAnsi="Calibri"/>
          <w:b/>
          <w:sz w:val="22"/>
        </w:rPr>
        <w:t>Speaker script:</w:t>
      </w:r>
    </w:p>
    <w:p>
      <w:pPr>
        <w:spacing w:after="120"/>
        <w:ind w:left="432"/>
      </w:pPr>
      <w:r>
        <w:rPr>
          <w:rFonts w:ascii="Calibri" w:hAnsi="Calibri"/>
          <w:sz w:val="22"/>
        </w:rPr>
        <w:t>Now let's go deeper. I ask Devin to find bugs. Watch — it doesn't just run a linter. It performs a semantic analysis of the code and identifies real, exploitable issues.</w:t>
      </w:r>
    </w:p>
    <w:p>
      <w:pPr>
        <w:spacing w:after="120"/>
        <w:ind w:left="432"/>
      </w:pPr>
      <w:r>
        <w:rPr>
          <w:rFonts w:ascii="Calibri" w:hAnsi="Calibri"/>
          <w:b/>
          <w:sz w:val="22"/>
        </w:rPr>
        <w:t xml:space="preserve">Bug #1 — Mass Assignment: </w:t>
      </w:r>
      <w:r>
        <w:rPr>
          <w:rFonts w:ascii="Calibri" w:hAnsi="Calibri"/>
          <w:sz w:val="22"/>
        </w:rPr>
        <w:t>The POST endpoint maps the full DTO including the id field to the entity. If a client sends a JSON body with an existing ID, Spring Data's save() performs an UPDATE instead of an INSERT. An attacker can overwrite any user record through the create endpoint.</w:t>
      </w:r>
    </w:p>
    <w:p>
      <w:pPr>
        <w:spacing w:after="120"/>
        <w:ind w:left="432"/>
      </w:pPr>
      <w:r>
        <w:rPr>
          <w:rFonts w:ascii="Calibri" w:hAnsi="Calibri"/>
          <w:b/>
          <w:sz w:val="22"/>
        </w:rPr>
        <w:t xml:space="preserve">Bug #2 — Broken equals/hashCode: </w:t>
      </w:r>
      <w:r>
        <w:rPr>
          <w:rFonts w:ascii="Calibri" w:hAnsi="Calibri"/>
          <w:sz w:val="22"/>
        </w:rPr>
        <w:t>The User entity uses Lombok's @Data, which generates equals() and hashCode() based on all fields including id. Since id is null before persistence and assigned after, the same entity has different hash codes before and after save. This breaks Sets, Maps, and any collection-based JPA relationship.</w:t>
      </w:r>
    </w:p>
    <w:p>
      <w:pPr>
        <w:spacing w:after="120"/>
        <w:ind w:left="432"/>
      </w:pPr>
      <w:r>
        <w:rPr>
          <w:rFonts w:ascii="Calibri" w:hAnsi="Calibri"/>
          <w:b/>
          <w:sz w:val="22"/>
        </w:rPr>
        <w:t xml:space="preserve">Bug #3 — Reflected URL: </w:t>
      </w:r>
      <w:r>
        <w:rPr>
          <w:rFonts w:ascii="Calibri" w:hAnsi="Calibri"/>
          <w:sz w:val="22"/>
        </w:rPr>
        <w:t>The GreetingController reflects request.getRequestURL() directly into the response. The URL is built from the client-controlled Host header — a header injection vulnerability.</w:t>
      </w:r>
    </w:p>
    <w:p>
      <w:pPr>
        <w:spacing w:after="120"/>
        <w:ind w:left="432"/>
      </w:pPr>
      <w:r>
        <w:rPr>
          <w:rFonts w:ascii="Calibri" w:hAnsi="Calibri"/>
          <w:sz w:val="22"/>
        </w:rPr>
        <w:t>Devin found 7 issues total, ranked by severity, each with a specific fix recommendation. This is the kind of analysis that would take a human reviewer significant time on an unfamiliar codebase.</w:t>
      </w:r>
    </w:p>
    <w:p>
      <w:r>
        <w:br w:type="page"/>
      </w:r>
    </w:p>
    <w:p>
      <w:pPr>
        <w:pStyle w:val="Heading1"/>
      </w:pPr>
      <w:r>
        <w:t>SCENE 5 — Finding Vulnerabilities (4 min)</w:t>
      </w:r>
    </w:p>
    <w:p>
      <w:pPr>
        <w:spacing w:before="120" w:after="120"/>
      </w:pPr>
      <w:r>
        <w:rPr>
          <w:rFonts w:ascii="Calibri" w:hAnsi="Calibri"/>
          <w:b/>
          <w:sz w:val="22"/>
        </w:rPr>
        <w:t>[ACTION: Type “find vulnerabilities”]</w:t>
      </w:r>
    </w:p>
    <w:p>
      <w:pPr>
        <w:spacing w:before="120" w:after="40"/>
      </w:pPr>
      <w:r>
        <w:rPr>
          <w:rFonts w:ascii="Calibri" w:hAnsi="Calibri"/>
          <w:b/>
          <w:sz w:val="22"/>
        </w:rPr>
        <w:t>Speaker script:</w:t>
      </w:r>
    </w:p>
    <w:p>
      <w:pPr>
        <w:spacing w:after="120"/>
        <w:ind w:left="432"/>
      </w:pPr>
      <w:r>
        <w:rPr>
          <w:rFonts w:ascii="Calibri" w:hAnsi="Calibri"/>
          <w:sz w:val="22"/>
        </w:rPr>
        <w:t>Let's push further into security. I ask Devin to find vulnerabilities, and it performs a full security audit mapped to OWASP categories.</w:t>
      </w:r>
    </w:p>
    <w:p>
      <w:pPr>
        <w:spacing w:after="120"/>
        <w:ind w:left="432"/>
      </w:pPr>
      <w:r>
        <w:rPr>
          <w:rFonts w:ascii="Calibri" w:hAnsi="Calibri"/>
          <w:b/>
          <w:sz w:val="22"/>
        </w:rPr>
        <w:t xml:space="preserve">Critical — CSRF disabled with session-based auth: </w:t>
      </w:r>
      <w:r>
        <w:rPr>
          <w:rFonts w:ascii="Calibri" w:hAnsi="Calibri"/>
          <w:sz w:val="22"/>
        </w:rPr>
        <w:t>The app uses HTTP Basic authentication, which browsers cache and auto-send. With CSRF disabled, any malicious page can forge requests on behalf of an authenticated user. Devin even provides the exploit code.</w:t>
      </w:r>
    </w:p>
    <w:p>
      <w:pPr>
        <w:spacing w:after="120"/>
        <w:ind w:left="432"/>
      </w:pPr>
      <w:r>
        <w:rPr>
          <w:rFonts w:ascii="Calibri" w:hAnsi="Calibri"/>
          <w:b/>
          <w:sz w:val="22"/>
        </w:rPr>
        <w:t xml:space="preserve">High — Hardcoded credentials: </w:t>
      </w:r>
      <w:r>
        <w:rPr>
          <w:rFonts w:ascii="Calibri" w:hAnsi="Calibri"/>
          <w:sz w:val="22"/>
        </w:rPr>
        <w:t>Username and password are committed in plaintext in application.yml. Anyone with repo access has the credentials.</w:t>
      </w:r>
    </w:p>
    <w:p>
      <w:pPr>
        <w:spacing w:after="120"/>
        <w:ind w:left="432"/>
      </w:pPr>
      <w:r>
        <w:rPr>
          <w:rFonts w:ascii="Calibri" w:hAnsi="Calibri"/>
          <w:b/>
          <w:sz w:val="22"/>
        </w:rPr>
        <w:t xml:space="preserve">High — Stored XSS: </w:t>
      </w:r>
      <w:r>
        <w:rPr>
          <w:rFonts w:ascii="Calibri" w:hAnsi="Calibri"/>
          <w:sz w:val="22"/>
        </w:rPr>
        <w:t>The name field accepts any characters including HTML and script tags. If this data is ever rendered in a browser, it's a stored XSS vector.</w:t>
      </w:r>
    </w:p>
    <w:p>
      <w:pPr>
        <w:spacing w:after="120"/>
        <w:ind w:left="432"/>
      </w:pPr>
      <w:r>
        <w:rPr>
          <w:rFonts w:ascii="Calibri" w:hAnsi="Calibri"/>
          <w:b/>
          <w:sz w:val="22"/>
        </w:rPr>
        <w:t xml:space="preserve">Medium — IDOR with enumerable IDs: </w:t>
      </w:r>
      <w:r>
        <w:rPr>
          <w:rFonts w:ascii="Calibri" w:hAnsi="Calibri"/>
          <w:sz w:val="22"/>
        </w:rPr>
        <w:t>Sequential integer IDs with no authorization checks mean any authenticated user can access any other user's data.</w:t>
      </w:r>
    </w:p>
    <w:p>
      <w:pPr>
        <w:spacing w:after="120"/>
        <w:ind w:left="432"/>
      </w:pPr>
      <w:r>
        <w:rPr>
          <w:rFonts w:ascii="Calibri" w:hAnsi="Calibri"/>
          <w:sz w:val="22"/>
        </w:rPr>
        <w:t>In total, Devin identified 11 vulnerabilities across Critical, High, Medium, and Low severity, each with OWASP classification and remediation steps. This is a security audit delivered in seconds.</w:t>
      </w:r>
    </w:p>
    <w:p>
      <w:r>
        <w:br w:type="page"/>
      </w:r>
    </w:p>
    <w:p>
      <w:pPr>
        <w:pStyle w:val="Heading1"/>
      </w:pPr>
      <w:r>
        <w:t>SCENE 6 — The Migration Plan (3 min)</w:t>
      </w:r>
    </w:p>
    <w:p>
      <w:pPr>
        <w:spacing w:before="120" w:after="120"/>
      </w:pPr>
      <w:r>
        <w:rPr>
          <w:rFonts w:ascii="Calibri" w:hAnsi="Calibri"/>
          <w:b/>
          <w:sz w:val="22"/>
        </w:rPr>
        <w:t>[ACTION: Type “create a phased plan to migration to java 17”]</w:t>
      </w:r>
    </w:p>
    <w:p>
      <w:pPr>
        <w:spacing w:before="120" w:after="40"/>
      </w:pPr>
      <w:r>
        <w:rPr>
          <w:rFonts w:ascii="Calibri" w:hAnsi="Calibri"/>
          <w:b/>
          <w:sz w:val="22"/>
        </w:rPr>
        <w:t>Speaker script:</w:t>
      </w:r>
    </w:p>
    <w:p>
      <w:pPr>
        <w:spacing w:after="120"/>
        <w:ind w:left="432"/>
      </w:pPr>
      <w:r>
        <w:rPr>
          <w:rFonts w:ascii="Calibri" w:hAnsi="Calibri"/>
          <w:sz w:val="22"/>
        </w:rPr>
        <w:t>Now for the main event. I ask Devin to create a phased migration plan from Java 11 + Spring Boot 2.7 to Java 17 + Spring Boot 3.</w:t>
      </w:r>
    </w:p>
    <w:p>
      <w:pPr>
        <w:spacing w:after="120"/>
        <w:ind w:left="432"/>
      </w:pPr>
      <w:r>
        <w:rPr>
          <w:rFonts w:ascii="Calibri" w:hAnsi="Calibri"/>
          <w:sz w:val="22"/>
        </w:rPr>
        <w:t>Devin produces a 4-phase plan:</w:t>
      </w:r>
    </w:p>
    <w:p>
      <w:pPr>
        <w:spacing w:after="120"/>
        <w:ind w:left="432"/>
      </w:pPr>
      <w:r>
        <w:rPr>
          <w:rFonts w:ascii="Calibri" w:hAnsi="Calibri"/>
          <w:b/>
          <w:sz w:val="22"/>
        </w:rPr>
        <w:t xml:space="preserve">Phase 1 — Prepare the Ground: </w:t>
      </w:r>
      <w:r>
        <w:rPr>
          <w:rFonts w:ascii="Calibri" w:hAnsi="Calibri"/>
          <w:sz w:val="22"/>
        </w:rPr>
        <w:t>Bump Lombok to 1.18.34, bump MapStruct to 1.5.5, migrate the JUnit 4 test to JUnit 5, and rewrite the security config to drop WebSecurityConfigurerAdapter. All of this can be done while still on Java 11 and Spring Boot 2.7 — zero risk.</w:t>
      </w:r>
    </w:p>
    <w:p>
      <w:pPr>
        <w:spacing w:after="120"/>
        <w:ind w:left="432"/>
      </w:pPr>
      <w:r>
        <w:rPr>
          <w:rFonts w:ascii="Calibri" w:hAnsi="Calibri"/>
          <w:b/>
          <w:sz w:val="22"/>
        </w:rPr>
        <w:t xml:space="preserve">Phase 2 — Switch to Java 17: </w:t>
      </w:r>
      <w:r>
        <w:rPr>
          <w:rFonts w:ascii="Calibri" w:hAnsi="Calibri"/>
          <w:sz w:val="22"/>
        </w:rPr>
        <w:t>Update pom.xml properties and the CI workflow. With Phase 1 done, this should compile and pass all tests immediately.</w:t>
      </w:r>
    </w:p>
    <w:p>
      <w:pPr>
        <w:spacing w:after="120"/>
        <w:ind w:left="432"/>
      </w:pPr>
      <w:r>
        <w:rPr>
          <w:rFonts w:ascii="Calibri" w:hAnsi="Calibri"/>
          <w:b/>
          <w:sz w:val="22"/>
        </w:rPr>
        <w:t xml:space="preserve">Phase 3 — Upgrade to Spring Boot 3.x: </w:t>
      </w:r>
      <w:r>
        <w:rPr>
          <w:rFonts w:ascii="Calibri" w:hAnsi="Calibri"/>
          <w:sz w:val="22"/>
        </w:rPr>
        <w:t>Bump the parent POM, migrate all javax.* imports to jakarta.*, and update the Security API. This is the riskiest phase, but because we decoupled everything else in Phases 1 and 2, it only has to deal with the namespace migration.</w:t>
      </w:r>
    </w:p>
    <w:p>
      <w:pPr>
        <w:spacing w:after="120"/>
        <w:ind w:left="432"/>
      </w:pPr>
      <w:r>
        <w:rPr>
          <w:rFonts w:ascii="Calibri" w:hAnsi="Calibri"/>
          <w:b/>
          <w:sz w:val="22"/>
        </w:rPr>
        <w:t xml:space="preserve">Phase 4 — Cleanup: </w:t>
      </w:r>
      <w:r>
        <w:rPr>
          <w:rFonts w:ascii="Calibri" w:hAnsi="Calibri"/>
          <w:sz w:val="22"/>
        </w:rPr>
        <w:t>Remove leftover dependencies, audit deprecations, update documentation.</w:t>
      </w:r>
    </w:p>
    <w:p>
      <w:pPr>
        <w:spacing w:after="120"/>
        <w:ind w:left="432"/>
      </w:pPr>
      <w:r>
        <w:rPr>
          <w:rFonts w:ascii="Calibri" w:hAnsi="Calibri"/>
          <w:sz w:val="22"/>
        </w:rPr>
        <w:t>This is a battle-tested migration strategy that minimizes risk at every step.</w:t>
      </w:r>
    </w:p>
    <w:p>
      <w:r>
        <w:br w:type="page"/>
      </w:r>
    </w:p>
    <w:p>
      <w:pPr>
        <w:pStyle w:val="Heading1"/>
      </w:pPr>
      <w:r>
        <w:t>SCENE 7 — Execution: Tech Lead Devin + 4 Child Devins (5 min)</w:t>
      </w:r>
    </w:p>
    <w:p>
      <w:pPr>
        <w:spacing w:before="120" w:after="120"/>
      </w:pPr>
      <w:r>
        <w:rPr>
          <w:rFonts w:ascii="Calibri" w:hAnsi="Calibri"/>
          <w:b/>
          <w:sz w:val="22"/>
        </w:rPr>
        <w:t>[ACTION: Create a new Devin session with the prompt: “Upgrade this project from Java 11 + Spring Boot 2.7 to Java 17 + Spring Boot 3. Open a PR with all the required changes and make sure CI passes.”]</w:t>
      </w:r>
    </w:p>
    <w:p>
      <w:pPr>
        <w:spacing w:before="120" w:after="40"/>
      </w:pPr>
      <w:r>
        <w:rPr>
          <w:rFonts w:ascii="Calibri" w:hAnsi="Calibri"/>
          <w:b/>
          <w:sz w:val="22"/>
        </w:rPr>
        <w:t>Speaker script:</w:t>
      </w:r>
    </w:p>
    <w:p>
      <w:pPr>
        <w:spacing w:after="120"/>
        <w:ind w:left="432"/>
      </w:pPr>
      <w:r>
        <w:rPr>
          <w:rFonts w:ascii="Calibri" w:hAnsi="Calibri"/>
          <w:sz w:val="22"/>
        </w:rPr>
        <w:t>Now we move from planning to execution. I'm going to create a Tech Lead Devin with a single prompt: “Upgrade this project from Java 11 + Spring Boot 2.7 to Java 17 + Spring Boot 3. Open a PR with all the required changes and make sure CI passes.”</w:t>
      </w:r>
    </w:p>
    <w:p>
      <w:pPr>
        <w:spacing w:after="120"/>
        <w:ind w:left="432"/>
      </w:pPr>
      <w:r>
        <w:rPr>
          <w:rFonts w:ascii="Calibri" w:hAnsi="Calibri"/>
          <w:sz w:val="22"/>
        </w:rPr>
        <w:t>Watch what happens. The Tech Lead Devin analyzes the codebase, creates the migration plan, and then spawns 4 Child Devins — each one working on a specific part of the upgrade in parallel:</w:t>
      </w:r>
    </w:p>
    <w:p>
      <w:pPr>
        <w:spacing w:after="120"/>
        <w:ind w:left="432"/>
      </w:pPr>
      <w:r>
        <w:rPr>
          <w:rFonts w:ascii="Calibri" w:hAnsi="Calibri"/>
          <w:b/>
          <w:sz w:val="22"/>
        </w:rPr>
        <w:t xml:space="preserve">Child Devin 1 — Dependencies &amp; Build: </w:t>
      </w:r>
      <w:r>
        <w:rPr>
          <w:rFonts w:ascii="Calibri" w:hAnsi="Calibri"/>
          <w:sz w:val="22"/>
        </w:rPr>
        <w:t>Updates pom.xml — bumps the Spring Boot parent to 3.x, sets Java version to 17, upgrades Lombok and MapStruct, removes the JUnit 4 dependency, adds lombok-mapstruct-binding.</w:t>
      </w:r>
    </w:p>
    <w:p>
      <w:pPr>
        <w:spacing w:after="120"/>
        <w:ind w:left="432"/>
      </w:pPr>
      <w:r>
        <w:rPr>
          <w:rFonts w:ascii="Calibri" w:hAnsi="Calibri"/>
          <w:b/>
          <w:sz w:val="22"/>
        </w:rPr>
        <w:t xml:space="preserve">Child Devin 2 — Namespace Migration: </w:t>
      </w:r>
      <w:r>
        <w:rPr>
          <w:rFonts w:ascii="Calibri" w:hAnsi="Calibri"/>
          <w:sz w:val="22"/>
        </w:rPr>
        <w:t>Performs the javax.* to jakarta.* migration across all Java source files — User.java, UserDto.java, UserController.java, GreetingController.java.</w:t>
      </w:r>
    </w:p>
    <w:p>
      <w:pPr>
        <w:spacing w:after="120"/>
        <w:ind w:left="432"/>
      </w:pPr>
      <w:r>
        <w:rPr>
          <w:rFonts w:ascii="Calibri" w:hAnsi="Calibri"/>
          <w:b/>
          <w:sz w:val="22"/>
        </w:rPr>
        <w:t xml:space="preserve">Child Devin 3 — Security &amp; Configuration: </w:t>
      </w:r>
      <w:r>
        <w:rPr>
          <w:rFonts w:ascii="Calibri" w:hAnsi="Calibri"/>
          <w:sz w:val="22"/>
        </w:rPr>
        <w:t>Rewrites SecurityConfig.java to use the new component-based SecurityFilterChain pattern, removes the WebSecurityConfigurerAdapter inheritance, updates the API from antMatchers to requestMatchers.</w:t>
      </w:r>
    </w:p>
    <w:p>
      <w:pPr>
        <w:spacing w:after="120"/>
        <w:ind w:left="432"/>
      </w:pPr>
      <w:r>
        <w:rPr>
          <w:rFonts w:ascii="Calibri" w:hAnsi="Calibri"/>
          <w:b/>
          <w:sz w:val="22"/>
        </w:rPr>
        <w:t xml:space="preserve">Child Devin 4 — Tests &amp; CI: </w:t>
      </w:r>
      <w:r>
        <w:rPr>
          <w:rFonts w:ascii="Calibri" w:hAnsi="Calibri"/>
          <w:sz w:val="22"/>
        </w:rPr>
        <w:t>Migrates LegacyJunit4Test.java from JUnit 4 to JUnit 5, updates the GitHub Actions workflow from actions/setup-java@v2 with Java 11 to actions/setup-java@v4 with Java 17, and verifies all tests pass.</w:t>
      </w:r>
    </w:p>
    <w:p>
      <w:pPr>
        <w:spacing w:after="120"/>
        <w:ind w:left="432"/>
      </w:pPr>
      <w:r>
        <w:rPr>
          <w:rFonts w:ascii="Calibri" w:hAnsi="Calibri"/>
          <w:sz w:val="22"/>
        </w:rPr>
        <w:t>The Tech Lead Devin coordinates all four, resolves any merge conflicts, runs the full test suite, and opens a single Pull Request with all the changes. You can review every diff in one place.</w:t>
      </w:r>
    </w:p>
    <w:p>
      <w:pPr>
        <w:spacing w:before="120" w:after="120"/>
      </w:pPr>
      <w:r>
        <w:rPr>
          <w:rFonts w:ascii="Calibri" w:hAnsi="Calibri"/>
          <w:b/>
          <w:sz w:val="22"/>
        </w:rPr>
        <w:t>[ACTION: Show the PR being created on GitHub with all the changes]</w:t>
      </w:r>
    </w:p>
    <w:p>
      <w:pPr>
        <w:spacing w:after="120"/>
        <w:ind w:left="432"/>
      </w:pPr>
      <w:r>
        <w:rPr>
          <w:rFonts w:ascii="Calibri" w:hAnsi="Calibri"/>
          <w:sz w:val="22"/>
        </w:rPr>
        <w:t>And here it is — a clean Pull Request with all the upgrade changes, organized by commit. CI is green. Every javax import is now jakarta. The security config uses the modern pattern. Tests are all JUnit 5. The build runs on Java 17.</w:t>
      </w:r>
    </w:p>
    <w:p>
      <w:pPr>
        <w:spacing w:after="120"/>
        <w:ind w:left="432"/>
      </w:pPr>
      <w:r>
        <w:rPr>
          <w:rFonts w:ascii="Calibri" w:hAnsi="Calibri"/>
          <w:sz w:val="22"/>
        </w:rPr>
        <w:t>What would normally be a multi-day effort for a development team was planned, executed, and delivered as a reviewable PR — with full traceability of every change.</w:t>
      </w:r>
    </w:p>
    <w:p>
      <w:r>
        <w:br w:type="page"/>
      </w:r>
    </w:p>
    <w:p>
      <w:pPr>
        <w:pStyle w:val="Heading1"/>
      </w:pPr>
      <w:r>
        <w:t>SCENE 8 — Closing (1 min)</w:t>
      </w:r>
    </w:p>
    <w:p>
      <w:pPr>
        <w:spacing w:before="120" w:after="40"/>
      </w:pPr>
      <w:r>
        <w:rPr>
          <w:rFonts w:ascii="Calibri" w:hAnsi="Calibri"/>
          <w:b/>
          <w:sz w:val="22"/>
        </w:rPr>
        <w:t>Speaker script:</w:t>
      </w:r>
    </w:p>
    <w:p>
      <w:pPr>
        <w:spacing w:after="120"/>
        <w:ind w:left="432"/>
      </w:pPr>
      <w:r>
        <w:rPr>
          <w:rFonts w:ascii="Calibri" w:hAnsi="Calibri"/>
          <w:sz w:val="22"/>
        </w:rPr>
        <w:t>Let's recap what we just saw:</w:t>
      </w:r>
    </w:p>
    <w:p>
      <w:pPr>
        <w:pStyle w:val="ListNumber"/>
        <w:spacing w:after="80"/>
      </w:pPr>
      <w:r>
        <w:rPr>
          <w:rFonts w:ascii="Calibri" w:hAnsi="Calibri"/>
          <w:sz w:val="22"/>
        </w:rPr>
        <w:t>Devin Wiki gave us instant architectural understanding of an unfamiliar codebase.</w:t>
      </w:r>
    </w:p>
    <w:p>
      <w:pPr>
        <w:pStyle w:val="ListNumber"/>
        <w:spacing w:after="80"/>
      </w:pPr>
      <w:r>
        <w:rPr>
          <w:rFonts w:ascii="Calibri" w:hAnsi="Calibri"/>
          <w:sz w:val="22"/>
        </w:rPr>
        <w:t>Codebase Q&amp;A let us explore the project interactively, like talking to a senior developer who already read every file.</w:t>
      </w:r>
    </w:p>
    <w:p>
      <w:pPr>
        <w:pStyle w:val="ListNumber"/>
        <w:spacing w:after="80"/>
      </w:pPr>
      <w:r>
        <w:rPr>
          <w:rFonts w:ascii="Calibri" w:hAnsi="Calibri"/>
          <w:sz w:val="22"/>
        </w:rPr>
        <w:t>Bug detection found 7 real issues including a mass assignment vulnerability and broken JPA equals/hashCode.</w:t>
      </w:r>
    </w:p>
    <w:p>
      <w:pPr>
        <w:pStyle w:val="ListNumber"/>
        <w:spacing w:after="80"/>
      </w:pPr>
      <w:r>
        <w:rPr>
          <w:rFonts w:ascii="Calibri" w:hAnsi="Calibri"/>
          <w:sz w:val="22"/>
        </w:rPr>
        <w:t>Security audit identified 11 vulnerabilities mapped to OWASP categories, from Critical CSRF issues to supply chain risks.</w:t>
      </w:r>
    </w:p>
    <w:p>
      <w:pPr>
        <w:pStyle w:val="ListNumber"/>
        <w:spacing w:after="80"/>
      </w:pPr>
      <w:r>
        <w:rPr>
          <w:rFonts w:ascii="Calibri" w:hAnsi="Calibri"/>
          <w:sz w:val="22"/>
        </w:rPr>
        <w:t>Migration planning produced a phased, risk-minimized upgrade strategy.</w:t>
      </w:r>
    </w:p>
    <w:p>
      <w:pPr>
        <w:pStyle w:val="ListNumber"/>
        <w:spacing w:after="80"/>
      </w:pPr>
      <w:r>
        <w:rPr>
          <w:rFonts w:ascii="Calibri" w:hAnsi="Calibri"/>
          <w:sz w:val="22"/>
        </w:rPr>
        <w:t>Parallel execution with 1 Tech Lead + 4 Child Devins delivered the complete upgrade as a reviewable PR with passing CI.</w:t>
      </w:r>
    </w:p>
    <w:p>
      <w:pPr>
        <w:spacing w:after="120"/>
        <w:ind w:left="432"/>
      </w:pPr>
      <w:r>
        <w:rPr>
          <w:rFonts w:ascii="Calibri" w:hAnsi="Calibri"/>
          <w:sz w:val="22"/>
        </w:rPr>
        <w:t>This is Devin — not replacing your developers, but giving them superpowers.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