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Práctica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Analizadores sintáctico descendente recursivo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Construir un analizador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sintáctico descendente recursivo.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Modelar una estructura sintáctica.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Analizador léxico construído en la práctica 1.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 analizador recibe una sentencia y retorna una lista (o vector) de tokens.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Modalidad: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 w:firstLine="72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 o grupo de hasta 2 personas.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both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Indicaciones: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la siguiente gramática: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:= EXPR  |  IGUALDAD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IGUALDAD := VAR IGUAL  EXPR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 := EXPR1  |  EXPR2  |  EXPR3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EXPR1 := EXPR OP EXPR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EXPR2 := ( EXPR 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EXPR3 := VAR | NUM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IGUAL := ‘=’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OP := ‘+’ | ‘-’  |  ’*’  |  ‘/’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VAR := _?[a-zA-Z][a-zA-Z0-9_]*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NUM := [0-9]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right"/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Los elementos en rojo son reconocidos por el analizador léxico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ejemplo la gramática consigue reproducir / reconocer: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1+1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1*(2+1)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temp1 = 5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temp2 = 10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temp3 = Temp1+Temp2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72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9999 + temp1 + temp2 + temp3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Ejercicios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61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Adicionar la capacidad del analizador léxico de poder reconocer los paréntesis y el símbolo de igual.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6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61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función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getEXPR(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tokens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reciba la lista de tokens y me retorne un par ordenado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&lt;inicio, fin&gt;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indican los índices en el vector de tokens. Si la operación retorna &lt;-1,-1&gt; significa que  no pudo reconocer una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61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61" w:right="0" w:firstLine="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una función </w:t>
      </w:r>
      <w:r w:rsidDel="00000000" w:rsidR="00000000" w:rsidRPr="00000000">
        <w:rPr>
          <w:b w:val="1"/>
          <w:rtl w:val="0"/>
        </w:rPr>
        <w:t xml:space="preserve">getIGUALDAD(</w:t>
      </w:r>
      <w:r w:rsidDel="00000000" w:rsidR="00000000" w:rsidRPr="00000000">
        <w:rPr>
          <w:b w:val="1"/>
          <w:i w:val="1"/>
          <w:rtl w:val="0"/>
        </w:rPr>
        <w:t xml:space="preserve">tokens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con funcionamiento similar al anterior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61" w:right="0" w:firstLine="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una función para cada EXPR del tipo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getEXPR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81" w:right="0" w:hanging="60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getEXPR1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81" w:right="0" w:hanging="60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getEXPR2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81" w:right="0" w:hanging="60.99999999999994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getEXPR3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tokens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left"/>
        <w:rPr>
          <w:b w:val="1"/>
          <w:color w:val="6aa84f"/>
        </w:rPr>
      </w:pPr>
      <w:r w:rsidDel="00000000" w:rsidR="00000000" w:rsidRPr="00000000">
        <w:rPr>
          <w:b w:val="1"/>
          <w:color w:val="6aa84f"/>
          <w:rtl w:val="0"/>
        </w:rPr>
        <w:t xml:space="preserve">También es válido pasar los índices por parámetro en las funciones.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Hint: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pair&lt;int,int&gt; Coord;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Coord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getCOM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vector&lt;Token&gt; tokens)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Coord expr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getEXPR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(tokens);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Coord igualdad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getIGUALDAD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(tokens);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 expr.first != -1 )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return expr;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 igualdad.first != -1 )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  <w:tab/>
        <w:t xml:space="preserve"> return igualdad;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make_pair(-1,-1);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right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61"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Ejemplo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61" w:right="0"/>
        <w:jc w:val="left"/>
        <w:rPr>
          <w:b w:val="1"/>
          <w:i w:val="1"/>
          <w:color w:val="0000ff"/>
          <w:sz w:val="24"/>
          <w:szCs w:val="24"/>
        </w:rPr>
      </w:pPr>
      <w:r w:rsidDel="00000000" w:rsidR="00000000" w:rsidRPr="00000000">
        <w:rPr>
          <w:b w:val="1"/>
          <w:i w:val="1"/>
          <w:color w:val="0000ff"/>
          <w:sz w:val="24"/>
          <w:szCs w:val="24"/>
          <w:rtl w:val="0"/>
        </w:rPr>
        <w:t xml:space="preserve">variable3 = ( (1+2) * (3+4) )  * ( variable1 + variable 2 )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CMD debe reconocer una IGUALDAD de &lt;0,20&gt;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IGUALDAD debe reconocer una VAR de &lt;0,0&gt;, IGUAL de &lt;1,1&gt; y EXPR de &lt;2,20&gt;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EXPR debe reconocer una EXPR1 desde &lt;2,20&gt;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EXPR1 debe reconocer una EXPR desde &lt;2,14&gt;, un OP &lt;15,15&gt; y un EXPR desde &lt;16,20&gt;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 así sucesivamente ...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360" w:lineRule="auto"/>
        <w:ind w:left="61" w:right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29080" cy="761365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9080" cy="7613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1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widowControl w:val="1"/>
      <w:bidi w:val="0"/>
      <w:spacing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"/>
    </w:rPr>
  </w:style>
  <w:style w:type="paragraph" w:styleId="2">
    <w:name w:val="heading 1"/>
    <w:basedOn w:val="1"/>
    <w:next w:val="1"/>
    <w:uiPriority w:val="0"/>
    <w:qFormat w:val="1"/>
    <w:pPr>
      <w:keepNext w:val="1"/>
      <w:keepLines w:val="1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qFormat w:val="1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qFormat w:val="1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character" w:styleId="15" w:default="1">
    <w:name w:val="Default Paragraph Font"/>
    <w:uiPriority w:val="0"/>
    <w:semiHidden w:val="1"/>
    <w:qFormat w:val="1"/>
  </w:style>
  <w:style w:type="table" w:styleId="16" w:default="1">
    <w:name w:val="Normal Table"/>
    <w:uiPriority w:val="0"/>
    <w:semiHidden w:val="1"/>
    <w:tblPr>
      <w:tblLayout w:type="fixed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Body Text"/>
    <w:basedOn w:val="1"/>
    <w:uiPriority w:val="0"/>
    <w:pPr>
      <w:spacing w:after="140" w:before="0" w:line="276" w:lineRule="auto"/>
    </w:pPr>
  </w:style>
  <w:style w:type="paragraph" w:styleId="9">
    <w:name w:val="caption"/>
    <w:basedOn w:val="1"/>
    <w:next w:val="1"/>
    <w:uiPriority w:val="0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10">
    <w:name w:val="header"/>
    <w:basedOn w:val="1"/>
    <w:uiPriority w:val="0"/>
  </w:style>
  <w:style w:type="paragraph" w:styleId="11">
    <w:name w:val="List"/>
    <w:basedOn w:val="8"/>
    <w:uiPriority w:val="0"/>
    <w:rPr>
      <w:rFonts w:cs="Lohit Devanagari"/>
    </w:rPr>
  </w:style>
  <w:style w:type="paragraph" w:styleId="12">
    <w:name w:val="Subtitle"/>
    <w:basedOn w:val="13"/>
    <w:next w:val="1"/>
    <w:uiPriority w:val="0"/>
    <w:pPr>
      <w:keepNext w:val="1"/>
      <w:keepLines w:val="1"/>
      <w:spacing w:after="320" w:before="0" w:line="24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13" w:customStyle="1">
    <w:name w:val="LO-normal"/>
    <w:uiPriority w:val="0"/>
    <w:qFormat w:val="1"/>
    <w:pPr>
      <w:widowControl w:val="1"/>
      <w:bidi w:val="0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s-PE"/>
    </w:rPr>
  </w:style>
  <w:style w:type="paragraph" w:styleId="14">
    <w:name w:val="Title"/>
    <w:basedOn w:val="1"/>
    <w:next w:val="1"/>
    <w:uiPriority w:val="0"/>
    <w:qFormat w:val="1"/>
    <w:pPr>
      <w:keepNext w:val="1"/>
      <w:keepLines w:val="1"/>
      <w:spacing w:after="60" w:before="0"/>
    </w:pPr>
    <w:rPr>
      <w:sz w:val="52"/>
      <w:szCs w:val="52"/>
    </w:rPr>
  </w:style>
  <w:style w:type="table" w:styleId="17" w:customStyle="1">
    <w:name w:val="Table Normal11"/>
    <w:uiPriority w:val="0"/>
  </w:style>
  <w:style w:type="character" w:styleId="18" w:customStyle="1">
    <w:name w:val="Enlace de Internet"/>
    <w:uiPriority w:val="0"/>
    <w:rPr>
      <w:color w:val="000080"/>
      <w:u w:val="single"/>
      <w:lang w:bidi="zh-CN" w:eastAsia="zh-CN" w:val="zh-CN"/>
    </w:rPr>
  </w:style>
  <w:style w:type="paragraph" w:styleId="19" w:customStyle="1">
    <w:name w:val="Título"/>
    <w:basedOn w:val="1"/>
    <w:next w:val="8"/>
    <w:uiPriority w:val="0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20" w:customStyle="1">
    <w:name w:val="Índice"/>
    <w:basedOn w:val="1"/>
    <w:uiPriority w:val="0"/>
    <w:qFormat w:val="1"/>
    <w:pPr>
      <w:suppressLineNumbers w:val="1"/>
    </w:pPr>
    <w:rPr>
      <w:rFonts w:cs="Lohit Devanagari"/>
    </w:rPr>
  </w:style>
  <w:style w:type="paragraph" w:styleId="21" w:customStyle="1">
    <w:name w:val="Contenido de la tabla"/>
    <w:basedOn w:val="1"/>
    <w:uiPriority w:val="0"/>
    <w:qFormat w:val="1"/>
    <w:pPr>
      <w:suppressLineNumbers w:val="1"/>
    </w:pPr>
  </w:style>
  <w:style w:type="table" w:styleId="22" w:customStyle="1">
    <w:name w:val="Table Normal2"/>
    <w:uiPriority w:val="0"/>
  </w:style>
  <w:style w:type="table" w:styleId="23" w:customStyle="1">
    <w:name w:val="Table Normal1"/>
    <w:uiPriority w:val="0"/>
  </w:style>
  <w:style w:type="table" w:styleId="24" w:customStyle="1">
    <w:name w:val="_Style 10"/>
    <w:basedOn w:val="23"/>
    <w:uiPriority w:val="0"/>
    <w:tblPr>
      <w:tblLayout w:type="fixed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5" w:customStyle="1">
    <w:name w:val="_Style 11"/>
    <w:basedOn w:val="23"/>
    <w:uiPriority w:val="0"/>
    <w:tblPr>
      <w:tblLayout w:type="fixed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6" w:customStyle="1">
    <w:name w:val="_Style 34"/>
    <w:basedOn w:val="17"/>
    <w:uiPriority w:val="0"/>
    <w:tblPr>
      <w:tblLayout w:type="fixed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27" w:customStyle="1">
    <w:name w:val="_Style 35"/>
    <w:basedOn w:val="17"/>
    <w:uiPriority w:val="0"/>
    <w:tblPr>
      <w:tblLayout w:type="fixed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28" w:customStyle="1">
    <w:name w:val="_Style 36"/>
    <w:basedOn w:val="17"/>
    <w:uiPriority w:val="0"/>
    <w:tblPr>
      <w:tblLayout w:type="fixed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29" w:customStyle="1">
    <w:name w:val="_Style 37"/>
    <w:basedOn w:val="17"/>
    <w:uiPriority w:val="0"/>
    <w:tblPr>
      <w:tblLayout w:type="fixed"/>
      <w:tblCellMar>
        <w:top w:w="55.0" w:type="dxa"/>
        <w:left w:w="54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7eVxb/VygZsh9pTVoNDqKGbh3A==">AMUW2mWrMpbnZsVRGgv/O1X0NJl4kDQcc8WwZoN9tsxy0EBmK5G8epEfPuO19C0dK7TGXBtiRmAI+Il/qxLCji8o3m+EA9YkIMpi5JOI9PoTXFvfqQ1BLj8rKgwK5eSZgNRjsyVNgqn4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2019-09-05T05:38:00Z</dcterms:created>
  <dc:creator>Usuario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