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ÁREAS TEMÁTICAS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3nq5oaakt9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Ambiente y Producción Animal (AP)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Gestión social, ambiental y económica. Esta sección busca trabajos que aborden la cunicultura desde una visión sistémica. Si tu investigación se enfoca en la rentabilidad económica, el impacto de la actividad en las comunidades rurales o el desarrollo de modelos productivos sostenibles que minimicen la huella ambiental, este es tu espacio.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215900</wp:posOffset>
            </wp:positionV>
            <wp:extent cx="1103381" cy="1324876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9395" l="3681" r="77076" t="8202"/>
                    <a:stretch>
                      <a:fillRect/>
                    </a:stretch>
                  </pic:blipFill>
                  <pic:spPr>
                    <a:xfrm>
                      <a:off x="0" y="0"/>
                      <a:ext cx="1103381" cy="1324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i7p6y6nkkc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3teh25gl88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Bienestar Animal y Etología (BAE)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Etología, construcciones y bienestar animal. Trabajos dedicados a comprender el comportamiento del conejo y a mejorar sus condiciones de vida. Se reciben estudios sobre diseño de instalaciones, enriquecimiento ambiental y protocolos que aseguren el máximo confort biológico, entendiendo que un animal bien tratado es la base de una producción ética y eficiente.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215900</wp:posOffset>
            </wp:positionV>
            <wp:extent cx="990600" cy="1324513"/>
            <wp:effectExtent b="0" l="0" r="0" t="0"/>
            <wp:wrapSquare wrapText="bothSides" distB="114300" distT="11430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9364" l="22591" r="60133" t="824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24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kn7y7qesmt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o4in65sj6k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Calidad de la Carne, Seguridad de los Alimentos y Gastronomía (G)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eslabón final de la cadena. Buscamos investigaciones sobre las propiedades nutricionales y organolépticas de la carne de conejo, así como innovaciones en seguridad alimentaria y nuevas tendencias gastronómicas que promuevan su consumo como una proteína de alta calidad y versatilidad.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228725" cy="1316593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9894" l="39535" r="39037" t="799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16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q0dpubqj5j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1pznwdkqp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Enseñanza, Extensión y Vinculación (EEV)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cunicultura crece cuando el conocimiento se comparte. Esta área destaca trabajos sobre metodologías de enseñanza, programas de transferencia tecnológica al productor y proyectos de vinculación que conecten a la academia con el sector productivo real.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028700" cy="1317899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9525" l="60299" r="21761" t="834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17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ssp1fwc8h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bii9p3gqj6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szqxu2w2mb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Genética y Mejoramiento Animal (GM)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núcleo del progreso productivo. Se convocan trabajos sobre selección genética, evaluación de razas y líneas, biodiversidad y el uso de herramientas genómicas para optimizar parámetros productivos y adaptabilidad climática en la región americana.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028700" cy="1302773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9801" l="78073" r="3987" t="846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02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gx9yotee1f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5foidl4sr9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cpxk3n48dx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Nutrición y Alimentación Animal (NA)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Fisiología digestiva, nutrición básica y nuevos alimentos. La eficiencia alimentaria es clave. Buscamos estudios que exploren desde la fisiología digestiva básica hasta la evaluación de materias primas alternativas y aditivos que mejoren la conversión alimenticia y reduzcan costos de producción sin comprometer la salud animal.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019175" cy="1347119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822" l="3821" r="78405" t="5318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3471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691j8mshlj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iq2q1s80ja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Reproducción y Fertilidad (RF)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motor de la granja. Esta sección se centra en avances en inseminación artificial, fisiología reproductiva, manejo de la fertilidad y nuevas tecnologías aplicadas para mejorar los índices de prolificidad y el rendimiento reproductivo general.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019175" cy="1364729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4785" l="22757" r="59468" t="5160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364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99vfrlypyp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3so6e8f7s3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a3h3e6ul6o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Salud Animal (SA)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Patología e Higiene. La bioseguridad y la prevención son prioridad. Invitamos a presentar trabajos sobre diagnóstico y control de enfermedades, inmunología, higiene de las instalaciones y el desarrollo de estrategias que promuevan la reducción del uso de antibióticos.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028700" cy="1186825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8361" l="41362" r="40698" t="53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8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l2xm7673gx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f1ru9dpdee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f6etyab7y8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cs3luzd4o5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Otros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Mascotas, terapias y usos no tradicionales. Espacio dedicado a la cría de conejos como </w:t>
      </w:r>
      <w:r w:rsidDel="00000000" w:rsidR="00000000" w:rsidRPr="00000000">
        <w:rPr>
          <w:rtl w:val="0"/>
        </w:rPr>
        <w:t xml:space="preserve">animales de compañía,</w:t>
      </w:r>
      <w:r w:rsidDel="00000000" w:rsidR="00000000" w:rsidRPr="00000000">
        <w:rPr>
          <w:rtl w:val="0"/>
        </w:rPr>
        <w:t xml:space="preserve"> su rol en terapias asistidas, producción de pelo/piel y cualquier otra faceta innovadora de la especie en la sociedad moderna.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057275" cy="1175024"/>
            <wp:effectExtent b="0" l="0" r="0" t="0"/>
            <wp:wrapSquare wrapText="bothSides" distB="114300" distT="114300" distL="114300" distR="1143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8999" l="59635" r="21927" t="5354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75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y1xz3qosrl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sf0zrsu28w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Monografías y Contenido Audiovisual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¡Queremos ver el talento joven! Esta sección premia la capacidad de síntesis y comunicación. Invitamos a estudiantes a presentar trabajos de revisión técnica o piezas audiovisuales originales que divulguen conocimientos cunícolas de forma creativa y rigurosa.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984250" cy="1241011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241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inline distB="114300" distT="114300" distL="114300" distR="114300">
          <wp:extent cx="5731200" cy="67310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932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73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