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Cadastrar audiências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“Manipular” comentários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Gráficos;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Filtros;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Curtidas;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Denúncias;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Textos ocultos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Gerar relatórios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Domínio no Ar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Gráficos de participações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Comentários + relevantes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Opções de denúncias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Palavras de baixo calão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Denunciar spam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Ofendeu outro usuário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Comentário fora do tema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Conteúdo inapropriado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