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100" w:before="200"/>
        <w:jc w:val="center"/>
      </w:pPr>
      <w:r>
        <w:rPr>
          <w:rFonts w:ascii="Calibri" w:cs="Calibri" w:eastAsia="Calibri" w:hAnsi="Calibri"/>
          <w:b/>
          <w:bCs/>
          <w:color w:val="1B3A6B"/>
          <w:sz w:val="56"/>
          <w:szCs w:val="56"/>
        </w:rPr>
        <w:t xml:space="preserve">ClasseQCM</w:t>
      </w:r>
    </w:p>
    <w:p>
      <w:pPr>
        <w:spacing w:after="400"/>
        <w:jc w:val="center"/>
      </w:pPr>
      <w:r>
        <w:rPr>
          <w:rFonts w:ascii="Calibri" w:cs="Calibri" w:eastAsia="Calibri" w:hAnsi="Calibri"/>
          <w:i/>
          <w:iCs/>
          <w:sz w:val="26"/>
          <w:szCs w:val="26"/>
        </w:rPr>
        <w:t xml:space="preserve">Documentation des fichiers du projet — guide pour les modifications manuelles</w:t>
      </w:r>
    </w:p>
    <w:p>
      <w:pPr>
        <w:pStyle w:val="Heading1"/>
        <w:spacing w:after="160" w:before="320"/>
      </w:pPr>
      <w:r>
        <w:t xml:space="preserve">Sommaire</w:t>
      </w:r>
    </w:p>
    <w:sdt>
      <w:sdtPr>
        <w:alias w:val="Sommaire"/>
      </w:sdtPr>
      <w:sdtContent>
        <w:p>
          <w:r>
            <w:fldChar w:fldCharType="begin" w:dirty="true"/>
            <w:instrText xml:space="preserve">TOC \h \o "1-2"</w:instrText>
            <w:fldChar w:fldCharType="separate"/>
          </w:r>
        </w:p>
        <w:p>
          <w:r>
            <w:fldChar w:fldCharType="end"/>
          </w:r>
        </w:p>
      </w:sdtContent>
    </w:sdt>
    <w:p>
      <w:pPr>
        <w:pStyle w:val="Heading1"/>
        <w:spacing w:after="160" w:before="320"/>
      </w:pPr>
      <w:r>
        <w:t xml:space="preserve">1. Vue d’ensemble</w:t>
      </w:r>
    </w:p>
    <w:p>
      <w:pPr>
        <w:spacing w:after="120"/>
      </w:pPr>
      <w:r>
        <w:rPr>
          <w:rFonts w:ascii="Calibri" w:cs="Calibri" w:eastAsia="Calibri" w:hAnsi="Calibri"/>
          <w:sz w:val="22"/>
          <w:szCs w:val="22"/>
        </w:rPr>
        <w:t xml:space="preserve">ClasseQCM est une application web progressive (PWA) de sondage en classe par cartes-réponses ArUco, inspirée de Plickers. Elle fonctionne intégralement dans le navigateur, hors ligne après le premier chargement, sans serveur : toutes les données (questionnaires, classe, sessions de scan) sont stockées localement dans le navigateur de chaque appareil (IndexedDB).</w:t>
      </w:r>
    </w:p>
    <w:p>
      <w:pPr>
        <w:spacing w:after="120"/>
      </w:pPr>
      <w:r>
        <w:rPr>
          <w:rFonts w:ascii="Calibri" w:cs="Calibri" w:eastAsia="Calibri" w:hAnsi="Calibri"/>
          <w:sz w:val="22"/>
          <w:szCs w:val="22"/>
        </w:rPr>
        <w:t xml:space="preserve">L’application est un simple dossier de fichiers hébergé sur GitHub Pages. Il n’y a ni compilation, ni installation : chaque fichier peut être ouvert et modifié dans un éditeur de texte (Bloc-notes, Notepad++, VS Code…).</w:t>
      </w:r>
    </w:p>
    <w:p>
      <w:pPr>
        <w:spacing w:after="12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Procédure de modification : </w:t>
      </w:r>
      <w:r>
        <w:rPr>
          <w:rFonts w:ascii="Calibri" w:cs="Calibri" w:eastAsia="Calibri" w:hAnsi="Calibri"/>
          <w:sz w:val="22"/>
          <w:szCs w:val="22"/>
        </w:rPr>
        <w:t xml:space="preserve">1) modifier le fichier localement — 2) ouvrir </w:t>
      </w:r>
      <w:r>
        <w:rPr>
          <w:rFonts w:ascii="Consolas" w:cs="Consolas" w:eastAsia="Consolas" w:hAnsi="Consolas"/>
          <w:color w:val="7A2E2E"/>
          <w:sz w:val="20"/>
          <w:szCs w:val="20"/>
        </w:rPr>
        <w:t xml:space="preserve">sw.js</w:t>
      </w:r>
      <w:r>
        <w:rPr>
          <w:rFonts w:ascii="Calibri" w:cs="Calibri" w:eastAsia="Calibri" w:hAnsi="Calibri"/>
          <w:sz w:val="22"/>
          <w:szCs w:val="22"/>
        </w:rPr>
        <w:t xml:space="preserve"> et incrémenter la version du cache (ex. </w:t>
      </w:r>
      <w:r>
        <w:rPr>
          <w:rFonts w:ascii="Consolas" w:cs="Consolas" w:eastAsia="Consolas" w:hAnsi="Consolas"/>
          <w:color w:val="7A2E2E"/>
          <w:sz w:val="20"/>
          <w:szCs w:val="20"/>
        </w:rPr>
        <w:t xml:space="preserve">classeqcm-v15</w:t>
      </w:r>
      <w:r>
        <w:rPr>
          <w:rFonts w:ascii="Calibri" w:cs="Calibri" w:eastAsia="Calibri" w:hAnsi="Calibri"/>
          <w:sz w:val="22"/>
          <w:szCs w:val="22"/>
        </w:rPr>
        <w:t xml:space="preserve"> → </w:t>
      </w:r>
      <w:r>
        <w:rPr>
          <w:rFonts w:ascii="Consolas" w:cs="Consolas" w:eastAsia="Consolas" w:hAnsi="Consolas"/>
          <w:color w:val="7A2E2E"/>
          <w:sz w:val="20"/>
          <w:szCs w:val="20"/>
        </w:rPr>
        <w:t xml:space="preserve">classeqcm-v16</w:t>
      </w:r>
      <w:r>
        <w:rPr>
          <w:rFonts w:ascii="Calibri" w:cs="Calibri" w:eastAsia="Calibri" w:hAnsi="Calibri"/>
          <w:sz w:val="22"/>
          <w:szCs w:val="22"/>
        </w:rPr>
        <w:t xml:space="preserve">) — 3) téléverser les fichiers modifiés sur GitHub (Add file → Upload files → Commit) — 4) rouvrir l’application en ligne sur chaque appareil pour récupérer la mise à jour. Sans l’étape 2, les appareils continueront de servir l’ancienne version depuis leur cache hors ligne.</w:t>
      </w:r>
    </w:p>
    <w:p>
      <w:pPr>
        <w:pStyle w:val="Heading1"/>
        <w:spacing w:after="160" w:before="320"/>
      </w:pPr>
      <w:r>
        <w:t xml:space="preserve">2. Fichiers de la racine</w:t>
      </w:r>
    </w:p>
    <w:p>
      <w:pPr>
        <w:spacing w:after="60" w:before="160"/>
      </w:pPr>
      <w:r>
        <w:rPr>
          <w:rFonts w:ascii="Consolas" w:cs="Consolas" w:eastAsia="Consolas" w:hAnsi="Consolas"/>
          <w:b/>
          <w:bCs/>
          <w:color w:val="1B3A6B"/>
          <w:sz w:val="22"/>
          <w:szCs w:val="22"/>
        </w:rPr>
        <w:t xml:space="preserve">index.html</w:t>
      </w:r>
    </w:p>
    <w:p>
      <w:pPr>
        <w:spacing w:after="120"/>
      </w:pPr>
      <w:r>
        <w:rPr>
          <w:rFonts w:ascii="Calibri" w:cs="Calibri" w:eastAsia="Calibri" w:hAnsi="Calibri"/>
          <w:sz w:val="22"/>
          <w:szCs w:val="22"/>
        </w:rPr>
        <w:t xml:space="preserve">Point d’entrée unique de l’application. Contient toute la structure HTML : la barre d’onglets (Questionnaires, Classe, Cartes, Scan, Projection, Résultats), chaque vue, les fenêtres modales (partage, saisie manuelle) et le chargement ordonné des bibliothèques puis des scripts.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sz w:val="22"/>
          <w:szCs w:val="22"/>
        </w:rPr>
        <w:t xml:space="preserve">Modifier ici : les textes fixes de l’interface (libellés de boutons, phrases d’aide), l’ordre des onglets, ou l’ajout d’un élément visuel.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sz w:val="22"/>
          <w:szCs w:val="22"/>
        </w:rPr>
        <w:t xml:space="preserve">Attention : chaque élément portant un </w:t>
      </w:r>
      <w:r>
        <w:rPr>
          <w:rFonts w:ascii="Consolas" w:cs="Consolas" w:eastAsia="Consolas" w:hAnsi="Consolas"/>
          <w:color w:val="7A2E2E"/>
          <w:sz w:val="20"/>
          <w:szCs w:val="20"/>
        </w:rPr>
        <w:t xml:space="preserve">id="..."</w:t>
      </w:r>
      <w:r>
        <w:rPr>
          <w:rFonts w:ascii="Calibri" w:cs="Calibri" w:eastAsia="Calibri" w:hAnsi="Calibri"/>
          <w:sz w:val="22"/>
          <w:szCs w:val="22"/>
        </w:rPr>
        <w:t xml:space="preserve"> est référencé par le JavaScript — renommer un id casse la fonction associée.</w:t>
      </w:r>
    </w:p>
    <w:p>
      <w:pPr>
        <w:spacing w:after="60" w:before="160"/>
      </w:pPr>
      <w:r>
        <w:rPr>
          <w:rFonts w:ascii="Consolas" w:cs="Consolas" w:eastAsia="Consolas" w:hAnsi="Consolas"/>
          <w:b/>
          <w:bCs/>
          <w:color w:val="1B3A6B"/>
          <w:sz w:val="22"/>
          <w:szCs w:val="22"/>
        </w:rPr>
        <w:t xml:space="preserve">manifest.json</w:t>
      </w:r>
    </w:p>
    <w:p>
      <w:pPr>
        <w:spacing w:after="120"/>
      </w:pPr>
      <w:r>
        <w:rPr>
          <w:rFonts w:ascii="Calibri" w:cs="Calibri" w:eastAsia="Calibri" w:hAnsi="Calibri"/>
          <w:sz w:val="22"/>
          <w:szCs w:val="22"/>
        </w:rPr>
        <w:t xml:space="preserve">Carte d’identité de la PWA : nom affiché, couleurs, icônes. C’est lui qui rend l’application « installable » sur l’écran d’accueil du téléphone.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sz w:val="22"/>
          <w:szCs w:val="22"/>
        </w:rPr>
        <w:t xml:space="preserve">Modifier ici : le nom de l’application (</w:t>
      </w:r>
      <w:r>
        <w:rPr>
          <w:rFonts w:ascii="Consolas" w:cs="Consolas" w:eastAsia="Consolas" w:hAnsi="Consolas"/>
          <w:color w:val="7A2E2E"/>
          <w:sz w:val="20"/>
          <w:szCs w:val="20"/>
        </w:rPr>
        <w:t xml:space="preserve">name</w:t>
      </w:r>
      <w:r>
        <w:rPr>
          <w:rFonts w:ascii="Calibri" w:cs="Calibri" w:eastAsia="Calibri" w:hAnsi="Calibri"/>
          <w:sz w:val="22"/>
          <w:szCs w:val="22"/>
        </w:rPr>
        <w:t xml:space="preserve">, </w:t>
      </w:r>
      <w:r>
        <w:rPr>
          <w:rFonts w:ascii="Consolas" w:cs="Consolas" w:eastAsia="Consolas" w:hAnsi="Consolas"/>
          <w:color w:val="7A2E2E"/>
          <w:sz w:val="20"/>
          <w:szCs w:val="20"/>
        </w:rPr>
        <w:t xml:space="preserve">short_name</w:t>
      </w:r>
      <w:r>
        <w:rPr>
          <w:rFonts w:ascii="Calibri" w:cs="Calibri" w:eastAsia="Calibri" w:hAnsi="Calibri"/>
          <w:sz w:val="22"/>
          <w:szCs w:val="22"/>
        </w:rPr>
        <w:t xml:space="preserve">) ou sa couleur de thème.</w:t>
      </w:r>
    </w:p>
    <w:p>
      <w:pPr>
        <w:spacing w:after="60" w:before="160"/>
      </w:pPr>
      <w:r>
        <w:rPr>
          <w:rFonts w:ascii="Consolas" w:cs="Consolas" w:eastAsia="Consolas" w:hAnsi="Consolas"/>
          <w:b/>
          <w:bCs/>
          <w:color w:val="1B3A6B"/>
          <w:sz w:val="22"/>
          <w:szCs w:val="22"/>
        </w:rPr>
        <w:t xml:space="preserve">sw.js</w:t>
      </w:r>
    </w:p>
    <w:p>
      <w:pPr>
        <w:spacing w:after="120"/>
      </w:pPr>
      <w:r>
        <w:rPr>
          <w:rFonts w:ascii="Calibri" w:cs="Calibri" w:eastAsia="Calibri" w:hAnsi="Calibri"/>
          <w:sz w:val="22"/>
          <w:szCs w:val="22"/>
        </w:rPr>
        <w:t xml:space="preserve">Service worker : met en cache la liste complète des fichiers au premier chargement, puis sert tout depuis le cache, ce qui garantit le fonctionnement 100 % hors ligne.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sz w:val="22"/>
          <w:szCs w:val="22"/>
        </w:rPr>
        <w:t xml:space="preserve">Règle d’or : toute modification d’un fichier du projet doit s’accompagner de l’incrément de la constante </w:t>
      </w:r>
      <w:r>
        <w:rPr>
          <w:rFonts w:ascii="Consolas" w:cs="Consolas" w:eastAsia="Consolas" w:hAnsi="Consolas"/>
          <w:color w:val="7A2E2E"/>
          <w:sz w:val="20"/>
          <w:szCs w:val="20"/>
        </w:rPr>
        <w:t xml:space="preserve">CACHE</w:t>
      </w:r>
      <w:r>
        <w:rPr>
          <w:rFonts w:ascii="Calibri" w:cs="Calibri" w:eastAsia="Calibri" w:hAnsi="Calibri"/>
          <w:sz w:val="22"/>
          <w:szCs w:val="22"/>
        </w:rPr>
        <w:t xml:space="preserve">. Tout nouveau fichier ajouté au projet doit être ajouté à la liste </w:t>
      </w:r>
      <w:r>
        <w:rPr>
          <w:rFonts w:ascii="Consolas" w:cs="Consolas" w:eastAsia="Consolas" w:hAnsi="Consolas"/>
          <w:color w:val="7A2E2E"/>
          <w:sz w:val="20"/>
          <w:szCs w:val="20"/>
        </w:rPr>
        <w:t xml:space="preserve">FILES</w:t>
      </w:r>
      <w:r>
        <w:rPr>
          <w:rFonts w:ascii="Calibri" w:cs="Calibri" w:eastAsia="Calibri" w:hAnsi="Calibri"/>
          <w:sz w:val="22"/>
          <w:szCs w:val="22"/>
        </w:rPr>
        <w:t xml:space="preserve">.</w:t>
      </w:r>
    </w:p>
    <w:p>
      <w:pPr>
        <w:pStyle w:val="Heading1"/>
        <w:spacing w:after="160" w:before="320"/>
      </w:pPr>
      <w:r>
        <w:t xml:space="preserve">3. Dossier css/</w:t>
      </w:r>
    </w:p>
    <w:p>
      <w:pPr>
        <w:spacing w:after="60" w:before="160"/>
      </w:pPr>
      <w:r>
        <w:rPr>
          <w:rFonts w:ascii="Consolas" w:cs="Consolas" w:eastAsia="Consolas" w:hAnsi="Consolas"/>
          <w:b/>
          <w:bCs/>
          <w:color w:val="1B3A6B"/>
          <w:sz w:val="22"/>
          <w:szCs w:val="22"/>
        </w:rPr>
        <w:t xml:space="preserve">css/app.css</w:t>
      </w:r>
    </w:p>
    <w:p>
      <w:pPr>
        <w:spacing w:after="120"/>
      </w:pPr>
      <w:r>
        <w:rPr>
          <w:rFonts w:ascii="Calibri" w:cs="Calibri" w:eastAsia="Calibri" w:hAnsi="Calibri"/>
          <w:sz w:val="22"/>
          <w:szCs w:val="22"/>
        </w:rPr>
        <w:t xml:space="preserve">Feuille de style unique : identité visuelle « cahier d’écolier » (papier, encre bleue, marge rouge), styles de chaque vue, tableaux de résultats, tuiles de projection, adaptation mobile.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sz w:val="22"/>
          <w:szCs w:val="22"/>
        </w:rPr>
        <w:t xml:space="preserve">Modifier ici : les couleurs (variables </w:t>
      </w:r>
      <w:r>
        <w:rPr>
          <w:rFonts w:ascii="Consolas" w:cs="Consolas" w:eastAsia="Consolas" w:hAnsi="Consolas"/>
          <w:color w:val="7A2E2E"/>
          <w:sz w:val="20"/>
          <w:szCs w:val="20"/>
        </w:rPr>
        <w:t xml:space="preserve">:root</w:t>
      </w:r>
      <w:r>
        <w:rPr>
          <w:rFonts w:ascii="Calibri" w:cs="Calibri" w:eastAsia="Calibri" w:hAnsi="Calibri"/>
          <w:sz w:val="22"/>
          <w:szCs w:val="22"/>
        </w:rPr>
        <w:t xml:space="preserve"> en tête de fichier), les tailles de texte de la projection (unités </w:t>
      </w:r>
      <w:r>
        <w:rPr>
          <w:rFonts w:ascii="Consolas" w:cs="Consolas" w:eastAsia="Consolas" w:hAnsi="Consolas"/>
          <w:color w:val="7A2E2E"/>
          <w:sz w:val="20"/>
          <w:szCs w:val="20"/>
        </w:rPr>
        <w:t xml:space="preserve">vw</w:t>
      </w:r>
      <w:r>
        <w:rPr>
          <w:rFonts w:ascii="Calibri" w:cs="Calibri" w:eastAsia="Calibri" w:hAnsi="Calibri"/>
          <w:sz w:val="22"/>
          <w:szCs w:val="22"/>
        </w:rPr>
        <w:t xml:space="preserve"> = pourcentage de largeur d’écran), les couleurs des tuiles (</w:t>
      </w:r>
      <w:r>
        <w:rPr>
          <w:rFonts w:ascii="Consolas" w:cs="Consolas" w:eastAsia="Consolas" w:hAnsi="Consolas"/>
          <w:color w:val="7A2E2E"/>
          <w:sz w:val="20"/>
          <w:szCs w:val="20"/>
        </w:rPr>
        <w:t xml:space="preserve">.proj-tile-0</w:t>
      </w:r>
      <w:r>
        <w:rPr>
          <w:rFonts w:ascii="Calibri" w:cs="Calibri" w:eastAsia="Calibri" w:hAnsi="Calibri"/>
          <w:sz w:val="22"/>
          <w:szCs w:val="22"/>
        </w:rPr>
        <w:t xml:space="preserve"> à </w:t>
      </w:r>
      <w:r>
        <w:rPr>
          <w:rFonts w:ascii="Consolas" w:cs="Consolas" w:eastAsia="Consolas" w:hAnsi="Consolas"/>
          <w:color w:val="7A2E2E"/>
          <w:sz w:val="20"/>
          <w:szCs w:val="20"/>
        </w:rPr>
        <w:t xml:space="preserve">.proj-tile-3</w:t>
      </w:r>
      <w:r>
        <w:rPr>
          <w:rFonts w:ascii="Calibri" w:cs="Calibri" w:eastAsia="Calibri" w:hAnsi="Calibri"/>
          <w:sz w:val="22"/>
          <w:szCs w:val="22"/>
        </w:rPr>
        <w:t xml:space="preserve">).</w:t>
      </w:r>
    </w:p>
    <w:p>
      <w:pPr>
        <w:pStyle w:val="Heading1"/>
        <w:spacing w:after="160" w:before="320"/>
      </w:pPr>
      <w:r>
        <w:t xml:space="preserve">4. Dossier js/ — le cœur de l’application</w:t>
      </w:r>
    </w:p>
    <w:p>
      <w:pPr>
        <w:spacing w:after="60" w:before="160"/>
      </w:pPr>
      <w:r>
        <w:rPr>
          <w:rFonts w:ascii="Consolas" w:cs="Consolas" w:eastAsia="Consolas" w:hAnsi="Consolas"/>
          <w:b/>
          <w:bCs/>
          <w:color w:val="1B3A6B"/>
          <w:sz w:val="22"/>
          <w:szCs w:val="22"/>
        </w:rPr>
        <w:t xml:space="preserve">js/app.js</w:t>
      </w:r>
    </w:p>
    <w:p>
      <w:pPr>
        <w:spacing w:after="120"/>
      </w:pPr>
      <w:r>
        <w:rPr>
          <w:rFonts w:ascii="Calibri" w:cs="Calibri" w:eastAsia="Calibri" w:hAnsi="Calibri"/>
          <w:sz w:val="22"/>
          <w:szCs w:val="22"/>
        </w:rPr>
        <w:t xml:space="preserve">Chef d’orchestre : navigation entre les vues, initialisation de chaque module au démarrage, gestion du retour de veille (relance de la caméra), enregistrement du service worker.</w:t>
      </w:r>
    </w:p>
    <w:p>
      <w:pPr>
        <w:spacing w:after="60" w:before="160"/>
      </w:pPr>
      <w:r>
        <w:rPr>
          <w:rFonts w:ascii="Consolas" w:cs="Consolas" w:eastAsia="Consolas" w:hAnsi="Consolas"/>
          <w:b/>
          <w:bCs/>
          <w:color w:val="1B3A6B"/>
          <w:sz w:val="22"/>
          <w:szCs w:val="22"/>
        </w:rPr>
        <w:t xml:space="preserve">js/storage.js</w:t>
      </w:r>
    </w:p>
    <w:p>
      <w:pPr>
        <w:spacing w:after="120"/>
      </w:pPr>
      <w:r>
        <w:rPr>
          <w:rFonts w:ascii="Calibri" w:cs="Calibri" w:eastAsia="Calibri" w:hAnsi="Calibri"/>
          <w:sz w:val="22"/>
          <w:szCs w:val="22"/>
        </w:rPr>
        <w:t xml:space="preserve">Couche de stockage IndexedDB. Trois magasins : quizzes (questionnaires), meta (classe, réglages), sessions (résultats de scan). Tous les autres modules passent par lui pour lire et écrire.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sz w:val="22"/>
          <w:szCs w:val="22"/>
        </w:rPr>
        <w:t xml:space="preserve">La classe est un tableau de 40 objets </w:t>
      </w:r>
      <w:r>
        <w:rPr>
          <w:rFonts w:ascii="Consolas" w:cs="Consolas" w:eastAsia="Consolas" w:hAnsi="Consolas"/>
          <w:color w:val="7A2E2E"/>
          <w:sz w:val="20"/>
          <w:szCs w:val="20"/>
        </w:rPr>
        <w:t xml:space="preserve">{nom, prenom, niveau}</w:t>
      </w:r>
      <w:r>
        <w:rPr>
          <w:rFonts w:ascii="Calibri" w:cs="Calibri" w:eastAsia="Calibri" w:hAnsi="Calibri"/>
          <w:sz w:val="22"/>
          <w:szCs w:val="22"/>
        </w:rPr>
        <w:t xml:space="preserve"> ; l’index 0 correspond à la carte n° 1.</w:t>
      </w:r>
    </w:p>
    <w:p>
      <w:pPr>
        <w:spacing w:after="60" w:before="160"/>
      </w:pPr>
      <w:r>
        <w:rPr>
          <w:rFonts w:ascii="Consolas" w:cs="Consolas" w:eastAsia="Consolas" w:hAnsi="Consolas"/>
          <w:b/>
          <w:bCs/>
          <w:color w:val="1B3A6B"/>
          <w:sz w:val="22"/>
          <w:szCs w:val="22"/>
        </w:rPr>
        <w:t xml:space="preserve">js/io.js</w:t>
      </w:r>
    </w:p>
    <w:p>
      <w:pPr>
        <w:spacing w:after="120"/>
      </w:pPr>
      <w:r>
        <w:rPr>
          <w:rFonts w:ascii="Calibri" w:cs="Calibri" w:eastAsia="Calibri" w:hAnsi="Calibri"/>
          <w:sz w:val="22"/>
          <w:szCs w:val="22"/>
        </w:rPr>
        <w:t xml:space="preserve">Entrées/sorties de fichiers : téléchargement, lecture avec détection d’encodage (UTF-8 puis Windows-1252 pour les CSV d’Excel), parseur CSV complet (guillemets, séparateur automatique), conversion CSV → questionnaire, validation stricte des questionnaires importés.</w:t>
      </w:r>
    </w:p>
    <w:p>
      <w:pPr>
        <w:spacing w:after="60" w:before="160"/>
      </w:pPr>
      <w:r>
        <w:rPr>
          <w:rFonts w:ascii="Consolas" w:cs="Consolas" w:eastAsia="Consolas" w:hAnsi="Consolas"/>
          <w:b/>
          <w:bCs/>
          <w:color w:val="1B3A6B"/>
          <w:sz w:val="22"/>
          <w:szCs w:val="22"/>
        </w:rPr>
        <w:t xml:space="preserve">js/editor.js</w:t>
      </w:r>
    </w:p>
    <w:p>
      <w:pPr>
        <w:spacing w:after="120"/>
      </w:pPr>
      <w:r>
        <w:rPr>
          <w:rFonts w:ascii="Calibri" w:cs="Calibri" w:eastAsia="Calibri" w:hAnsi="Calibri"/>
          <w:sz w:val="22"/>
          <w:szCs w:val="22"/>
        </w:rPr>
        <w:t xml:space="preserve">Mode Éditeur : liste des questionnaires, création/modification (2 à 4 choix, bonne réponse), aperçu des formules mathématiques, import par fichier (JSON ou CSV) et par lien web, export JSON.</w:t>
      </w:r>
    </w:p>
    <w:p>
      <w:pPr>
        <w:spacing w:after="60" w:before="160"/>
      </w:pPr>
      <w:r>
        <w:rPr>
          <w:rFonts w:ascii="Consolas" w:cs="Consolas" w:eastAsia="Consolas" w:hAnsi="Consolas"/>
          <w:b/>
          <w:bCs/>
          <w:color w:val="1B3A6B"/>
          <w:sz w:val="22"/>
          <w:szCs w:val="22"/>
        </w:rPr>
        <w:t xml:space="preserve">js/roster.js</w:t>
      </w:r>
    </w:p>
    <w:p>
      <w:pPr>
        <w:spacing w:after="120"/>
      </w:pPr>
      <w:r>
        <w:rPr>
          <w:rFonts w:ascii="Calibri" w:cs="Calibri" w:eastAsia="Calibri" w:hAnsi="Calibri"/>
          <w:sz w:val="22"/>
          <w:szCs w:val="22"/>
        </w:rPr>
        <w:t xml:space="preserve">Gestion de la classe : 40 lignes nom/prénom/niveau, enregistrement, import/export CSV compatible Excel, réinitialisation, partage par lien.</w:t>
      </w:r>
    </w:p>
    <w:p>
      <w:pPr>
        <w:spacing w:after="60" w:before="160"/>
      </w:pPr>
      <w:r>
        <w:rPr>
          <w:rFonts w:ascii="Consolas" w:cs="Consolas" w:eastAsia="Consolas" w:hAnsi="Consolas"/>
          <w:b/>
          <w:bCs/>
          <w:color w:val="1B3A6B"/>
          <w:sz w:val="22"/>
          <w:szCs w:val="22"/>
        </w:rPr>
        <w:t xml:space="preserve">js/cards.js</w:t>
      </w:r>
    </w:p>
    <w:p>
      <w:pPr>
        <w:spacing w:after="120"/>
      </w:pPr>
      <w:r>
        <w:rPr>
          <w:rFonts w:ascii="Calibri" w:cs="Calibri" w:eastAsia="Calibri" w:hAnsi="Calibri"/>
          <w:sz w:val="22"/>
          <w:szCs w:val="22"/>
        </w:rPr>
        <w:t xml:space="preserve">Génération du PDF des 40 cartes-réponses A5 : dessin du marqueur ArUco (dictionnaire MIP_36h12, id = numéro d’élève), lettres A/B/C/D orientées sur les quatre bords, numéros aux coins, option d’impression des noms.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sz w:val="22"/>
          <w:szCs w:val="22"/>
        </w:rPr>
        <w:t xml:space="preserve">Attention : ne jamais modifier la fonction </w:t>
      </w:r>
      <w:r>
        <w:rPr>
          <w:rFonts w:ascii="Consolas" w:cs="Consolas" w:eastAsia="Consolas" w:hAnsi="Consolas"/>
          <w:color w:val="7A2E2E"/>
          <w:sz w:val="20"/>
          <w:szCs w:val="20"/>
        </w:rPr>
        <w:t xml:space="preserve">drawMarker</w:t>
      </w:r>
      <w:r>
        <w:rPr>
          <w:rFonts w:ascii="Calibri" w:cs="Calibri" w:eastAsia="Calibri" w:hAnsi="Calibri"/>
          <w:sz w:val="22"/>
          <w:szCs w:val="22"/>
        </w:rPr>
        <w:t xml:space="preserve"> — le motif imprimé doit correspondre exactement à ce que le détecteur attend.</w:t>
      </w:r>
    </w:p>
    <w:p>
      <w:pPr>
        <w:spacing w:after="60" w:before="160"/>
      </w:pPr>
      <w:r>
        <w:rPr>
          <w:rFonts w:ascii="Consolas" w:cs="Consolas" w:eastAsia="Consolas" w:hAnsi="Consolas"/>
          <w:b/>
          <w:bCs/>
          <w:color w:val="1B3A6B"/>
          <w:sz w:val="22"/>
          <w:szCs w:val="22"/>
        </w:rPr>
        <w:t xml:space="preserve">js/scan.js</w:t>
      </w:r>
    </w:p>
    <w:p>
      <w:pPr>
        <w:spacing w:after="120"/>
      </w:pPr>
      <w:r>
        <w:rPr>
          <w:rFonts w:ascii="Calibri" w:cs="Calibri" w:eastAsia="Calibri" w:hAnsi="Calibri"/>
          <w:sz w:val="22"/>
          <w:szCs w:val="22"/>
        </w:rPr>
        <w:t xml:space="preserve">Mode Scan, le module le plus sensible : caméra, boucle de détection ArUco, déduction de la réponse par l’orientation du marqueur (corrigée par l’accéléromètre pour suivre la rotation physique du téléphone), validation anti-erreur (2 lectures concordantes, immédiate en rapproché), sessions (création, reprise, sauvegarde continue), saisie manuelle de rattrapage, verrou anti-veille, projection locale, calibrage intégré.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sz w:val="22"/>
          <w:szCs w:val="22"/>
        </w:rPr>
        <w:t xml:space="preserve">Les constantes de réglage (vitesse/fiabilité) sont en tête de fichier — voir le tableau de la section 7.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sz w:val="22"/>
          <w:szCs w:val="22"/>
        </w:rPr>
        <w:t xml:space="preserve">La correspondance orientation → lettre est dans </w:t>
      </w:r>
      <w:r>
        <w:rPr>
          <w:rFonts w:ascii="Consolas" w:cs="Consolas" w:eastAsia="Consolas" w:hAnsi="Consolas"/>
          <w:color w:val="7A2E2E"/>
          <w:sz w:val="20"/>
          <w:szCs w:val="20"/>
        </w:rPr>
        <w:t xml:space="preserve">markerToAnswer</w:t>
      </w:r>
      <w:r>
        <w:rPr>
          <w:rFonts w:ascii="Calibri" w:cs="Calibri" w:eastAsia="Calibri" w:hAnsi="Calibri"/>
          <w:sz w:val="22"/>
          <w:szCs w:val="22"/>
        </w:rPr>
        <w:t xml:space="preserve"> : ne pas y toucher sans refaire un calibrage complet dans les trois orientations du téléphone.</w:t>
      </w:r>
    </w:p>
    <w:p>
      <w:pPr>
        <w:spacing w:after="60" w:before="160"/>
      </w:pPr>
      <w:r>
        <w:rPr>
          <w:rFonts w:ascii="Consolas" w:cs="Consolas" w:eastAsia="Consolas" w:hAnsi="Consolas"/>
          <w:b/>
          <w:bCs/>
          <w:color w:val="1B3A6B"/>
          <w:sz w:val="22"/>
          <w:szCs w:val="22"/>
        </w:rPr>
        <w:t xml:space="preserve">js/projection.js</w:t>
      </w:r>
    </w:p>
    <w:p>
      <w:pPr>
        <w:spacing w:after="120"/>
      </w:pPr>
      <w:r>
        <w:rPr>
          <w:rFonts w:ascii="Calibri" w:cs="Calibri" w:eastAsia="Calibri" w:hAnsi="Calibri"/>
          <w:sz w:val="22"/>
          <w:szCs w:val="22"/>
        </w:rPr>
        <w:t xml:space="preserve">Projection : côté PC (code de session, réception WebRTC, affichage question + tuiles colorées + élèves gris/bleu), côté téléphone (connexion par code, envoi de l’état), correction projetée, et rendu du mode « projection locale » sur le même écran que le scan.</w:t>
      </w:r>
    </w:p>
    <w:p>
      <w:pPr>
        <w:spacing w:after="60" w:before="160"/>
      </w:pPr>
      <w:r>
        <w:rPr>
          <w:rFonts w:ascii="Consolas" w:cs="Consolas" w:eastAsia="Consolas" w:hAnsi="Consolas"/>
          <w:b/>
          <w:bCs/>
          <w:color w:val="1B3A6B"/>
          <w:sz w:val="22"/>
          <w:szCs w:val="22"/>
        </w:rPr>
        <w:t xml:space="preserve">js/results.js</w:t>
      </w:r>
    </w:p>
    <w:p>
      <w:pPr>
        <w:spacing w:after="120"/>
      </w:pPr>
      <w:r>
        <w:rPr>
          <w:rFonts w:ascii="Calibri" w:cs="Calibri" w:eastAsia="Calibri" w:hAnsi="Calibri"/>
          <w:sz w:val="22"/>
          <w:szCs w:val="22"/>
        </w:rPr>
        <w:t xml:space="preserve">Tableau de bord : analyse d’une session (croisement réponses/questionnaire/classe), onglets Résumé (matrice verte/rouge avec info-bulles), Participants (triable), Questions (répartition par proposition), exports Excel stylé (4 feuilles), CSV et TXT, import de sessions.</w:t>
      </w:r>
    </w:p>
    <w:p>
      <w:pPr>
        <w:spacing w:after="60" w:before="160"/>
      </w:pPr>
      <w:r>
        <w:rPr>
          <w:rFonts w:ascii="Consolas" w:cs="Consolas" w:eastAsia="Consolas" w:hAnsi="Consolas"/>
          <w:b/>
          <w:bCs/>
          <w:color w:val="1B3A6B"/>
          <w:sz w:val="22"/>
          <w:szCs w:val="22"/>
        </w:rPr>
        <w:t xml:space="preserve">js/share.js</w:t>
      </w:r>
    </w:p>
    <w:p>
      <w:pPr>
        <w:spacing w:after="120"/>
      </w:pPr>
      <w:r>
        <w:rPr>
          <w:rFonts w:ascii="Calibri" w:cs="Calibri" w:eastAsia="Calibri" w:hAnsi="Calibri"/>
          <w:sz w:val="22"/>
          <w:szCs w:val="22"/>
        </w:rPr>
        <w:t xml:space="preserve">Partage par lien/QR sans serveur : les données (questionnaire, classe ou session) sont compressées et embarquées dans le fragment #import= de l’adresse ; l’application les décode à l’ouverture et propose l’import.</w:t>
      </w:r>
    </w:p>
    <w:p>
      <w:pPr>
        <w:spacing w:after="60" w:before="160"/>
      </w:pPr>
      <w:r>
        <w:rPr>
          <w:rFonts w:ascii="Consolas" w:cs="Consolas" w:eastAsia="Consolas" w:hAnsi="Consolas"/>
          <w:b/>
          <w:bCs/>
          <w:color w:val="1B3A6B"/>
          <w:sz w:val="22"/>
          <w:szCs w:val="22"/>
        </w:rPr>
        <w:t xml:space="preserve">js/mathtext.js</w:t>
      </w:r>
    </w:p>
    <w:p>
      <w:pPr>
        <w:spacing w:after="120"/>
      </w:pPr>
      <w:r>
        <w:rPr>
          <w:rFonts w:ascii="Calibri" w:cs="Calibri" w:eastAsia="Calibri" w:hAnsi="Calibri"/>
          <w:sz w:val="22"/>
          <w:szCs w:val="22"/>
        </w:rPr>
        <w:t xml:space="preserve">Rendu des écritures mathématiques : les segments entre deux symboles dollar sont rendus par KaTeX, le reste est inséré en texte brut (jamais interprété comme du HTML). Fournit aussi la version « texte plat » pour les exports et info-bulles.</w:t>
      </w:r>
    </w:p>
    <w:p>
      <w:pPr>
        <w:pStyle w:val="Heading1"/>
        <w:spacing w:after="160" w:before="320"/>
      </w:pPr>
      <w:r>
        <w:t xml:space="preserve">5. Dossier lib/ — bibliothèques tierces</w:t>
      </w:r>
    </w:p>
    <w:p>
      <w:pPr>
        <w:spacing w:after="120"/>
      </w:pPr>
      <w:r>
        <w:rPr>
          <w:rFonts w:ascii="Calibri" w:cs="Calibri" w:eastAsia="Calibri" w:hAnsi="Calibri"/>
          <w:i/>
          <w:iCs/>
          <w:sz w:val="22"/>
          <w:szCs w:val="22"/>
        </w:rPr>
        <w:t xml:space="preserve">Ces fichiers sont des bibliothèques externes embarquées pour le fonctionnement hors ligne. Ils ne doivent pas être modifiés — en cas de problème, on les remplace par une version plus récente.</w:t>
      </w:r>
    </w:p>
    <w:p>
      <w:pPr>
        <w:spacing w:after="60" w:before="160"/>
      </w:pPr>
      <w:r>
        <w:rPr>
          <w:rFonts w:ascii="Consolas" w:cs="Consolas" w:eastAsia="Consolas" w:hAnsi="Consolas"/>
          <w:b/>
          <w:bCs/>
          <w:color w:val="1B3A6B"/>
          <w:sz w:val="22"/>
          <w:szCs w:val="22"/>
        </w:rPr>
        <w:t xml:space="preserve">lib/cv.js et lib/aruco.js</w:t>
      </w:r>
    </w:p>
    <w:p>
      <w:pPr>
        <w:spacing w:after="120"/>
      </w:pPr>
      <w:r>
        <w:rPr>
          <w:rFonts w:ascii="Calibri" w:cs="Calibri" w:eastAsia="Calibri" w:hAnsi="Calibri"/>
          <w:sz w:val="22"/>
          <w:szCs w:val="22"/>
        </w:rPr>
        <w:t xml:space="preserve">Détection des marqueurs ArUco (bibliothèque js-aruco2) : traitement d’image et décodage des identifiants. aruco.js contient aussi le dictionnaire de marqueurs ARUCO_MIP_36h12 utilisé pour générer les cartes.</w:t>
      </w:r>
    </w:p>
    <w:p>
      <w:pPr>
        <w:spacing w:after="60" w:before="160"/>
      </w:pPr>
      <w:r>
        <w:rPr>
          <w:rFonts w:ascii="Consolas" w:cs="Consolas" w:eastAsia="Consolas" w:hAnsi="Consolas"/>
          <w:b/>
          <w:bCs/>
          <w:color w:val="1B3A6B"/>
          <w:sz w:val="22"/>
          <w:szCs w:val="22"/>
        </w:rPr>
        <w:t xml:space="preserve">lib/jspdf.umd.min.js</w:t>
      </w:r>
    </w:p>
    <w:p>
      <w:pPr>
        <w:spacing w:after="120"/>
      </w:pPr>
      <w:r>
        <w:rPr>
          <w:rFonts w:ascii="Calibri" w:cs="Calibri" w:eastAsia="Calibri" w:hAnsi="Calibri"/>
          <w:sz w:val="22"/>
          <w:szCs w:val="22"/>
        </w:rPr>
        <w:t xml:space="preserve">Génération du PDF des cartes-réponses côté navigateur.</w:t>
      </w:r>
    </w:p>
    <w:p>
      <w:pPr>
        <w:spacing w:after="60" w:before="160"/>
      </w:pPr>
      <w:r>
        <w:rPr>
          <w:rFonts w:ascii="Consolas" w:cs="Consolas" w:eastAsia="Consolas" w:hAnsi="Consolas"/>
          <w:b/>
          <w:bCs/>
          <w:color w:val="1B3A6B"/>
          <w:sz w:val="22"/>
          <w:szCs w:val="22"/>
        </w:rPr>
        <w:t xml:space="preserve">lib/lz-string.min.js</w:t>
      </w:r>
    </w:p>
    <w:p>
      <w:pPr>
        <w:spacing w:after="120"/>
      </w:pPr>
      <w:r>
        <w:rPr>
          <w:rFonts w:ascii="Calibri" w:cs="Calibri" w:eastAsia="Calibri" w:hAnsi="Calibri"/>
          <w:sz w:val="22"/>
          <w:szCs w:val="22"/>
        </w:rPr>
        <w:t xml:space="preserve">Compression des données pour les liens de partage.</w:t>
      </w:r>
    </w:p>
    <w:p>
      <w:pPr>
        <w:spacing w:after="60" w:before="160"/>
      </w:pPr>
      <w:r>
        <w:rPr>
          <w:rFonts w:ascii="Consolas" w:cs="Consolas" w:eastAsia="Consolas" w:hAnsi="Consolas"/>
          <w:b/>
          <w:bCs/>
          <w:color w:val="1B3A6B"/>
          <w:sz w:val="22"/>
          <w:szCs w:val="22"/>
        </w:rPr>
        <w:t xml:space="preserve">lib/qrcode.js</w:t>
      </w:r>
    </w:p>
    <w:p>
      <w:pPr>
        <w:spacing w:after="120"/>
      </w:pPr>
      <w:r>
        <w:rPr>
          <w:rFonts w:ascii="Calibri" w:cs="Calibri" w:eastAsia="Calibri" w:hAnsi="Calibri"/>
          <w:sz w:val="22"/>
          <w:szCs w:val="22"/>
        </w:rPr>
        <w:t xml:space="preserve">Génération des QR codes de partage, hors ligne.</w:t>
      </w:r>
    </w:p>
    <w:p>
      <w:pPr>
        <w:spacing w:after="60" w:before="160"/>
      </w:pPr>
      <w:r>
        <w:rPr>
          <w:rFonts w:ascii="Consolas" w:cs="Consolas" w:eastAsia="Consolas" w:hAnsi="Consolas"/>
          <w:b/>
          <w:bCs/>
          <w:color w:val="1B3A6B"/>
          <w:sz w:val="22"/>
          <w:szCs w:val="22"/>
        </w:rPr>
        <w:t xml:space="preserve">lib/peerjs.min.js</w:t>
      </w:r>
    </w:p>
    <w:p>
      <w:pPr>
        <w:spacing w:after="120"/>
      </w:pPr>
      <w:r>
        <w:rPr>
          <w:rFonts w:ascii="Calibri" w:cs="Calibri" w:eastAsia="Calibri" w:hAnsi="Calibri"/>
          <w:sz w:val="22"/>
          <w:szCs w:val="22"/>
        </w:rPr>
        <w:t xml:space="preserve">Connexion directe téléphone ↔ PC (WebRTC) pour la projection à deux appareils. Nécessite internet au moment de la connexion uniquement.</w:t>
      </w:r>
    </w:p>
    <w:p>
      <w:pPr>
        <w:spacing w:after="60" w:before="160"/>
      </w:pPr>
      <w:r>
        <w:rPr>
          <w:rFonts w:ascii="Consolas" w:cs="Consolas" w:eastAsia="Consolas" w:hAnsi="Consolas"/>
          <w:b/>
          <w:bCs/>
          <w:color w:val="1B3A6B"/>
          <w:sz w:val="22"/>
          <w:szCs w:val="22"/>
        </w:rPr>
        <w:t xml:space="preserve">lib/katex/ (katex.min.js, katex.min.css, fonts/)</w:t>
      </w:r>
    </w:p>
    <w:p>
      <w:pPr>
        <w:spacing w:after="120"/>
      </w:pPr>
      <w:r>
        <w:rPr>
          <w:rFonts w:ascii="Calibri" w:cs="Calibri" w:eastAsia="Calibri" w:hAnsi="Calibri"/>
          <w:sz w:val="22"/>
          <w:szCs w:val="22"/>
        </w:rPr>
        <w:t xml:space="preserve">Rendu des formules mathématiques ($\\frac{3}{4}$…) avec ses 20 polices embarquées.</w:t>
      </w:r>
    </w:p>
    <w:p>
      <w:pPr>
        <w:spacing w:after="60" w:before="160"/>
      </w:pPr>
      <w:r>
        <w:rPr>
          <w:rFonts w:ascii="Consolas" w:cs="Consolas" w:eastAsia="Consolas" w:hAnsi="Consolas"/>
          <w:b/>
          <w:bCs/>
          <w:color w:val="1B3A6B"/>
          <w:sz w:val="22"/>
          <w:szCs w:val="22"/>
        </w:rPr>
        <w:t xml:space="preserve">lib/xlsx-style.min.js</w:t>
      </w:r>
    </w:p>
    <w:p>
      <w:pPr>
        <w:spacing w:after="120"/>
      </w:pPr>
      <w:r>
        <w:rPr>
          <w:rFonts w:ascii="Calibri" w:cs="Calibri" w:eastAsia="Calibri" w:hAnsi="Calibri"/>
          <w:sz w:val="22"/>
          <w:szCs w:val="22"/>
        </w:rPr>
        <w:t xml:space="preserve">Génération des fichiers Excel multi-feuilles avec cellules colorées (bibliothèque xlsx-js-style).</w:t>
      </w:r>
    </w:p>
    <w:p>
      <w:pPr>
        <w:pStyle w:val="Heading1"/>
        <w:spacing w:after="160" w:before="320"/>
      </w:pPr>
      <w:r>
        <w:t xml:space="preserve">6. Dossier assets/</w:t>
      </w:r>
    </w:p>
    <w:p>
      <w:pPr>
        <w:spacing w:after="60" w:before="160"/>
      </w:pPr>
      <w:r>
        <w:rPr>
          <w:rFonts w:ascii="Consolas" w:cs="Consolas" w:eastAsia="Consolas" w:hAnsi="Consolas"/>
          <w:b/>
          <w:bCs/>
          <w:color w:val="1B3A6B"/>
          <w:sz w:val="22"/>
          <w:szCs w:val="22"/>
        </w:rPr>
        <w:t xml:space="preserve">assets/icons/icon-192.png et icon-512.png</w:t>
      </w:r>
    </w:p>
    <w:p>
      <w:pPr>
        <w:spacing w:after="120"/>
      </w:pPr>
      <w:r>
        <w:rPr>
          <w:rFonts w:ascii="Calibri" w:cs="Calibri" w:eastAsia="Calibri" w:hAnsi="Calibri"/>
          <w:sz w:val="22"/>
          <w:szCs w:val="22"/>
        </w:rPr>
        <w:t xml:space="preserve">Icônes de l’application (écran d’accueil, installation PWA). Remplaçables par toute image PNG carrée des mêmes dimensions.</w:t>
      </w:r>
    </w:p>
    <w:p>
      <w:pPr>
        <w:pStyle w:val="Heading1"/>
        <w:spacing w:after="160" w:before="320"/>
      </w:pPr>
      <w:r>
        <w:t xml:space="preserve">7. Paramètres utiles pour les réglages manuels</w:t>
      </w:r>
    </w:p>
    <w:p>
      <w:pPr>
        <w:spacing w:after="120"/>
      </w:pPr>
      <w:r>
        <w:rPr>
          <w:rFonts w:ascii="Calibri" w:cs="Calibri" w:eastAsia="Calibri" w:hAnsi="Calibri"/>
          <w:sz w:val="22"/>
          <w:szCs w:val="22"/>
        </w:rPr>
        <w:t xml:space="preserve">Les réglages les plus susceptibles d’être ajustés, avec leur emplacement :</w:t>
      </w:r>
    </w:p>
    <w:tbl>
      <w:tblPr>
        <w:tblW w:type="dxa" w:w="935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300"/>
        <w:gridCol w:w="2100"/>
        <w:gridCol w:w="4200"/>
        <w:gridCol w:w="1750"/>
      </w:tblGrid>
      <w:tr>
        <w:tc>
          <w:tcPr>
            <w:tcW w:type="dxa" w:w="1300"/>
            <w:shd w:fill="1B3A6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Fichier</w:t>
            </w:r>
          </w:p>
        </w:tc>
        <w:tc>
          <w:tcPr>
            <w:tcW w:type="dxa" w:w="2100"/>
            <w:shd w:fill="1B3A6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Constante / ligne</w:t>
            </w:r>
          </w:p>
        </w:tc>
        <w:tc>
          <w:tcPr>
            <w:tcW w:type="dxa" w:w="4200"/>
            <w:shd w:fill="1B3A6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Effet</w:t>
            </w:r>
          </w:p>
        </w:tc>
        <w:tc>
          <w:tcPr>
            <w:tcW w:type="dxa" w:w="1750"/>
            <w:shd w:fill="1B3A6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Valeur actuelle</w:t>
            </w:r>
          </w:p>
        </w:tc>
      </w:tr>
      <w:tr>
        <w:tc>
          <w:tcPr>
            <w:tcW w:type="dxa" w:w="13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9"/>
                <w:szCs w:val="19"/>
              </w:rPr>
              <w:t xml:space="preserve">js/scan.js</w:t>
            </w:r>
          </w:p>
        </w:tc>
        <w:tc>
          <w:tcPr>
            <w:tcW w:type="dxa" w:w="21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9"/>
                <w:szCs w:val="19"/>
              </w:rPr>
              <w:t xml:space="preserve">CONFIRM_FRAMES</w:t>
            </w:r>
          </w:p>
        </w:tc>
        <w:tc>
          <w:tcPr>
            <w:tcW w:type="dxa" w:w="42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Lectures concordantes exigées avant validation d’une carte lointaine (plus haut = plus sûr, plus lent)</w:t>
            </w:r>
          </w:p>
        </w:tc>
        <w:tc>
          <w:tcPr>
            <w:tcW w:type="dxa" w:w="175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2</w:t>
            </w:r>
          </w:p>
        </w:tc>
      </w:tr>
      <w:tr>
        <w:tc>
          <w:tcPr>
            <w:tcW w:type="dxa" w:w="13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9"/>
                <w:szCs w:val="19"/>
              </w:rPr>
              <w:t xml:space="preserve">js/scan.js</w:t>
            </w:r>
          </w:p>
        </w:tc>
        <w:tc>
          <w:tcPr>
            <w:tcW w:type="dxa" w:w="21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9"/>
                <w:szCs w:val="19"/>
              </w:rPr>
              <w:t xml:space="preserve">FRAME_INTERVAL</w:t>
            </w:r>
          </w:p>
        </w:tc>
        <w:tc>
          <w:tcPr>
            <w:tcW w:type="dxa" w:w="42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Délai minimal entre deux analyses caméra (millisecondes)</w:t>
            </w:r>
          </w:p>
        </w:tc>
        <w:tc>
          <w:tcPr>
            <w:tcW w:type="dxa" w:w="175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40</w:t>
            </w:r>
          </w:p>
        </w:tc>
      </w:tr>
      <w:tr>
        <w:tc>
          <w:tcPr>
            <w:tcW w:type="dxa" w:w="13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9"/>
                <w:szCs w:val="19"/>
              </w:rPr>
              <w:t xml:space="preserve">js/scan.js</w:t>
            </w:r>
          </w:p>
        </w:tc>
        <w:tc>
          <w:tcPr>
            <w:tcW w:type="dxa" w:w="21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9"/>
                <w:szCs w:val="19"/>
              </w:rPr>
              <w:t xml:space="preserve">HAMMING</w:t>
            </w:r>
          </w:p>
        </w:tc>
        <w:tc>
          <w:tcPr>
            <w:tcW w:type="dxa" w:w="42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Tolérance d’erreur de lecture des marqueurs (plus bas = plus strict, moins de faux ID)</w:t>
            </w:r>
          </w:p>
        </w:tc>
        <w:tc>
          <w:tcPr>
            <w:tcW w:type="dxa" w:w="175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2</w:t>
            </w:r>
          </w:p>
        </w:tc>
      </w:tr>
      <w:tr>
        <w:tc>
          <w:tcPr>
            <w:tcW w:type="dxa" w:w="13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9"/>
                <w:szCs w:val="19"/>
              </w:rPr>
              <w:t xml:space="preserve">js/scan.js</w:t>
            </w:r>
          </w:p>
        </w:tc>
        <w:tc>
          <w:tcPr>
            <w:tcW w:type="dxa" w:w="21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9"/>
                <w:szCs w:val="19"/>
              </w:rPr>
              <w:t xml:space="preserve">MAX_ID</w:t>
            </w:r>
          </w:p>
        </w:tc>
        <w:tc>
          <w:tcPr>
            <w:tcW w:type="dxa" w:w="42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Nombre maximal de cartes gérées</w:t>
            </w:r>
          </w:p>
        </w:tc>
        <w:tc>
          <w:tcPr>
            <w:tcW w:type="dxa" w:w="175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40</w:t>
            </w:r>
          </w:p>
        </w:tc>
      </w:tr>
      <w:tr>
        <w:tc>
          <w:tcPr>
            <w:tcW w:type="dxa" w:w="13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9"/>
                <w:szCs w:val="19"/>
              </w:rPr>
              <w:t xml:space="preserve">js/scan.js</w:t>
            </w:r>
          </w:p>
        </w:tc>
        <w:tc>
          <w:tcPr>
            <w:tcW w:type="dxa" w:w="21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9"/>
                <w:szCs w:val="19"/>
              </w:rPr>
              <w:t xml:space="preserve">frameWidth * 0.16</w:t>
            </w:r>
          </w:p>
        </w:tc>
        <w:tc>
          <w:tcPr>
            <w:tcW w:type="dxa" w:w="42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Taille de marqueur (part de l’image) déclenchant la validation immédiate en scan rapproché</w:t>
            </w:r>
          </w:p>
        </w:tc>
        <w:tc>
          <w:tcPr>
            <w:tcW w:type="dxa" w:w="175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16 %</w:t>
            </w:r>
          </w:p>
        </w:tc>
      </w:tr>
      <w:tr>
        <w:tc>
          <w:tcPr>
            <w:tcW w:type="dxa" w:w="13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9"/>
                <w:szCs w:val="19"/>
              </w:rPr>
              <w:t xml:space="preserve">js/cards.js</w:t>
            </w:r>
          </w:p>
        </w:tc>
        <w:tc>
          <w:tcPr>
            <w:tcW w:type="dxa" w:w="21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9"/>
                <w:szCs w:val="19"/>
              </w:rPr>
              <w:t xml:space="preserve">MARKER_MM</w:t>
            </w:r>
          </w:p>
        </w:tc>
        <w:tc>
          <w:tcPr>
            <w:tcW w:type="dxa" w:w="42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Taille du marqueur imprimé sur les cartes (mm)</w:t>
            </w:r>
          </w:p>
        </w:tc>
        <w:tc>
          <w:tcPr>
            <w:tcW w:type="dxa" w:w="175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120</w:t>
            </w:r>
          </w:p>
        </w:tc>
      </w:tr>
      <w:tr>
        <w:tc>
          <w:tcPr>
            <w:tcW w:type="dxa" w:w="13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9"/>
                <w:szCs w:val="19"/>
              </w:rPr>
              <w:t xml:space="preserve">js/cards.js</w:t>
            </w:r>
          </w:p>
        </w:tc>
        <w:tc>
          <w:tcPr>
            <w:tcW w:type="dxa" w:w="21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9"/>
                <w:szCs w:val="19"/>
              </w:rPr>
              <w:t xml:space="preserve">LETTER_SIZE</w:t>
            </w:r>
          </w:p>
        </w:tc>
        <w:tc>
          <w:tcPr>
            <w:tcW w:type="dxa" w:w="42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Taille des lettres A/B/C/D sur les cartes (points)</w:t>
            </w:r>
          </w:p>
        </w:tc>
        <w:tc>
          <w:tcPr>
            <w:tcW w:type="dxa" w:w="175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11</w:t>
            </w:r>
          </w:p>
        </w:tc>
      </w:tr>
      <w:tr>
        <w:tc>
          <w:tcPr>
            <w:tcW w:type="dxa" w:w="13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9"/>
                <w:szCs w:val="19"/>
              </w:rPr>
              <w:t xml:space="preserve">css/app.css</w:t>
            </w:r>
          </w:p>
        </w:tc>
        <w:tc>
          <w:tcPr>
            <w:tcW w:type="dxa" w:w="21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9"/>
                <w:szCs w:val="19"/>
              </w:rPr>
              <w:t xml:space="preserve">:root (--encre, --marge…)</w:t>
            </w:r>
          </w:p>
        </w:tc>
        <w:tc>
          <w:tcPr>
            <w:tcW w:type="dxa" w:w="42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Couleurs générales de l’interface</w:t>
            </w:r>
          </w:p>
        </w:tc>
        <w:tc>
          <w:tcPr>
            <w:tcW w:type="dxa" w:w="175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bleu encre / rouge marge</w:t>
            </w:r>
          </w:p>
        </w:tc>
      </w:tr>
      <w:tr>
        <w:tc>
          <w:tcPr>
            <w:tcW w:type="dxa" w:w="13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9"/>
                <w:szCs w:val="19"/>
              </w:rPr>
              <w:t xml:space="preserve">css/app.css</w:t>
            </w:r>
          </w:p>
        </w:tc>
        <w:tc>
          <w:tcPr>
            <w:tcW w:type="dxa" w:w="21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9"/>
                <w:szCs w:val="19"/>
              </w:rPr>
              <w:t xml:space="preserve">.proj-tile-0 à -3</w:t>
            </w:r>
          </w:p>
        </w:tc>
        <w:tc>
          <w:tcPr>
            <w:tcW w:type="dxa" w:w="42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Couleurs des quatre tuiles de réponses en projection</w:t>
            </w:r>
          </w:p>
        </w:tc>
        <w:tc>
          <w:tcPr>
            <w:tcW w:type="dxa" w:w="175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bleu, vert d’eau, jaune, rose</w:t>
            </w:r>
          </w:p>
        </w:tc>
      </w:tr>
      <w:tr>
        <w:tc>
          <w:tcPr>
            <w:tcW w:type="dxa" w:w="13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9"/>
                <w:szCs w:val="19"/>
              </w:rPr>
              <w:t xml:space="preserve">sw.js</w:t>
            </w:r>
          </w:p>
        </w:tc>
        <w:tc>
          <w:tcPr>
            <w:tcW w:type="dxa" w:w="21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9"/>
                <w:szCs w:val="19"/>
              </w:rPr>
              <w:t xml:space="preserve">CACHE</w:t>
            </w:r>
          </w:p>
        </w:tc>
        <w:tc>
          <w:tcPr>
            <w:tcW w:type="dxa" w:w="42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Version du cache hors ligne — À INCRÉMENTER à chaque modification de fichier</w:t>
            </w:r>
          </w:p>
        </w:tc>
        <w:tc>
          <w:tcPr>
            <w:tcW w:type="dxa" w:w="175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classeqcm-v15</w:t>
            </w:r>
          </w:p>
        </w:tc>
      </w:tr>
    </w:tbl>
    <w:p>
      <w:pPr>
        <w:pStyle w:val="Heading1"/>
        <w:spacing w:after="160" w:before="320"/>
      </w:pPr>
      <w:r>
        <w:t xml:space="preserve">8. Formats de données échangés</w:t>
      </w:r>
    </w:p>
    <w:p>
      <w:pPr>
        <w:spacing w:after="120"/>
      </w:pPr>
      <w:r>
        <w:rPr>
          <w:rFonts w:ascii="Calibri" w:cs="Calibri" w:eastAsia="Calibri" w:hAnsi="Calibri"/>
          <w:sz w:val="22"/>
          <w:szCs w:val="22"/>
        </w:rPr>
        <w:t xml:space="preserve">Trois types de fichiers JSON circulent entre les appareils (par fichier ou par lien de partage) :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sz w:val="22"/>
          <w:szCs w:val="22"/>
        </w:rPr>
        <w:t xml:space="preserve">Questionnaire (</w:t>
      </w:r>
      <w:r>
        <w:rPr>
          <w:rFonts w:ascii="Consolas" w:cs="Consolas" w:eastAsia="Consolas" w:hAnsi="Consolas"/>
          <w:color w:val="7A2E2E"/>
          <w:sz w:val="20"/>
          <w:szCs w:val="20"/>
        </w:rPr>
        <w:t xml:space="preserve">type: "quiz"</w:t>
      </w:r>
      <w:r>
        <w:rPr>
          <w:rFonts w:ascii="Calibri" w:cs="Calibri" w:eastAsia="Calibri" w:hAnsi="Calibri"/>
          <w:sz w:val="22"/>
          <w:szCs w:val="22"/>
        </w:rPr>
        <w:t xml:space="preserve">) : titre et liste de questions, chacune avec son énoncé, ses 2 à 4 choix et sa bonne réponse (lettre A–D).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sz w:val="22"/>
          <w:szCs w:val="22"/>
        </w:rPr>
        <w:t xml:space="preserve">Classe (</w:t>
      </w:r>
      <w:r>
        <w:rPr>
          <w:rFonts w:ascii="Consolas" w:cs="Consolas" w:eastAsia="Consolas" w:hAnsi="Consolas"/>
          <w:color w:val="7A2E2E"/>
          <w:sz w:val="20"/>
          <w:szCs w:val="20"/>
        </w:rPr>
        <w:t xml:space="preserve">type: "classe"</w:t>
      </w:r>
      <w:r>
        <w:rPr>
          <w:rFonts w:ascii="Calibri" w:cs="Calibri" w:eastAsia="Calibri" w:hAnsi="Calibri"/>
          <w:sz w:val="22"/>
          <w:szCs w:val="22"/>
        </w:rPr>
        <w:t xml:space="preserve">) : liste des élèves {numéro, nom, prénom, niveau}. Le numéro relie l’élève à sa carte.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sz w:val="22"/>
          <w:szCs w:val="22"/>
        </w:rPr>
        <w:t xml:space="preserve">Session (</w:t>
      </w:r>
      <w:r>
        <w:rPr>
          <w:rFonts w:ascii="Consolas" w:cs="Consolas" w:eastAsia="Consolas" w:hAnsi="Consolas"/>
          <w:color w:val="7A2E2E"/>
          <w:sz w:val="20"/>
          <w:szCs w:val="20"/>
        </w:rPr>
        <w:t xml:space="preserve">type: "session"</w:t>
      </w:r>
      <w:r>
        <w:rPr>
          <w:rFonts w:ascii="Calibri" w:cs="Calibri" w:eastAsia="Calibri" w:hAnsi="Calibri"/>
          <w:sz w:val="22"/>
          <w:szCs w:val="22"/>
        </w:rPr>
        <w:t xml:space="preserve">) : réponses détectées par question, sous forme {numéro de carte → lettre}, avec une copie du questionnaire embarquée. Les fichiers de session ne contiennent jamais les noms des élèves.</w:t>
      </w:r>
    </w:p>
    <w:p>
      <w:pPr>
        <w:spacing w:after="120"/>
      </w:pPr>
      <w:r>
        <w:rPr>
          <w:rFonts w:ascii="Calibri" w:cs="Calibri" w:eastAsia="Calibri" w:hAnsi="Calibri"/>
          <w:sz w:val="22"/>
          <w:szCs w:val="22"/>
        </w:rPr>
        <w:t xml:space="preserve">L’import CSV de questionnaires attend : ligne 1 = titre, puis une ligne par question : énoncé ; bonne réponse (1–4 ou A–D) ; choix A ; choix B ; [choix C] ; [choix D]. L’import CSV de classe attend les colonnes : numéro ; nom ; prénom ; niveau, avec une ligne d’en-tête.</w:t>
      </w:r>
    </w:p>
    <w:p>
      <w:pPr>
        <w:pStyle w:val="Heading1"/>
        <w:spacing w:after="160" w:before="320"/>
      </w:pPr>
      <w:r>
        <w:t xml:space="preserve">9. Points de vigilance avant toute modification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sz w:val="22"/>
          <w:szCs w:val="22"/>
        </w:rPr>
        <w:t xml:space="preserve">Toujours faire une copie du fichier avant de le modifier, et tester en local (double-clic sur index.html) avant de téléverser.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sz w:val="22"/>
          <w:szCs w:val="22"/>
        </w:rPr>
        <w:t xml:space="preserve">Ne jamais oublier d’incrémenter </w:t>
      </w:r>
      <w:r>
        <w:rPr>
          <w:rFonts w:ascii="Consolas" w:cs="Consolas" w:eastAsia="Consolas" w:hAnsi="Consolas"/>
          <w:color w:val="7A2E2E"/>
          <w:sz w:val="20"/>
          <w:szCs w:val="20"/>
        </w:rPr>
        <w:t xml:space="preserve">CACHE</w:t>
      </w:r>
      <w:r>
        <w:rPr>
          <w:rFonts w:ascii="Calibri" w:cs="Calibri" w:eastAsia="Calibri" w:hAnsi="Calibri"/>
          <w:sz w:val="22"/>
          <w:szCs w:val="22"/>
        </w:rPr>
        <w:t xml:space="preserve"> dans </w:t>
      </w:r>
      <w:r>
        <w:rPr>
          <w:rFonts w:ascii="Consolas" w:cs="Consolas" w:eastAsia="Consolas" w:hAnsi="Consolas"/>
          <w:color w:val="7A2E2E"/>
          <w:sz w:val="20"/>
          <w:szCs w:val="20"/>
        </w:rPr>
        <w:t xml:space="preserve">sw.js</w:t>
      </w:r>
      <w:r>
        <w:rPr>
          <w:rFonts w:ascii="Calibri" w:cs="Calibri" w:eastAsia="Calibri" w:hAnsi="Calibri"/>
          <w:sz w:val="22"/>
          <w:szCs w:val="22"/>
        </w:rPr>
        <w:t xml:space="preserve"> — c’est la cause n° 1 de « ma modification n’apparaît pas ».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sz w:val="22"/>
          <w:szCs w:val="22"/>
        </w:rPr>
        <w:t xml:space="preserve">Ne pas modifier lib/ ni la fonction drawMarker de cards.js : l’impression et la détection doivent rester rigoureusement synchronisées.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sz w:val="22"/>
          <w:szCs w:val="22"/>
        </w:rPr>
        <w:t xml:space="preserve">Après toute modification touchant au scan ou aux cartes, refaire le calibrage (bouton dédié, onglet Scan) dans les trois orientations du téléphone.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sz w:val="22"/>
          <w:szCs w:val="22"/>
        </w:rPr>
        <w:t xml:space="preserve">Les données vivent dans le navigateur, pas dans les fichiers du projet : modifier le code ne touche jamais aux questionnaires ou sessions enregistrés, et inversement, changer d’adresse ou de navigateur repart avec des données vides (d’où les exports).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480" w:hanging="24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60" w:before="320"/>
      <w:outlineLvl w:val="0"/>
    </w:pPr>
    <w:rPr>
      <w:rFonts w:ascii="Calibri" w:cs="Calibri" w:eastAsia="Calibri" w:hAnsi="Calibri"/>
      <w:b/>
      <w:bCs/>
      <w:color w:val="1B3A6B"/>
      <w:sz w:val="32"/>
      <w:szCs w:val="32"/>
    </w:rPr>
  </w:style>
  <w:style w:type="paragraph" w:styleId="Heading2">
    <w:name w:val="Heading 2"/>
    <w:basedOn w:val="Normal"/>
    <w:next w:val="Normal"/>
    <w:qFormat/>
    <w:pPr>
      <w:spacing w:after="120" w:before="240"/>
      <w:outlineLvl w:val="1"/>
    </w:pPr>
    <w:rPr>
      <w:rFonts w:ascii="Calibri" w:cs="Calibri" w:eastAsia="Calibri" w:hAnsi="Calibri"/>
      <w:b/>
      <w:bCs/>
      <w:color w:val="4A6699"/>
      <w:sz w:val="26"/>
      <w:szCs w:val="26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2026-07-12T15:51:46.286Z</dcterms:created>
  <dcterms:modified xsi:type="dcterms:W3CDTF">2026-07-12T15:51:46.320Z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