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DD6B1A" w:rsidRDefault="00DD6B1A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 xml:space="preserve">SYNTHESE DES ELEMENTS A PRENDRE EN COMPTE </w:t>
      </w:r>
    </w:p>
    <w:p w:rsidR="00651D11" w:rsidRPr="00651D11" w:rsidRDefault="00DD6B1A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>PAR LE JURY DE SESSION D’EXAMEN</w:t>
      </w:r>
      <w:r w:rsidR="0078366A">
        <w:rPr>
          <w:rFonts w:ascii="Generica" w:eastAsia="Arial Unicode MS" w:hAnsi="Generica"/>
          <w:b/>
          <w:color w:val="0070C0"/>
          <w:sz w:val="36"/>
        </w:rPr>
        <w:t>.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</w:t>
            </w:r>
            <w:r w:rsidR="00DD6B1A">
              <w:rPr>
                <w:rFonts w:ascii="Arial Narrow" w:hAnsi="Arial Narrow" w:cs="Arial"/>
                <w:b/>
                <w:sz w:val="14"/>
                <w:szCs w:val="16"/>
              </w:rPr>
              <w:t>D’UNE SESSION D’EXAMEN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</w:t>
            </w:r>
            <w:r w:rsidR="00002002">
              <w:rPr>
                <w:rFonts w:cs="Arial"/>
                <w:color w:val="C00000"/>
                <w:sz w:val="14"/>
                <w:szCs w:val="16"/>
              </w:rPr>
              <w:t>23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002002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« SYNTHESE DES ELEMENTS A PRENDRE EN COMPTE PAR LE JURY DE SESSION D’EXAMEN 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002002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N°141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72077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D41D24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D41D24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044858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 xml:space="preserve">Mai </w:t>
            </w:r>
            <w:r w:rsidR="00E508AE"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DD6B1A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DD6B1A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17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9C1515" w:rsidRDefault="009C1515" w:rsidP="009C1515">
      <w:r>
        <w:rPr>
          <w:noProof/>
        </w:rPr>
        <w:lastRenderedPageBreak/>
        <w:drawing>
          <wp:inline distT="0" distB="0" distL="0" distR="0" wp14:anchorId="04D3FE2E" wp14:editId="53CADA24">
            <wp:extent cx="533400" cy="5905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50" cy="5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</w:p>
    <w:p w:rsidR="009C1515" w:rsidRDefault="009C1515" w:rsidP="009C1515">
      <w:pPr>
        <w:ind w:left="2832"/>
      </w:pPr>
      <w:r>
        <w:rPr>
          <w:rFonts w:ascii="Lucida Sans" w:eastAsia="Lucida Sans" w:hAnsi="Lucida Sans" w:cs="Lucida Sans"/>
          <w:b/>
          <w:sz w:val="19"/>
        </w:rPr>
        <w:t xml:space="preserve">Titre professionnel du Ministère chargé de l'emploi </w:t>
      </w:r>
      <w:r>
        <w:rPr>
          <w:sz w:val="19"/>
        </w:rPr>
        <w:t xml:space="preserve"> </w:t>
      </w:r>
    </w:p>
    <w:p w:rsidR="009C1515" w:rsidRDefault="009C1515" w:rsidP="009C1515">
      <w:pPr>
        <w:pStyle w:val="Titre1"/>
        <w:ind w:left="713"/>
      </w:pPr>
      <w:r>
        <w:t xml:space="preserve">SYNTHESE DES ELEMENTS A PRENDRE EN COMPTE PAR LE JURY  </w:t>
      </w:r>
    </w:p>
    <w:p w:rsidR="009C1515" w:rsidRDefault="009C1515" w:rsidP="009C1515">
      <w:pPr>
        <w:ind w:left="933"/>
        <w:jc w:val="center"/>
      </w:pPr>
      <w:r>
        <w:rPr>
          <w:rFonts w:ascii="Lucida Sans" w:eastAsia="Lucida Sans" w:hAnsi="Lucida Sans" w:cs="Lucida Sans"/>
          <w:b/>
          <w:color w:val="0065CC"/>
          <w:sz w:val="23"/>
        </w:rPr>
        <w:t>POUR L’ATTRIBUTION DU TITRE PROFESSIONNEL</w:t>
      </w:r>
      <w:r>
        <w:rPr>
          <w:b/>
          <w:sz w:val="23"/>
        </w:rPr>
        <w:t xml:space="preserve"> </w:t>
      </w:r>
    </w:p>
    <w:p w:rsidR="009C1515" w:rsidRDefault="009C1515" w:rsidP="009C1515">
      <w:pPr>
        <w:spacing w:after="57"/>
        <w:ind w:left="2805"/>
      </w:pPr>
      <w:r>
        <w:rPr>
          <w:i/>
          <w:sz w:val="15"/>
        </w:rPr>
        <w:t xml:space="preserve">Candidat ayant suivi un parcours continu de formation (1 a) ou candidats par VAE </w:t>
      </w:r>
    </w:p>
    <w:p w:rsidR="009C1515" w:rsidRDefault="009C1515" w:rsidP="009C1515">
      <w:pPr>
        <w:ind w:left="713"/>
      </w:pPr>
      <w:r>
        <w:rPr>
          <w:sz w:val="23"/>
        </w:rPr>
        <w:t xml:space="preserve"> </w:t>
      </w:r>
    </w:p>
    <w:p w:rsidR="009C1515" w:rsidRDefault="009C1515" w:rsidP="009C1515">
      <w:pPr>
        <w:ind w:left="728" w:hanging="10"/>
      </w:pPr>
      <w:r>
        <w:rPr>
          <w:rFonts w:ascii="Tahoma" w:eastAsia="Tahoma" w:hAnsi="Tahoma" w:cs="Tahoma"/>
          <w:b/>
          <w:sz w:val="19"/>
        </w:rPr>
        <w:t>Nom, prénom du candidat</w:t>
      </w:r>
      <w:r>
        <w:rPr>
          <w:rFonts w:ascii="Tahoma" w:eastAsia="Tahoma" w:hAnsi="Tahoma" w:cs="Tahoma"/>
          <w:sz w:val="19"/>
        </w:rPr>
        <w:t xml:space="preserve"> : …………………………………………………………………………………………………. </w:t>
      </w:r>
    </w:p>
    <w:p w:rsidR="009C1515" w:rsidRDefault="009C1515" w:rsidP="009C1515">
      <w:pPr>
        <w:ind w:left="713"/>
      </w:pPr>
      <w:r>
        <w:rPr>
          <w:rFonts w:ascii="Tahoma" w:eastAsia="Tahoma" w:hAnsi="Tahoma" w:cs="Tahoma"/>
          <w:b/>
          <w:sz w:val="19"/>
        </w:rPr>
        <w:t xml:space="preserve"> </w:t>
      </w:r>
    </w:p>
    <w:p w:rsidR="009C1515" w:rsidRDefault="009C1515" w:rsidP="009C1515">
      <w:pPr>
        <w:ind w:left="713"/>
      </w:pPr>
      <w:r>
        <w:rPr>
          <w:rFonts w:ascii="Tahoma" w:eastAsia="Tahoma" w:hAnsi="Tahoma" w:cs="Tahoma"/>
          <w:b/>
          <w:sz w:val="19"/>
        </w:rPr>
        <w:t>Intitulé de la spécialité visée</w:t>
      </w:r>
      <w:r>
        <w:rPr>
          <w:rFonts w:ascii="Tahoma" w:eastAsia="Tahoma" w:hAnsi="Tahoma" w:cs="Tahoma"/>
          <w:sz w:val="19"/>
        </w:rPr>
        <w:t xml:space="preserve"> :………………………………………………………</w:t>
      </w:r>
      <w:r>
        <w:rPr>
          <w:rFonts w:ascii="Tahoma" w:eastAsia="Tahoma" w:hAnsi="Tahoma" w:cs="Tahoma"/>
          <w:b/>
          <w:sz w:val="19"/>
        </w:rPr>
        <w:t xml:space="preserve"> Code titre</w:t>
      </w:r>
      <w:r>
        <w:rPr>
          <w:rFonts w:ascii="Tahoma" w:eastAsia="Tahoma" w:hAnsi="Tahoma" w:cs="Tahoma"/>
          <w:sz w:val="19"/>
        </w:rPr>
        <w:t xml:space="preserve"> :……………….……. </w:t>
      </w:r>
    </w:p>
    <w:p w:rsidR="009C1515" w:rsidRDefault="009C1515" w:rsidP="009C1515">
      <w:pPr>
        <w:ind w:left="713"/>
      </w:pPr>
      <w:r>
        <w:rPr>
          <w:rFonts w:ascii="Tahoma" w:eastAsia="Tahoma" w:hAnsi="Tahoma" w:cs="Tahoma"/>
          <w:b/>
          <w:sz w:val="19"/>
        </w:rPr>
        <w:t xml:space="preserve"> </w:t>
      </w:r>
    </w:p>
    <w:p w:rsidR="009C1515" w:rsidRDefault="009C1515" w:rsidP="009C1515">
      <w:pPr>
        <w:numPr>
          <w:ilvl w:val="0"/>
          <w:numId w:val="4"/>
        </w:numPr>
        <w:spacing w:line="259" w:lineRule="auto"/>
        <w:ind w:left="713"/>
      </w:pPr>
      <w:r>
        <w:rPr>
          <w:rFonts w:ascii="Tahoma" w:eastAsia="Tahoma" w:hAnsi="Tahoma" w:cs="Tahoma"/>
          <w:b/>
          <w:color w:val="0065CC"/>
          <w:sz w:val="21"/>
        </w:rPr>
        <w:t xml:space="preserve">- Résultats à l’épreuve de synthèse </w:t>
      </w:r>
    </w:p>
    <w:tbl>
      <w:tblPr>
        <w:tblStyle w:val="TableGrid"/>
        <w:tblW w:w="8872" w:type="dxa"/>
        <w:jc w:val="center"/>
        <w:tblInd w:w="0" w:type="dxa"/>
        <w:tblCellMar>
          <w:top w:w="4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3961"/>
        <w:gridCol w:w="4911"/>
      </w:tblGrid>
      <w:tr w:rsidR="009C1515" w:rsidTr="009C1515">
        <w:trPr>
          <w:trHeight w:val="237"/>
          <w:jc w:val="center"/>
        </w:trPr>
        <w:tc>
          <w:tcPr>
            <w:tcW w:w="8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9C1515" w:rsidRDefault="009C1515" w:rsidP="00314CE7">
            <w:pPr>
              <w:ind w:left="46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Les compétences attendues pour la réalisation de l’épreuve de synthèse sont jugées : </w:t>
            </w:r>
          </w:p>
        </w:tc>
      </w:tr>
      <w:tr w:rsidR="009C1515" w:rsidTr="009C1515">
        <w:trPr>
          <w:trHeight w:val="236"/>
          <w:jc w:val="center"/>
        </w:trPr>
        <w:tc>
          <w:tcPr>
            <w:tcW w:w="396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9C1515" w:rsidRDefault="009C1515" w:rsidP="00314CE7">
            <w:pPr>
              <w:ind w:left="50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maîtrisées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9C1515" w:rsidRDefault="009C1515" w:rsidP="00314CE7">
            <w:pPr>
              <w:ind w:left="48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non maîtrisées </w:t>
            </w:r>
          </w:p>
        </w:tc>
      </w:tr>
      <w:tr w:rsidR="009C1515" w:rsidTr="009C1515">
        <w:trPr>
          <w:trHeight w:val="464"/>
          <w:jc w:val="center"/>
        </w:trPr>
        <w:tc>
          <w:tcPr>
            <w:tcW w:w="396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C1515" w:rsidRDefault="009C1515" w:rsidP="00314CE7">
            <w:r>
              <w:rPr>
                <w:rFonts w:ascii="Tahoma" w:eastAsia="Tahoma" w:hAnsi="Tahoma" w:cs="Tahoma"/>
                <w:sz w:val="19"/>
              </w:rPr>
              <w:t xml:space="preserve"> </w:t>
            </w:r>
          </w:p>
          <w:p w:rsidR="009C1515" w:rsidRDefault="009C1515" w:rsidP="00314CE7">
            <w:r>
              <w:rPr>
                <w:rFonts w:ascii="Tahoma" w:eastAsia="Tahoma" w:hAnsi="Tahoma" w:cs="Tahoma"/>
                <w:sz w:val="19"/>
              </w:rPr>
              <w:t xml:space="preserve"> </w:t>
            </w:r>
          </w:p>
        </w:tc>
        <w:tc>
          <w:tcPr>
            <w:tcW w:w="491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C1515" w:rsidRDefault="009C1515" w:rsidP="00314CE7">
            <w:pPr>
              <w:ind w:left="1"/>
            </w:pPr>
            <w:r>
              <w:rPr>
                <w:rFonts w:ascii="Tahoma" w:eastAsia="Tahoma" w:hAnsi="Tahoma" w:cs="Tahoma"/>
                <w:sz w:val="19"/>
              </w:rPr>
              <w:t xml:space="preserve"> </w:t>
            </w:r>
          </w:p>
        </w:tc>
      </w:tr>
    </w:tbl>
    <w:p w:rsidR="009C1515" w:rsidRDefault="009C1515" w:rsidP="009C1515">
      <w:pPr>
        <w:spacing w:after="93"/>
        <w:ind w:left="713"/>
      </w:pPr>
      <w:r>
        <w:rPr>
          <w:rFonts w:ascii="Tahoma" w:eastAsia="Tahoma" w:hAnsi="Tahoma" w:cs="Tahoma"/>
          <w:sz w:val="19"/>
        </w:rPr>
        <w:t xml:space="preserve"> </w:t>
      </w:r>
    </w:p>
    <w:p w:rsidR="009C1515" w:rsidRDefault="009C1515" w:rsidP="009C1515">
      <w:pPr>
        <w:spacing w:after="93"/>
        <w:ind w:left="728" w:hanging="10"/>
      </w:pPr>
      <w:r>
        <w:rPr>
          <w:rFonts w:ascii="Tahoma" w:eastAsia="Tahoma" w:hAnsi="Tahoma" w:cs="Tahoma"/>
          <w:sz w:val="19"/>
        </w:rPr>
        <w:t xml:space="preserve">En cas de maîtrise insuffisante, préciser les points clefs à améliorer : </w:t>
      </w:r>
    </w:p>
    <w:p w:rsidR="009C1515" w:rsidRDefault="009C1515" w:rsidP="009C1515">
      <w:pPr>
        <w:spacing w:after="93"/>
        <w:ind w:left="728" w:hanging="10"/>
      </w:pPr>
      <w:r>
        <w:rPr>
          <w:rFonts w:ascii="Tahoma" w:eastAsia="Tahoma" w:hAnsi="Tahoma" w:cs="Tahoma"/>
          <w:sz w:val="19"/>
        </w:rPr>
        <w:t xml:space="preserve">……………………………………………………………………………………………………………………………………………………. </w:t>
      </w:r>
    </w:p>
    <w:p w:rsidR="009C1515" w:rsidRDefault="009C1515" w:rsidP="009C1515">
      <w:pPr>
        <w:spacing w:after="93"/>
        <w:ind w:left="728" w:hanging="10"/>
      </w:pPr>
      <w:r>
        <w:rPr>
          <w:rFonts w:ascii="Tahoma" w:eastAsia="Tahoma" w:hAnsi="Tahoma" w:cs="Tahoma"/>
          <w:sz w:val="19"/>
        </w:rPr>
        <w:t xml:space="preserve">……………………………………………………………………………………………………………………………………………………. </w:t>
      </w:r>
    </w:p>
    <w:p w:rsidR="009C1515" w:rsidRDefault="009C1515" w:rsidP="009C1515">
      <w:pPr>
        <w:ind w:left="728" w:hanging="10"/>
      </w:pPr>
      <w:r>
        <w:rPr>
          <w:noProof/>
        </w:rPr>
        <mc:AlternateContent>
          <mc:Choice Requires="wpg">
            <w:drawing>
              <wp:inline distT="0" distB="0" distL="0" distR="0" wp14:anchorId="281F7018" wp14:editId="591C1A77">
                <wp:extent cx="117348" cy="117348"/>
                <wp:effectExtent l="0" t="0" r="0" b="0"/>
                <wp:docPr id="1346" name="Group 1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" cy="117348"/>
                          <a:chOff x="0" y="0"/>
                          <a:chExt cx="117348" cy="117348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11734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7348">
                                <a:moveTo>
                                  <a:pt x="0" y="117348"/>
                                </a:moveTo>
                                <a:lnTo>
                                  <a:pt x="117348" y="117348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73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19782" id="Group 1346" o:spid="_x0000_s1026" style="width:9.25pt;height:9.25pt;mso-position-horizontal-relative:char;mso-position-vertical-relative:line" coordsize="117348,117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">
                <v:shape id="Shape 52" o:spid="_x0000_s1027" style="position:absolute;width:117348;height:117348;visibility:visible;mso-wrap-style:square;v-text-anchor:top" coordsize="117348,117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+3lMQA&#10;AADbAAAADwAAAGRycy9kb3ducmV2LnhtbESPX0vDQBDE34V+h2MLvojdtPiP2GspgpinglEQ35bc&#10;mgvN7YW7axK/vScIPg4z8xtmu59dr0YOsfOiYb0qQLE03nTSanh/e75+ABUTiaHeC2v45gj73eJi&#10;S6Xxk7zyWKdWZYjEkjTYlIYSMTaWHcWVH1iy9+WDo5RlaNEEmjLc9bgpijt01ElesDTwk+XmVJ+d&#10;hmOFLzhVN/efFsP51IxX9cdw1PpyOR8eQSWe03/4r10ZDbcb+P2Sfw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Pt5TEAAAA2wAAAA8AAAAAAAAAAAAAAAAAmAIAAGRycy9k&#10;b3ducmV2LnhtbFBLBQYAAAAABAAEAPUAAACJAwAAAAA=&#10;" path="m,117348r117348,l117348,,,,,117348xe" filled="f" strokeweight=".23814mm">
                  <v:stroke miterlimit="83231f" joinstyle="miter" endcap="round"/>
                  <v:path arrowok="t" textboxrect="0,0,117348,117348"/>
                </v:shape>
                <w10:anchorlock/>
              </v:group>
            </w:pict>
          </mc:Fallback>
        </mc:AlternateContent>
      </w:r>
      <w:r>
        <w:rPr>
          <w:rFonts w:ascii="Tahoma" w:eastAsia="Tahoma" w:hAnsi="Tahoma" w:cs="Tahoma"/>
          <w:sz w:val="19"/>
        </w:rPr>
        <w:t xml:space="preserve"> Candidat absent à l’épreuve de synthèse </w:t>
      </w:r>
    </w:p>
    <w:p w:rsidR="009C1515" w:rsidRDefault="009C1515" w:rsidP="009C1515">
      <w:pPr>
        <w:spacing w:after="12"/>
        <w:ind w:left="713"/>
      </w:pPr>
      <w:r>
        <w:rPr>
          <w:rFonts w:ascii="Tahoma" w:eastAsia="Tahoma" w:hAnsi="Tahoma" w:cs="Tahoma"/>
          <w:b/>
          <w:sz w:val="19"/>
        </w:rPr>
        <w:t xml:space="preserve"> </w:t>
      </w:r>
    </w:p>
    <w:p w:rsidR="009C1515" w:rsidRDefault="009C1515" w:rsidP="009C1515">
      <w:pPr>
        <w:numPr>
          <w:ilvl w:val="0"/>
          <w:numId w:val="4"/>
        </w:numPr>
        <w:spacing w:line="259" w:lineRule="auto"/>
        <w:ind w:left="713"/>
      </w:pPr>
      <w:r>
        <w:rPr>
          <w:rFonts w:ascii="Tahoma" w:eastAsia="Tahoma" w:hAnsi="Tahoma" w:cs="Tahoma"/>
          <w:b/>
          <w:color w:val="0065CC"/>
          <w:sz w:val="21"/>
        </w:rPr>
        <w:t xml:space="preserve">– </w:t>
      </w:r>
      <w:r>
        <w:rPr>
          <w:rFonts w:ascii="Tahoma" w:eastAsia="Tahoma" w:hAnsi="Tahoma" w:cs="Tahoma"/>
          <w:b/>
          <w:color w:val="0065CC"/>
          <w:sz w:val="21"/>
        </w:rPr>
        <w:t>Évaluations</w:t>
      </w:r>
      <w:r>
        <w:rPr>
          <w:rFonts w:ascii="Tahoma" w:eastAsia="Tahoma" w:hAnsi="Tahoma" w:cs="Tahoma"/>
          <w:b/>
          <w:color w:val="0065CC"/>
          <w:sz w:val="21"/>
        </w:rPr>
        <w:t xml:space="preserve"> passées en cours de formation</w:t>
      </w:r>
      <w:r>
        <w:rPr>
          <w:rFonts w:ascii="Tahoma" w:eastAsia="Tahoma" w:hAnsi="Tahoma" w:cs="Tahoma"/>
          <w:b/>
          <w:sz w:val="19"/>
        </w:rPr>
        <w:t xml:space="preserve"> </w:t>
      </w:r>
      <w:r>
        <w:rPr>
          <w:rFonts w:ascii="Tahoma" w:eastAsia="Tahoma" w:hAnsi="Tahoma" w:cs="Tahoma"/>
          <w:sz w:val="17"/>
        </w:rPr>
        <w:t xml:space="preserve">(pour les seuls candidats du parcours 1 a) </w:t>
      </w:r>
    </w:p>
    <w:tbl>
      <w:tblPr>
        <w:tblStyle w:val="TableGrid"/>
        <w:tblW w:w="8865" w:type="dxa"/>
        <w:jc w:val="center"/>
        <w:tblInd w:w="0" w:type="dxa"/>
        <w:tblCellMar>
          <w:top w:w="3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6157"/>
        <w:gridCol w:w="1354"/>
        <w:gridCol w:w="1354"/>
      </w:tblGrid>
      <w:tr w:rsidR="009C1515" w:rsidTr="009C1515">
        <w:trPr>
          <w:trHeight w:val="464"/>
          <w:jc w:val="center"/>
        </w:trPr>
        <w:tc>
          <w:tcPr>
            <w:tcW w:w="61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C1515" w:rsidRDefault="009C1515" w:rsidP="00314CE7">
            <w:pPr>
              <w:ind w:left="49"/>
              <w:jc w:val="center"/>
            </w:pPr>
            <w:bookmarkStart w:id="0" w:name="_GoBack"/>
            <w:r>
              <w:rPr>
                <w:rFonts w:ascii="Tahoma" w:eastAsia="Tahoma" w:hAnsi="Tahoma" w:cs="Tahoma"/>
                <w:sz w:val="19"/>
              </w:rPr>
              <w:t xml:space="preserve">Intitulé des activités type correspondantes aux évaluations </w:t>
            </w:r>
          </w:p>
          <w:p w:rsidR="009C1515" w:rsidRDefault="009C1515" w:rsidP="00314CE7">
            <w:pPr>
              <w:ind w:left="1"/>
            </w:pPr>
            <w:r>
              <w:rPr>
                <w:rFonts w:ascii="Tahoma" w:eastAsia="Tahoma" w:hAnsi="Tahoma" w:cs="Tahoma"/>
                <w:sz w:val="19"/>
              </w:rPr>
              <w:t xml:space="preserve"> </w:t>
            </w:r>
          </w:p>
        </w:tc>
        <w:tc>
          <w:tcPr>
            <w:tcW w:w="2708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C1515" w:rsidRDefault="009C1515" w:rsidP="00314CE7">
            <w:pPr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Résultats jugés par le formateur </w:t>
            </w:r>
          </w:p>
        </w:tc>
      </w:tr>
      <w:bookmarkEnd w:id="0"/>
      <w:tr w:rsidR="009C1515" w:rsidTr="009C1515">
        <w:trPr>
          <w:trHeight w:val="308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C1515" w:rsidRDefault="009C1515" w:rsidP="00314CE7"/>
        </w:tc>
        <w:tc>
          <w:tcPr>
            <w:tcW w:w="135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15" w:rsidRDefault="009C1515" w:rsidP="00314CE7">
            <w:pPr>
              <w:ind w:left="48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suffisants </w:t>
            </w:r>
          </w:p>
        </w:tc>
        <w:tc>
          <w:tcPr>
            <w:tcW w:w="135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15" w:rsidRDefault="009C1515" w:rsidP="00314CE7">
            <w:pPr>
              <w:ind w:left="49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insuffisants </w:t>
            </w:r>
          </w:p>
        </w:tc>
      </w:tr>
      <w:tr w:rsidR="009C1515" w:rsidTr="009C1515">
        <w:trPr>
          <w:trHeight w:val="350"/>
          <w:jc w:val="center"/>
        </w:trPr>
        <w:tc>
          <w:tcPr>
            <w:tcW w:w="615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C1515" w:rsidRDefault="009C1515" w:rsidP="00314CE7">
            <w:pPr>
              <w:ind w:left="1"/>
            </w:pPr>
            <w:r>
              <w:rPr>
                <w:rFonts w:ascii="Tahoma" w:eastAsia="Tahoma" w:hAnsi="Tahoma" w:cs="Tahoma"/>
                <w:sz w:val="19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15" w:rsidRDefault="009C1515" w:rsidP="00314CE7">
            <w:r>
              <w:rPr>
                <w:rFonts w:ascii="Tahoma" w:eastAsia="Tahoma" w:hAnsi="Tahoma" w:cs="Tahoma"/>
                <w:sz w:val="19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15" w:rsidRDefault="009C1515" w:rsidP="00314CE7">
            <w:pPr>
              <w:ind w:left="110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 </w:t>
            </w:r>
          </w:p>
        </w:tc>
      </w:tr>
      <w:tr w:rsidR="009C1515" w:rsidTr="009C1515">
        <w:trPr>
          <w:trHeight w:val="350"/>
          <w:jc w:val="center"/>
        </w:trPr>
        <w:tc>
          <w:tcPr>
            <w:tcW w:w="615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9C1515" w:rsidRDefault="009C1515" w:rsidP="00314CE7">
            <w:pPr>
              <w:ind w:left="1"/>
            </w:pPr>
            <w:r>
              <w:rPr>
                <w:rFonts w:ascii="Tahoma" w:eastAsia="Tahoma" w:hAnsi="Tahoma" w:cs="Tahoma"/>
                <w:sz w:val="19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C1515" w:rsidRDefault="009C1515" w:rsidP="00314CE7">
            <w:r>
              <w:rPr>
                <w:rFonts w:ascii="Tahoma" w:eastAsia="Tahoma" w:hAnsi="Tahoma" w:cs="Tahoma"/>
                <w:sz w:val="19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C1515" w:rsidRDefault="009C1515" w:rsidP="00314CE7">
            <w:pPr>
              <w:ind w:left="110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 </w:t>
            </w:r>
          </w:p>
        </w:tc>
      </w:tr>
      <w:tr w:rsidR="009C1515" w:rsidTr="009C1515">
        <w:trPr>
          <w:trHeight w:val="350"/>
          <w:jc w:val="center"/>
        </w:trPr>
        <w:tc>
          <w:tcPr>
            <w:tcW w:w="615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C1515" w:rsidRDefault="009C1515" w:rsidP="00314CE7">
            <w:pPr>
              <w:ind w:left="1"/>
            </w:pPr>
            <w:r>
              <w:rPr>
                <w:rFonts w:ascii="Tahoma" w:eastAsia="Tahoma" w:hAnsi="Tahoma" w:cs="Tahoma"/>
                <w:sz w:val="19"/>
              </w:rPr>
              <w:t xml:space="preserve"> </w:t>
            </w:r>
          </w:p>
        </w:tc>
        <w:tc>
          <w:tcPr>
            <w:tcW w:w="135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15" w:rsidRDefault="009C1515" w:rsidP="00314CE7">
            <w:r>
              <w:rPr>
                <w:rFonts w:ascii="Tahoma" w:eastAsia="Tahoma" w:hAnsi="Tahoma" w:cs="Tahoma"/>
                <w:sz w:val="19"/>
              </w:rPr>
              <w:t xml:space="preserve"> </w:t>
            </w:r>
          </w:p>
        </w:tc>
        <w:tc>
          <w:tcPr>
            <w:tcW w:w="135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15" w:rsidRDefault="009C1515" w:rsidP="00314CE7">
            <w:pPr>
              <w:ind w:left="110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 </w:t>
            </w:r>
          </w:p>
        </w:tc>
      </w:tr>
      <w:tr w:rsidR="009C1515" w:rsidTr="009C1515">
        <w:trPr>
          <w:trHeight w:val="352"/>
          <w:jc w:val="center"/>
        </w:trPr>
        <w:tc>
          <w:tcPr>
            <w:tcW w:w="615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C1515" w:rsidRDefault="009C1515" w:rsidP="00314CE7">
            <w:pPr>
              <w:ind w:left="1"/>
            </w:pPr>
            <w:r>
              <w:rPr>
                <w:rFonts w:ascii="Tahoma" w:eastAsia="Tahoma" w:hAnsi="Tahoma" w:cs="Tahoma"/>
                <w:sz w:val="19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15" w:rsidRDefault="009C1515" w:rsidP="00314CE7">
            <w:r>
              <w:rPr>
                <w:rFonts w:ascii="Tahoma" w:eastAsia="Tahoma" w:hAnsi="Tahoma" w:cs="Tahoma"/>
                <w:sz w:val="19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515" w:rsidRDefault="009C1515" w:rsidP="00314CE7">
            <w:pPr>
              <w:ind w:left="110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 </w:t>
            </w:r>
          </w:p>
        </w:tc>
      </w:tr>
    </w:tbl>
    <w:p w:rsidR="009C1515" w:rsidRDefault="009C1515" w:rsidP="009C1515">
      <w:pPr>
        <w:spacing w:after="16"/>
        <w:ind w:left="713"/>
      </w:pPr>
      <w:r>
        <w:rPr>
          <w:rFonts w:ascii="Tahoma" w:eastAsia="Tahoma" w:hAnsi="Tahoma" w:cs="Tahoma"/>
          <w:sz w:val="19"/>
        </w:rPr>
        <w:t xml:space="preserve"> </w:t>
      </w:r>
    </w:p>
    <w:p w:rsidR="009C1515" w:rsidRDefault="009C1515" w:rsidP="009C1515">
      <w:pPr>
        <w:numPr>
          <w:ilvl w:val="0"/>
          <w:numId w:val="4"/>
        </w:numPr>
        <w:spacing w:after="19" w:line="239" w:lineRule="auto"/>
        <w:ind w:left="713"/>
      </w:pPr>
      <w:r>
        <w:rPr>
          <w:rFonts w:ascii="Tahoma" w:eastAsia="Tahoma" w:hAnsi="Tahoma" w:cs="Tahoma"/>
          <w:b/>
          <w:color w:val="0065CC"/>
          <w:sz w:val="21"/>
        </w:rPr>
        <w:t xml:space="preserve">– Document de Synthèse de Pratique Professionnelle (DSPP) du candidat </w:t>
      </w:r>
      <w:r>
        <w:rPr>
          <w:rFonts w:ascii="Tahoma" w:eastAsia="Tahoma" w:hAnsi="Tahoma" w:cs="Tahoma"/>
          <w:sz w:val="21"/>
        </w:rPr>
        <w:t>en relation avec les activités types, indicateur de qualité de l’acquisition des compétences :</w:t>
      </w:r>
      <w:r>
        <w:rPr>
          <w:rFonts w:ascii="Tahoma" w:eastAsia="Tahoma" w:hAnsi="Tahoma" w:cs="Tahoma"/>
          <w:sz w:val="19"/>
        </w:rPr>
        <w:t xml:space="preserve">  </w:t>
      </w:r>
    </w:p>
    <w:p w:rsidR="009C1515" w:rsidRDefault="009C1515" w:rsidP="009C1515">
      <w:pPr>
        <w:spacing w:after="112"/>
        <w:ind w:left="708" w:hanging="10"/>
      </w:pPr>
      <w:r>
        <w:rPr>
          <w:rFonts w:ascii="Tahoma" w:eastAsia="Tahoma" w:hAnsi="Tahoma" w:cs="Tahoma"/>
          <w:sz w:val="23"/>
        </w:rPr>
        <w:t xml:space="preserve">……………………………………………………………………………………………………………………………. </w:t>
      </w:r>
    </w:p>
    <w:p w:rsidR="009C1515" w:rsidRDefault="009C1515" w:rsidP="009C1515">
      <w:pPr>
        <w:ind w:left="713"/>
      </w:pPr>
    </w:p>
    <w:p w:rsidR="009C1515" w:rsidRDefault="009C1515" w:rsidP="009C1515">
      <w:pPr>
        <w:numPr>
          <w:ilvl w:val="0"/>
          <w:numId w:val="4"/>
        </w:numPr>
        <w:spacing w:line="259" w:lineRule="auto"/>
        <w:ind w:left="713"/>
      </w:pPr>
      <w:r>
        <w:rPr>
          <w:rFonts w:ascii="Tahoma" w:eastAsia="Tahoma" w:hAnsi="Tahoma" w:cs="Tahoma"/>
          <w:b/>
          <w:color w:val="0065CC"/>
          <w:sz w:val="21"/>
        </w:rPr>
        <w:t>– Résultat de l’entretien final</w:t>
      </w:r>
      <w:r>
        <w:rPr>
          <w:rFonts w:ascii="Tahoma" w:eastAsia="Tahoma" w:hAnsi="Tahoma" w:cs="Tahoma"/>
          <w:b/>
          <w:sz w:val="19"/>
        </w:rPr>
        <w:t xml:space="preserve"> </w:t>
      </w:r>
    </w:p>
    <w:p w:rsidR="009C1515" w:rsidRDefault="009C1515" w:rsidP="009C1515">
      <w:pPr>
        <w:spacing w:after="93"/>
        <w:ind w:left="728" w:hanging="10"/>
      </w:pPr>
      <w:r>
        <w:rPr>
          <w:rFonts w:ascii="Tahoma" w:eastAsia="Tahoma" w:hAnsi="Tahoma" w:cs="Tahoma"/>
          <w:sz w:val="19"/>
        </w:rPr>
        <w:t xml:space="preserve">……………………………………………………………………………………………………………………………………………………. </w:t>
      </w:r>
    </w:p>
    <w:p w:rsidR="009C1515" w:rsidRDefault="009C1515" w:rsidP="009C1515">
      <w:pPr>
        <w:ind w:left="713"/>
        <w:rPr>
          <w:rFonts w:ascii="Tahoma" w:eastAsia="Tahoma" w:hAnsi="Tahoma" w:cs="Tahoma"/>
          <w:b/>
          <w:sz w:val="23"/>
        </w:rPr>
      </w:pPr>
    </w:p>
    <w:p w:rsidR="009C1515" w:rsidRDefault="009C1515" w:rsidP="009C1515">
      <w:pPr>
        <w:ind w:left="713"/>
      </w:pPr>
      <w:r>
        <w:rPr>
          <w:rFonts w:ascii="Tahoma" w:eastAsia="Tahoma" w:hAnsi="Tahoma" w:cs="Tahoma"/>
          <w:b/>
          <w:sz w:val="23"/>
        </w:rPr>
        <w:t>Date de la session de validation du titre professionnel</w:t>
      </w:r>
      <w:r>
        <w:rPr>
          <w:rFonts w:ascii="Tahoma" w:eastAsia="Tahoma" w:hAnsi="Tahoma" w:cs="Tahoma"/>
          <w:sz w:val="19"/>
        </w:rPr>
        <w:t xml:space="preserve"> : ………………………………..……. </w:t>
      </w:r>
    </w:p>
    <w:p w:rsidR="00E508AE" w:rsidRPr="009C1515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9C1515" w:rsidRDefault="00E508AE" w:rsidP="00E508AE">
      <w:pPr>
        <w:pStyle w:val="Pieddepage"/>
        <w:rPr>
          <w:rFonts w:ascii="TradeGothic" w:hAnsi="TradeGothic"/>
          <w:sz w:val="20"/>
        </w:rPr>
      </w:pPr>
    </w:p>
    <w:p w:rsidR="0070783F" w:rsidRPr="00E508AE" w:rsidRDefault="0070783F">
      <w:pPr>
        <w:rPr>
          <w:rFonts w:ascii="TradeGothic" w:hAnsi="TradeGothic"/>
          <w:sz w:val="20"/>
        </w:rPr>
      </w:pPr>
    </w:p>
    <w:sectPr w:rsidR="0070783F" w:rsidRPr="00E508AE" w:rsidSect="00EB0EC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7B8" w:rsidRDefault="006467B8">
      <w:r>
        <w:separator/>
      </w:r>
    </w:p>
  </w:endnote>
  <w:endnote w:type="continuationSeparator" w:id="0">
    <w:p w:rsidR="006467B8" w:rsidRDefault="0064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nerica">
    <w:altName w:val="Mangal"/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7B8" w:rsidRDefault="006467B8">
      <w:r>
        <w:separator/>
      </w:r>
    </w:p>
  </w:footnote>
  <w:footnote w:type="continuationSeparator" w:id="0">
    <w:p w:rsidR="006467B8" w:rsidRDefault="006467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6467B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6467B8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6467B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69.5pt;height:507.75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52B1"/>
    <w:multiLevelType w:val="hybridMultilevel"/>
    <w:tmpl w:val="4BE28940"/>
    <w:lvl w:ilvl="0" w:tplc="E44CD408">
      <w:start w:val="1"/>
      <w:numFmt w:val="upperRoman"/>
      <w:lvlText w:val="%1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0065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829216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65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DCE8B28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65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AEA502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65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2A6CA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65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980692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65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D56AB4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65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A5E266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65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387DBE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65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02002"/>
    <w:rsid w:val="00022556"/>
    <w:rsid w:val="000361A0"/>
    <w:rsid w:val="00044858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41AC4"/>
    <w:rsid w:val="00592C27"/>
    <w:rsid w:val="00595FD1"/>
    <w:rsid w:val="005A07ED"/>
    <w:rsid w:val="005A2513"/>
    <w:rsid w:val="005D4BF7"/>
    <w:rsid w:val="00605764"/>
    <w:rsid w:val="006467B8"/>
    <w:rsid w:val="00651D11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8366A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9C151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41D24"/>
    <w:rsid w:val="00D6011C"/>
    <w:rsid w:val="00D6387A"/>
    <w:rsid w:val="00D7066D"/>
    <w:rsid w:val="00D74E2A"/>
    <w:rsid w:val="00D76FF3"/>
    <w:rsid w:val="00D91224"/>
    <w:rsid w:val="00D978D3"/>
    <w:rsid w:val="00DA0B94"/>
    <w:rsid w:val="00DB5A58"/>
    <w:rsid w:val="00DC4625"/>
    <w:rsid w:val="00DC7AC0"/>
    <w:rsid w:val="00DD6B1A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48C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1">
    <w:name w:val="heading 1"/>
    <w:basedOn w:val="Normal"/>
    <w:next w:val="Normal"/>
    <w:link w:val="Titre1Car"/>
    <w:rsid w:val="009C15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9C15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Grid">
    <w:name w:val="TableGrid"/>
    <w:rsid w:val="009C151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1989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2019-05-04T00:34:00Z</dcterms:created>
  <dcterms:modified xsi:type="dcterms:W3CDTF">2019-05-04T00:34:00Z</dcterms:modified>
</cp:coreProperties>
</file>