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315CD0" w:rsidRPr="006C5947" w:rsidRDefault="00315CD0" w:rsidP="006C5947">
      <w:pPr>
        <w:pStyle w:val="Pieddepage"/>
        <w:jc w:val="center"/>
        <w:rPr>
          <w:rFonts w:ascii="Generica" w:hAnsi="Generica"/>
          <w:b/>
          <w:color w:val="2E4F9B"/>
          <w:sz w:val="40"/>
          <w:szCs w:val="28"/>
        </w:rPr>
      </w:pPr>
      <w:r w:rsidRPr="006C5947">
        <w:rPr>
          <w:rFonts w:ascii="Generica" w:hAnsi="Generica"/>
          <w:b/>
          <w:color w:val="2E4F9B"/>
          <w:sz w:val="40"/>
          <w:szCs w:val="28"/>
        </w:rPr>
        <w:t>MODELE DE CON</w:t>
      </w:r>
      <w:r w:rsidR="006C5947" w:rsidRPr="006C5947">
        <w:rPr>
          <w:rFonts w:ascii="Generica" w:hAnsi="Generica"/>
          <w:b/>
          <w:color w:val="2E4F9B"/>
          <w:sz w:val="40"/>
          <w:szCs w:val="28"/>
        </w:rPr>
        <w:t xml:space="preserve">TRAT DE </w:t>
      </w:r>
    </w:p>
    <w:p w:rsidR="006C5947" w:rsidRPr="00315CD0" w:rsidRDefault="006C5947" w:rsidP="006C5947">
      <w:pPr>
        <w:pStyle w:val="Pieddepage"/>
        <w:jc w:val="center"/>
        <w:rPr>
          <w:rFonts w:ascii="Generica" w:hAnsi="Generica"/>
          <w:b/>
          <w:color w:val="B12036"/>
          <w:sz w:val="28"/>
          <w:szCs w:val="28"/>
        </w:rPr>
      </w:pPr>
      <w:r w:rsidRPr="006C5947">
        <w:rPr>
          <w:rFonts w:ascii="Generica" w:hAnsi="Generica"/>
          <w:b/>
          <w:color w:val="2E4F9B"/>
          <w:sz w:val="40"/>
          <w:szCs w:val="28"/>
        </w:rPr>
        <w:t>SOUS-TRAITANCE</w:t>
      </w: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Default="00E508AE"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tbl>
      <w:tblPr>
        <w:tblStyle w:val="Grilledutableau"/>
        <w:tblW w:w="9918" w:type="dxa"/>
        <w:jc w:val="center"/>
        <w:tblLayout w:type="fixed"/>
        <w:tblLook w:val="04A0" w:firstRow="1" w:lastRow="0" w:firstColumn="1" w:lastColumn="0" w:noHBand="0" w:noVBand="1"/>
      </w:tblPr>
      <w:tblGrid>
        <w:gridCol w:w="1528"/>
        <w:gridCol w:w="849"/>
        <w:gridCol w:w="709"/>
        <w:gridCol w:w="850"/>
        <w:gridCol w:w="851"/>
        <w:gridCol w:w="992"/>
        <w:gridCol w:w="992"/>
        <w:gridCol w:w="851"/>
        <w:gridCol w:w="28"/>
        <w:gridCol w:w="992"/>
        <w:gridCol w:w="848"/>
        <w:gridCol w:w="428"/>
      </w:tblGrid>
      <w:tr w:rsidR="00E508AE" w:rsidTr="00BD4A5A">
        <w:trPr>
          <w:trHeight w:val="177"/>
          <w:jc w:val="center"/>
        </w:trPr>
        <w:tc>
          <w:tcPr>
            <w:tcW w:w="1528" w:type="dxa"/>
            <w:vMerge w:val="restart"/>
            <w:vAlign w:val="center"/>
            <w:hideMark/>
          </w:tcPr>
          <w:p w:rsidR="00E508AE" w:rsidRDefault="00E508AE" w:rsidP="00BD4A5A">
            <w:pPr>
              <w:pStyle w:val="Pieddepage"/>
              <w:jc w:val="center"/>
              <w:rPr>
                <w:sz w:val="16"/>
                <w:szCs w:val="16"/>
              </w:rPr>
            </w:pPr>
            <w:r>
              <w:rPr>
                <w:noProof/>
              </w:rPr>
              <w:drawing>
                <wp:inline distT="0" distB="0" distL="0" distR="0" wp14:anchorId="3E1A13C7" wp14:editId="09757FBB">
                  <wp:extent cx="83820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64558" cy="638594"/>
                          </a:xfrm>
                          <a:prstGeom prst="rect">
                            <a:avLst/>
                          </a:prstGeom>
                          <a:noFill/>
                          <a:ln>
                            <a:noFill/>
                          </a:ln>
                        </pic:spPr>
                      </pic:pic>
                    </a:graphicData>
                  </a:graphic>
                </wp:inline>
              </w:drawing>
            </w:r>
          </w:p>
        </w:tc>
        <w:tc>
          <w:tcPr>
            <w:tcW w:w="6122" w:type="dxa"/>
            <w:gridSpan w:val="8"/>
            <w:shd w:val="clear" w:color="auto" w:fill="auto"/>
            <w:vAlign w:val="center"/>
            <w:hideMark/>
          </w:tcPr>
          <w:p w:rsidR="00E508AE" w:rsidRPr="003D5CE1" w:rsidRDefault="00E508AE" w:rsidP="00BD4A5A">
            <w:pPr>
              <w:pStyle w:val="Pieddepage"/>
              <w:jc w:val="center"/>
              <w:rPr>
                <w:rFonts w:ascii="Arial Narrow" w:hAnsi="Arial Narrow" w:cs="Arial"/>
                <w:b/>
                <w:sz w:val="14"/>
                <w:szCs w:val="16"/>
              </w:rPr>
            </w:pPr>
            <w:r>
              <w:rPr>
                <w:rFonts w:ascii="Arial Narrow" w:hAnsi="Arial Narrow" w:cs="Arial"/>
                <w:b/>
                <w:sz w:val="14"/>
                <w:szCs w:val="16"/>
              </w:rPr>
              <w:t>« DEROULEMENT DES FORMATIONS</w:t>
            </w:r>
            <w:r w:rsidRPr="003D5CE1">
              <w:rPr>
                <w:rFonts w:ascii="Arial Narrow" w:hAnsi="Arial Narrow" w:cs="Arial"/>
                <w:b/>
                <w:sz w:val="14"/>
                <w:szCs w:val="16"/>
              </w:rPr>
              <w:t xml:space="preserv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PROCESSUS DE REALISATION N°2</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2E4F9B"/>
            <w:vAlign w:val="center"/>
            <w:hideMark/>
          </w:tcPr>
          <w:p w:rsidR="00E508AE" w:rsidRPr="0031574E" w:rsidRDefault="0070783F" w:rsidP="00BD4A5A">
            <w:pPr>
              <w:pStyle w:val="Pieddepage"/>
              <w:jc w:val="center"/>
              <w:rPr>
                <w:rFonts w:ascii="Arial Narrow" w:hAnsi="Arial Narrow" w:cs="Arial"/>
                <w:b/>
                <w:color w:val="FFFFFF" w:themeColor="background1"/>
                <w:sz w:val="14"/>
                <w:szCs w:val="16"/>
              </w:rPr>
            </w:pPr>
            <w:r w:rsidRPr="0031574E">
              <w:rPr>
                <w:rFonts w:ascii="Arial Narrow" w:hAnsi="Arial Narrow" w:cs="Arial"/>
                <w:b/>
                <w:color w:val="FFFFFF" w:themeColor="background1"/>
                <w:sz w:val="14"/>
                <w:szCs w:val="16"/>
              </w:rPr>
              <w:t>« MO</w:t>
            </w:r>
            <w:r w:rsidR="00EE7D1B" w:rsidRPr="0031574E">
              <w:rPr>
                <w:rFonts w:ascii="Arial Narrow" w:hAnsi="Arial Narrow" w:cs="Arial"/>
                <w:b/>
                <w:color w:val="FFFFFF" w:themeColor="background1"/>
                <w:sz w:val="14"/>
                <w:szCs w:val="16"/>
              </w:rPr>
              <w:t xml:space="preserve">DELE </w:t>
            </w:r>
            <w:r w:rsidR="0031574E" w:rsidRPr="0031574E">
              <w:rPr>
                <w:rFonts w:ascii="Arial Narrow" w:hAnsi="Arial Narrow" w:cs="Arial"/>
                <w:b/>
                <w:color w:val="FFFFFF" w:themeColor="background1"/>
                <w:sz w:val="14"/>
                <w:szCs w:val="16"/>
              </w:rPr>
              <w:t xml:space="preserve">CONTRAT DE SOUS-TRAITANCE </w:t>
            </w:r>
            <w:r w:rsidR="00E508AE" w:rsidRPr="0031574E">
              <w:rPr>
                <w:rFonts w:ascii="Arial Narrow" w:hAnsi="Arial Narrow" w:cs="Arial"/>
                <w:b/>
                <w:color w:val="FFFFFF" w:themeColor="background1"/>
                <w:sz w:val="14"/>
                <w:szCs w:val="16"/>
              </w:rPr>
              <w:t xml:space="preserve">»      </w:t>
            </w:r>
          </w:p>
        </w:tc>
        <w:tc>
          <w:tcPr>
            <w:tcW w:w="2268" w:type="dxa"/>
            <w:gridSpan w:val="3"/>
            <w:shd w:val="clear" w:color="auto" w:fill="auto"/>
            <w:vAlign w:val="center"/>
          </w:tcPr>
          <w:p w:rsidR="00E508AE" w:rsidRPr="006373B9" w:rsidRDefault="006C5947" w:rsidP="00BD4A5A">
            <w:pPr>
              <w:pStyle w:val="Pieddepage"/>
              <w:jc w:val="center"/>
              <w:rPr>
                <w:rFonts w:cs="Arial"/>
                <w:color w:val="C00000"/>
                <w:sz w:val="14"/>
                <w:szCs w:val="16"/>
              </w:rPr>
            </w:pPr>
            <w:r>
              <w:rPr>
                <w:rFonts w:cs="Arial"/>
                <w:color w:val="C00000"/>
                <w:sz w:val="14"/>
                <w:szCs w:val="16"/>
              </w:rPr>
              <w:t>DOCUMENT N°51</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1558" w:type="dxa"/>
            <w:gridSpan w:val="2"/>
            <w:tcBorders>
              <w:right w:val="nil"/>
            </w:tcBorders>
            <w:vAlign w:val="center"/>
            <w:hideMark/>
          </w:tcPr>
          <w:p w:rsidR="00E508AE" w:rsidRPr="007C15E6" w:rsidRDefault="00E508AE" w:rsidP="00BD4A5A">
            <w:pPr>
              <w:pStyle w:val="Pieddepage"/>
              <w:jc w:val="right"/>
              <w:rPr>
                <w:b/>
                <w:color w:val="365F91" w:themeColor="accent1" w:themeShade="BF"/>
                <w:sz w:val="14"/>
                <w:szCs w:val="14"/>
              </w:rPr>
            </w:pPr>
            <w:r w:rsidRPr="007C15E6">
              <w:rPr>
                <w:b/>
                <w:color w:val="365F91" w:themeColor="accent1" w:themeShade="BF"/>
                <w:sz w:val="14"/>
                <w:szCs w:val="14"/>
              </w:rPr>
              <w:t>Pilote du processus.</w:t>
            </w:r>
          </w:p>
        </w:tc>
        <w:tc>
          <w:tcPr>
            <w:tcW w:w="1701"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Alexandra CACELLI</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Version.</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2</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Page(s).</w:t>
            </w:r>
          </w:p>
        </w:tc>
        <w:tc>
          <w:tcPr>
            <w:tcW w:w="1020" w:type="dxa"/>
            <w:gridSpan w:val="2"/>
            <w:tcBorders>
              <w:left w:val="nil"/>
            </w:tcBorders>
            <w:vAlign w:val="center"/>
            <w:hideMark/>
          </w:tcPr>
          <w:p w:rsidR="00E508AE" w:rsidRPr="003D5CE1" w:rsidRDefault="0031574E" w:rsidP="00BD4A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5</w:t>
            </w:r>
          </w:p>
        </w:tc>
        <w:tc>
          <w:tcPr>
            <w:tcW w:w="848" w:type="dxa"/>
            <w:tcBorders>
              <w:right w:val="nil"/>
            </w:tcBorders>
            <w:shd w:val="clear" w:color="auto" w:fill="2E74B5"/>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AXE</w:t>
            </w:r>
          </w:p>
        </w:tc>
        <w:tc>
          <w:tcPr>
            <w:tcW w:w="428" w:type="dxa"/>
            <w:tcBorders>
              <w:left w:val="nil"/>
            </w:tcBorders>
            <w:vAlign w:val="center"/>
          </w:tcPr>
          <w:p w:rsidR="00E508AE" w:rsidRPr="00222FBB" w:rsidRDefault="006C5947" w:rsidP="00BD4A5A">
            <w:pPr>
              <w:pStyle w:val="Pieddepage"/>
              <w:jc w:val="center"/>
              <w:rPr>
                <w:b/>
                <w:sz w:val="14"/>
                <w:szCs w:val="14"/>
              </w:rPr>
            </w:pPr>
            <w:r>
              <w:rPr>
                <w:b/>
                <w:sz w:val="14"/>
                <w:szCs w:val="14"/>
              </w:rPr>
              <w:t>1</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Création.</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Juin-18</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Révision.</w:t>
            </w:r>
          </w:p>
        </w:tc>
        <w:tc>
          <w:tcPr>
            <w:tcW w:w="851" w:type="dxa"/>
            <w:tcBorders>
              <w:left w:val="nil"/>
            </w:tcBorders>
            <w:vAlign w:val="center"/>
          </w:tcPr>
          <w:p w:rsidR="00E508AE" w:rsidRPr="003D5CE1" w:rsidRDefault="0031574E" w:rsidP="00BD4A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Mai 19</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Validation.</w:t>
            </w:r>
          </w:p>
        </w:tc>
        <w:tc>
          <w:tcPr>
            <w:tcW w:w="992" w:type="dxa"/>
            <w:tcBorders>
              <w:left w:val="nil"/>
            </w:tcBorders>
            <w:vAlign w:val="center"/>
            <w:hideMark/>
          </w:tcPr>
          <w:p w:rsidR="00E508AE" w:rsidRPr="003D5CE1" w:rsidRDefault="0031574E" w:rsidP="00BD4A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Mai 19</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Diffusion.</w:t>
            </w:r>
          </w:p>
        </w:tc>
        <w:tc>
          <w:tcPr>
            <w:tcW w:w="1020" w:type="dxa"/>
            <w:gridSpan w:val="2"/>
            <w:tcBorders>
              <w:left w:val="nil"/>
            </w:tcBorders>
            <w:vAlign w:val="center"/>
            <w:hideMark/>
          </w:tcPr>
          <w:p w:rsidR="00E508AE" w:rsidRPr="003D5CE1" w:rsidRDefault="0031574E" w:rsidP="00BD4A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Mai 19</w:t>
            </w:r>
          </w:p>
        </w:tc>
        <w:tc>
          <w:tcPr>
            <w:tcW w:w="848" w:type="dxa"/>
            <w:tcBorders>
              <w:right w:val="nil"/>
            </w:tcBorders>
            <w:shd w:val="clear" w:color="auto" w:fill="ED7D31"/>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OBJECTIF</w:t>
            </w:r>
          </w:p>
        </w:tc>
        <w:tc>
          <w:tcPr>
            <w:tcW w:w="428" w:type="dxa"/>
            <w:tcBorders>
              <w:left w:val="nil"/>
            </w:tcBorders>
            <w:vAlign w:val="center"/>
          </w:tcPr>
          <w:p w:rsidR="00E508AE" w:rsidRPr="00222FBB" w:rsidRDefault="006C5947" w:rsidP="00BD4A5A">
            <w:pPr>
              <w:pStyle w:val="Pieddepage"/>
              <w:jc w:val="center"/>
              <w:rPr>
                <w:b/>
                <w:sz w:val="14"/>
                <w:szCs w:val="14"/>
              </w:rPr>
            </w:pPr>
            <w:r>
              <w:rPr>
                <w:b/>
                <w:sz w:val="14"/>
                <w:szCs w:val="14"/>
              </w:rPr>
              <w:t>6</w:t>
            </w:r>
          </w:p>
        </w:tc>
      </w:tr>
      <w:tr w:rsidR="00E508AE" w:rsidTr="00E508A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851" w:type="dxa"/>
            <w:tcBorders>
              <w:left w:val="nil"/>
            </w:tcBorders>
            <w:vAlign w:val="center"/>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G MUAVAKA</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1020"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48" w:type="dxa"/>
            <w:tcBorders>
              <w:right w:val="nil"/>
            </w:tcBorders>
            <w:shd w:val="clear" w:color="auto" w:fill="70AD47"/>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CRITERE</w:t>
            </w:r>
          </w:p>
        </w:tc>
        <w:tc>
          <w:tcPr>
            <w:tcW w:w="428" w:type="dxa"/>
            <w:tcBorders>
              <w:left w:val="nil"/>
            </w:tcBorders>
            <w:vAlign w:val="center"/>
          </w:tcPr>
          <w:p w:rsidR="00E508AE" w:rsidRPr="00222FBB" w:rsidRDefault="006C5947" w:rsidP="00BD4A5A">
            <w:pPr>
              <w:pStyle w:val="Pieddepage"/>
              <w:jc w:val="center"/>
              <w:rPr>
                <w:b/>
                <w:sz w:val="14"/>
                <w:szCs w:val="14"/>
              </w:rPr>
            </w:pPr>
            <w:r>
              <w:rPr>
                <w:b/>
                <w:sz w:val="14"/>
                <w:szCs w:val="14"/>
              </w:rPr>
              <w:t>15</w:t>
            </w:r>
          </w:p>
        </w:tc>
      </w:tr>
    </w:tbl>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6C5947" w:rsidRDefault="006C5947" w:rsidP="00E508AE">
      <w:pPr>
        <w:pStyle w:val="Pieddepage"/>
        <w:rPr>
          <w:rFonts w:ascii="TradeGothic" w:hAnsi="TradeGothic"/>
          <w:sz w:val="20"/>
          <w:lang w:val="en-GB"/>
        </w:rPr>
      </w:pPr>
    </w:p>
    <w:p w:rsidR="006C5947" w:rsidRDefault="006C5947" w:rsidP="00E508AE">
      <w:pPr>
        <w:pStyle w:val="Pieddepage"/>
        <w:rPr>
          <w:rFonts w:ascii="TradeGothic" w:hAnsi="TradeGothic"/>
          <w:sz w:val="20"/>
          <w:lang w:val="en-GB"/>
        </w:rPr>
      </w:pPr>
      <w:bookmarkStart w:id="0" w:name="_GoBack"/>
      <w:bookmarkEnd w:id="0"/>
    </w:p>
    <w:p w:rsidR="006C5947" w:rsidRDefault="006C5947" w:rsidP="00E508AE">
      <w:pPr>
        <w:pStyle w:val="Pieddepage"/>
        <w:rPr>
          <w:rFonts w:ascii="TradeGothic" w:hAnsi="TradeGothic"/>
          <w:sz w:val="20"/>
          <w:lang w:val="en-GB"/>
        </w:rPr>
      </w:pPr>
    </w:p>
    <w:p w:rsidR="006C5947" w:rsidRDefault="006C5947" w:rsidP="00E508AE">
      <w:pPr>
        <w:pStyle w:val="Pieddepage"/>
        <w:rPr>
          <w:rFonts w:ascii="TradeGothic" w:hAnsi="TradeGothic"/>
          <w:sz w:val="20"/>
          <w:lang w:val="en-GB"/>
        </w:rPr>
      </w:pPr>
    </w:p>
    <w:p w:rsidR="006C5947" w:rsidRDefault="006C5947" w:rsidP="00E508AE">
      <w:pPr>
        <w:pStyle w:val="Pieddepage"/>
        <w:rPr>
          <w:rFonts w:ascii="TradeGothic" w:hAnsi="TradeGothic"/>
          <w:sz w:val="20"/>
          <w:lang w:val="en-GB"/>
        </w:rPr>
      </w:pPr>
    </w:p>
    <w:p w:rsidR="006C5947" w:rsidRDefault="006C5947" w:rsidP="00E508AE">
      <w:pPr>
        <w:pStyle w:val="Pieddepage"/>
        <w:rPr>
          <w:rFonts w:ascii="TradeGothic" w:hAnsi="TradeGothic"/>
          <w:sz w:val="20"/>
          <w:lang w:val="en-GB"/>
        </w:rPr>
      </w:pPr>
    </w:p>
    <w:p w:rsidR="006C5947" w:rsidRDefault="006C5947" w:rsidP="00E508AE">
      <w:pPr>
        <w:pStyle w:val="Pieddepage"/>
        <w:rPr>
          <w:rFonts w:ascii="TradeGothic" w:hAnsi="TradeGothic"/>
          <w:sz w:val="20"/>
          <w:lang w:val="en-GB"/>
        </w:rPr>
      </w:pPr>
    </w:p>
    <w:p w:rsidR="006C5947" w:rsidRDefault="006C5947" w:rsidP="00E508AE">
      <w:pPr>
        <w:pStyle w:val="Pieddepage"/>
        <w:rPr>
          <w:rFonts w:ascii="TradeGothic" w:hAnsi="TradeGothic"/>
          <w:sz w:val="20"/>
          <w:lang w:val="en-GB"/>
        </w:rPr>
      </w:pPr>
    </w:p>
    <w:p w:rsidR="006C5947" w:rsidRPr="00A933F1" w:rsidRDefault="006C5947" w:rsidP="006C5947">
      <w:pPr>
        <w:ind w:left="-142"/>
        <w:rPr>
          <w:lang w:val="en-GB"/>
        </w:rPr>
      </w:pPr>
    </w:p>
    <w:p w:rsidR="006C5947" w:rsidRPr="00744648" w:rsidRDefault="006C5947" w:rsidP="006C5947">
      <w:pPr>
        <w:shd w:val="pct20" w:color="auto" w:fill="auto"/>
        <w:jc w:val="both"/>
        <w:rPr>
          <w:b/>
          <w:sz w:val="14"/>
        </w:rPr>
      </w:pPr>
    </w:p>
    <w:p w:rsidR="006C5947" w:rsidRPr="0031574E" w:rsidRDefault="006C5947" w:rsidP="006C5947">
      <w:pPr>
        <w:shd w:val="pct20" w:color="auto" w:fill="auto"/>
        <w:jc w:val="center"/>
        <w:rPr>
          <w:rFonts w:ascii="Generica" w:hAnsi="Generica"/>
          <w:b/>
          <w:color w:val="2E4F9B"/>
          <w:sz w:val="28"/>
          <w:szCs w:val="28"/>
        </w:rPr>
      </w:pPr>
      <w:r w:rsidRPr="0031574E">
        <w:rPr>
          <w:rFonts w:ascii="Generica" w:hAnsi="Generica"/>
          <w:b/>
          <w:color w:val="2E4F9B"/>
          <w:sz w:val="28"/>
          <w:szCs w:val="28"/>
        </w:rPr>
        <w:t xml:space="preserve">CONTRAT DE SOUS-TRAITANCE DE SERVICE DE FORMATION </w:t>
      </w:r>
    </w:p>
    <w:p w:rsidR="006C5947" w:rsidRPr="0031574E" w:rsidRDefault="006C5947" w:rsidP="006C5947">
      <w:pPr>
        <w:shd w:val="pct20" w:color="auto" w:fill="auto"/>
        <w:jc w:val="center"/>
        <w:rPr>
          <w:rFonts w:ascii="Generica" w:hAnsi="Generica"/>
          <w:b/>
          <w:color w:val="2E4F9B"/>
          <w:sz w:val="28"/>
          <w:szCs w:val="28"/>
        </w:rPr>
      </w:pPr>
      <w:r w:rsidRPr="0031574E">
        <w:rPr>
          <w:rFonts w:ascii="Generica" w:hAnsi="Generica"/>
          <w:b/>
          <w:color w:val="2E4F9B"/>
          <w:sz w:val="28"/>
          <w:szCs w:val="28"/>
        </w:rPr>
        <w:t xml:space="preserve">N° CB-DS- </w:t>
      </w:r>
      <w:r w:rsidRPr="0031574E">
        <w:rPr>
          <w:rFonts w:ascii="Generica" w:hAnsi="Generica"/>
          <w:b/>
          <w:color w:val="2E4F9B"/>
          <w:sz w:val="28"/>
          <w:szCs w:val="28"/>
          <w:highlight w:val="yellow"/>
        </w:rPr>
        <w:t>« N° départ »</w:t>
      </w:r>
      <w:r w:rsidRPr="0031574E">
        <w:rPr>
          <w:rFonts w:ascii="Generica" w:hAnsi="Generica"/>
          <w:b/>
          <w:color w:val="2E4F9B"/>
          <w:sz w:val="28"/>
          <w:szCs w:val="28"/>
        </w:rPr>
        <w:t>-18</w:t>
      </w:r>
    </w:p>
    <w:p w:rsidR="006C5947" w:rsidRPr="0031574E" w:rsidRDefault="006C5947" w:rsidP="006C5947">
      <w:pPr>
        <w:shd w:val="pct20" w:color="auto" w:fill="auto"/>
        <w:jc w:val="center"/>
        <w:rPr>
          <w:rFonts w:ascii="Generica" w:hAnsi="Generica"/>
          <w:b/>
          <w:color w:val="2E4F9B"/>
          <w:sz w:val="28"/>
          <w:szCs w:val="28"/>
        </w:rPr>
      </w:pPr>
      <w:r w:rsidRPr="0031574E">
        <w:rPr>
          <w:rFonts w:ascii="Generica" w:hAnsi="Generica"/>
          <w:b/>
          <w:color w:val="2E4F9B"/>
          <w:sz w:val="28"/>
          <w:szCs w:val="28"/>
        </w:rPr>
        <w:t>« </w:t>
      </w:r>
      <w:r w:rsidRPr="0031574E">
        <w:rPr>
          <w:rFonts w:ascii="Generica" w:hAnsi="Generica"/>
          <w:b/>
          <w:color w:val="2E4F9B"/>
          <w:sz w:val="28"/>
          <w:szCs w:val="28"/>
          <w:highlight w:val="yellow"/>
        </w:rPr>
        <w:t>Intitulé de la formation</w:t>
      </w:r>
      <w:r w:rsidRPr="0031574E">
        <w:rPr>
          <w:rFonts w:ascii="Generica" w:hAnsi="Generica"/>
          <w:b/>
          <w:color w:val="2E4F9B"/>
          <w:sz w:val="28"/>
          <w:szCs w:val="28"/>
        </w:rPr>
        <w:t> »</w:t>
      </w:r>
    </w:p>
    <w:p w:rsidR="006C5947" w:rsidRPr="00AA0397" w:rsidRDefault="006C5947" w:rsidP="006C5947">
      <w:pPr>
        <w:shd w:val="pct20" w:color="auto" w:fill="auto"/>
        <w:jc w:val="both"/>
        <w:rPr>
          <w:sz w:val="14"/>
        </w:rPr>
      </w:pPr>
    </w:p>
    <w:p w:rsidR="006C5947" w:rsidRPr="00AA0397" w:rsidRDefault="006C5947" w:rsidP="006C5947">
      <w:pPr>
        <w:jc w:val="both"/>
      </w:pPr>
    </w:p>
    <w:p w:rsidR="006C5947" w:rsidRPr="00AA0397" w:rsidRDefault="006C5947" w:rsidP="006C5947">
      <w:pPr>
        <w:jc w:val="both"/>
      </w:pPr>
    </w:p>
    <w:p w:rsidR="006C5947" w:rsidRPr="0031574E" w:rsidRDefault="006C5947" w:rsidP="006C5947">
      <w:pPr>
        <w:jc w:val="both"/>
        <w:rPr>
          <w:color w:val="2E4F9B"/>
        </w:rPr>
      </w:pPr>
    </w:p>
    <w:p w:rsidR="006C5947" w:rsidRPr="0031574E" w:rsidRDefault="006C5947" w:rsidP="006C5947">
      <w:pPr>
        <w:jc w:val="both"/>
        <w:rPr>
          <w:rFonts w:ascii="TradeGothic" w:hAnsi="TradeGothic"/>
          <w:color w:val="2E4F9B"/>
          <w:szCs w:val="20"/>
        </w:rPr>
      </w:pPr>
      <w:r w:rsidRPr="0031574E">
        <w:rPr>
          <w:rFonts w:ascii="TradeGothic" w:hAnsi="TradeGothic"/>
          <w:b/>
          <w:color w:val="2E4F9B"/>
          <w:szCs w:val="20"/>
        </w:rPr>
        <w:t>ENTRE LES SOUSSIGNES :</w:t>
      </w:r>
    </w:p>
    <w:p w:rsidR="006C5947" w:rsidRDefault="006C5947" w:rsidP="006C5947">
      <w:pPr>
        <w:jc w:val="both"/>
        <w:rPr>
          <w:rFonts w:ascii="TradeGothic" w:hAnsi="TradeGothic"/>
          <w:b/>
          <w:smallCaps/>
          <w:sz w:val="20"/>
          <w:szCs w:val="20"/>
        </w:rPr>
      </w:pPr>
    </w:p>
    <w:p w:rsidR="0031574E" w:rsidRPr="0031574E" w:rsidRDefault="0031574E" w:rsidP="006C5947">
      <w:pPr>
        <w:jc w:val="both"/>
        <w:rPr>
          <w:rFonts w:ascii="TradeGothic" w:hAnsi="TradeGothic"/>
          <w:b/>
          <w:smallCaps/>
          <w:sz w:val="20"/>
          <w:szCs w:val="20"/>
        </w:rPr>
      </w:pPr>
    </w:p>
    <w:p w:rsidR="006C5947" w:rsidRPr="0031574E" w:rsidRDefault="006C5947" w:rsidP="006C5947">
      <w:pPr>
        <w:jc w:val="both"/>
        <w:rPr>
          <w:rFonts w:ascii="TradeGothic" w:hAnsi="TradeGothic"/>
          <w:b/>
          <w:smallCaps/>
          <w:sz w:val="20"/>
          <w:szCs w:val="20"/>
        </w:rPr>
      </w:pPr>
    </w:p>
    <w:p w:rsidR="006C5947" w:rsidRPr="0031574E" w:rsidRDefault="006C5947" w:rsidP="006C5947">
      <w:pPr>
        <w:jc w:val="both"/>
        <w:rPr>
          <w:rFonts w:ascii="TradeGothic" w:hAnsi="TradeGothic"/>
          <w:smallCaps/>
          <w:color w:val="2E4F9B"/>
          <w:sz w:val="22"/>
          <w:szCs w:val="20"/>
        </w:rPr>
      </w:pPr>
      <w:r w:rsidRPr="0031574E">
        <w:rPr>
          <w:rFonts w:ascii="TradeGothic" w:hAnsi="TradeGothic"/>
          <w:b/>
          <w:smallCaps/>
          <w:color w:val="2E4F9B"/>
          <w:sz w:val="22"/>
          <w:szCs w:val="20"/>
        </w:rPr>
        <w:t>Groupement pour l’Insertion &amp; l’Evolution Professionnelles de Nouvelle Caledonie (GIEP-NC)</w:t>
      </w: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sz w:val="20"/>
          <w:szCs w:val="20"/>
        </w:rPr>
        <w:t xml:space="preserve">10 rue KATAOUI - Nouville </w:t>
      </w: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sz w:val="20"/>
          <w:szCs w:val="20"/>
        </w:rPr>
        <w:t>BP : 428 - 98 845 Nouméa Cedex,</w:t>
      </w:r>
    </w:p>
    <w:p w:rsidR="006C5947" w:rsidRPr="0031574E" w:rsidRDefault="006C5947" w:rsidP="006C5947">
      <w:pPr>
        <w:jc w:val="both"/>
        <w:rPr>
          <w:rFonts w:ascii="TradeGothic" w:hAnsi="TradeGothic"/>
          <w:sz w:val="20"/>
          <w:szCs w:val="20"/>
        </w:rPr>
      </w:pPr>
      <w:proofErr w:type="spellStart"/>
      <w:r w:rsidRPr="0031574E">
        <w:rPr>
          <w:rFonts w:ascii="TradeGothic" w:hAnsi="TradeGothic"/>
          <w:sz w:val="20"/>
          <w:szCs w:val="20"/>
        </w:rPr>
        <w:t>Ridet</w:t>
      </w:r>
      <w:proofErr w:type="spellEnd"/>
      <w:r w:rsidRPr="0031574E">
        <w:rPr>
          <w:rFonts w:ascii="TradeGothic" w:hAnsi="TradeGothic"/>
          <w:sz w:val="20"/>
          <w:szCs w:val="20"/>
        </w:rPr>
        <w:t xml:space="preserve"> : 1 416 056.001 </w:t>
      </w:r>
    </w:p>
    <w:p w:rsidR="006C5947" w:rsidRDefault="006C5947" w:rsidP="006C5947">
      <w:pPr>
        <w:jc w:val="both"/>
        <w:rPr>
          <w:rFonts w:ascii="TradeGothic" w:hAnsi="TradeGothic"/>
          <w:b/>
          <w:sz w:val="20"/>
          <w:szCs w:val="20"/>
        </w:rPr>
      </w:pPr>
      <w:r w:rsidRPr="0031574E">
        <w:rPr>
          <w:rFonts w:ascii="TradeGothic" w:hAnsi="TradeGothic"/>
          <w:sz w:val="20"/>
          <w:szCs w:val="20"/>
        </w:rPr>
        <w:t xml:space="preserve">Représenté par le directeur : </w:t>
      </w:r>
      <w:r w:rsidRPr="0031574E">
        <w:rPr>
          <w:rFonts w:ascii="TradeGothic" w:hAnsi="TradeGothic"/>
          <w:b/>
          <w:sz w:val="20"/>
          <w:szCs w:val="20"/>
        </w:rPr>
        <w:t>M. Gabriel MUAVAKA,</w:t>
      </w:r>
    </w:p>
    <w:p w:rsidR="0031574E" w:rsidRPr="0031574E" w:rsidRDefault="0031574E" w:rsidP="006C5947">
      <w:pPr>
        <w:jc w:val="both"/>
        <w:rPr>
          <w:rFonts w:ascii="TradeGothic" w:hAnsi="TradeGothic"/>
          <w:b/>
          <w:sz w:val="20"/>
          <w:szCs w:val="20"/>
        </w:rPr>
      </w:pPr>
    </w:p>
    <w:p w:rsidR="006C5947" w:rsidRPr="0031574E" w:rsidRDefault="006C5947" w:rsidP="006C5947">
      <w:pPr>
        <w:jc w:val="both"/>
        <w:rPr>
          <w:rFonts w:ascii="TradeGothic" w:hAnsi="TradeGothic"/>
          <w:sz w:val="20"/>
          <w:szCs w:val="20"/>
        </w:rPr>
      </w:pPr>
    </w:p>
    <w:p w:rsidR="006C5947" w:rsidRPr="0031574E" w:rsidRDefault="006C5947" w:rsidP="006C5947">
      <w:pPr>
        <w:jc w:val="right"/>
        <w:rPr>
          <w:rFonts w:ascii="TradeGothic" w:hAnsi="TradeGothic"/>
          <w:b/>
          <w:color w:val="2E4F9B"/>
          <w:sz w:val="20"/>
          <w:szCs w:val="20"/>
        </w:rPr>
      </w:pPr>
      <w:proofErr w:type="gramStart"/>
      <w:r w:rsidRPr="0031574E">
        <w:rPr>
          <w:rFonts w:ascii="TradeGothic" w:hAnsi="TradeGothic"/>
          <w:b/>
          <w:color w:val="2E4F9B"/>
          <w:sz w:val="20"/>
          <w:szCs w:val="20"/>
        </w:rPr>
        <w:t>ci-après</w:t>
      </w:r>
      <w:proofErr w:type="gramEnd"/>
      <w:r w:rsidRPr="0031574E">
        <w:rPr>
          <w:rFonts w:ascii="TradeGothic" w:hAnsi="TradeGothic"/>
          <w:b/>
          <w:color w:val="2E4F9B"/>
          <w:sz w:val="20"/>
          <w:szCs w:val="20"/>
        </w:rPr>
        <w:t xml:space="preserve"> désigné « GIEP-NC »,</w:t>
      </w:r>
    </w:p>
    <w:p w:rsidR="006C5947" w:rsidRPr="0031574E" w:rsidRDefault="006C5947" w:rsidP="006C5947">
      <w:pPr>
        <w:jc w:val="both"/>
        <w:rPr>
          <w:rFonts w:ascii="TradeGothic" w:hAnsi="TradeGothic"/>
          <w:b/>
          <w:sz w:val="20"/>
          <w:szCs w:val="20"/>
        </w:rPr>
      </w:pPr>
    </w:p>
    <w:p w:rsidR="006C5947" w:rsidRPr="0031574E" w:rsidRDefault="006C5947" w:rsidP="006C5947">
      <w:pPr>
        <w:jc w:val="both"/>
        <w:rPr>
          <w:rFonts w:ascii="TradeGothic" w:hAnsi="TradeGothic"/>
          <w:b/>
          <w:sz w:val="20"/>
          <w:szCs w:val="20"/>
        </w:rPr>
      </w:pPr>
    </w:p>
    <w:p w:rsidR="006C5947" w:rsidRPr="0031574E" w:rsidRDefault="006C5947" w:rsidP="006C5947">
      <w:pPr>
        <w:jc w:val="both"/>
        <w:rPr>
          <w:rFonts w:ascii="TradeGothic" w:hAnsi="TradeGothic"/>
          <w:b/>
          <w:sz w:val="20"/>
          <w:szCs w:val="20"/>
        </w:rPr>
      </w:pPr>
    </w:p>
    <w:p w:rsidR="006C5947" w:rsidRDefault="006C5947" w:rsidP="006C5947">
      <w:pPr>
        <w:jc w:val="both"/>
        <w:rPr>
          <w:rFonts w:ascii="TradeGothic" w:hAnsi="TradeGothic"/>
          <w:sz w:val="20"/>
          <w:szCs w:val="20"/>
        </w:rPr>
      </w:pPr>
      <w:r w:rsidRPr="0031574E">
        <w:rPr>
          <w:rFonts w:ascii="TradeGothic" w:hAnsi="TradeGothic"/>
          <w:sz w:val="20"/>
          <w:szCs w:val="20"/>
        </w:rPr>
        <w:t>Et</w:t>
      </w:r>
    </w:p>
    <w:p w:rsidR="0031574E" w:rsidRPr="0031574E" w:rsidRDefault="0031574E" w:rsidP="006C5947">
      <w:pPr>
        <w:jc w:val="both"/>
        <w:rPr>
          <w:rFonts w:ascii="TradeGothic" w:hAnsi="TradeGothic"/>
          <w:sz w:val="20"/>
          <w:szCs w:val="20"/>
        </w:rPr>
      </w:pPr>
    </w:p>
    <w:p w:rsidR="006C5947" w:rsidRPr="0031574E" w:rsidRDefault="006C5947" w:rsidP="006C5947">
      <w:pPr>
        <w:pStyle w:val="Titre4"/>
        <w:jc w:val="both"/>
        <w:rPr>
          <w:rFonts w:ascii="TradeGothic" w:hAnsi="TradeGothic"/>
          <w:b/>
          <w:sz w:val="20"/>
          <w:szCs w:val="20"/>
        </w:rPr>
      </w:pPr>
    </w:p>
    <w:p w:rsidR="006C5947" w:rsidRPr="0031574E" w:rsidRDefault="006C5947" w:rsidP="006C5947">
      <w:pPr>
        <w:jc w:val="both"/>
        <w:rPr>
          <w:rFonts w:ascii="TradeGothic" w:hAnsi="TradeGothic"/>
          <w:b/>
          <w:smallCaps/>
          <w:sz w:val="20"/>
          <w:szCs w:val="20"/>
        </w:rPr>
      </w:pPr>
      <w:r w:rsidRPr="0031574E">
        <w:rPr>
          <w:rFonts w:ascii="TradeGothic" w:hAnsi="TradeGothic"/>
          <w:b/>
          <w:smallCaps/>
          <w:sz w:val="20"/>
          <w:szCs w:val="20"/>
        </w:rPr>
        <w:t>« </w:t>
      </w:r>
      <w:r w:rsidRPr="0031574E">
        <w:rPr>
          <w:rFonts w:ascii="TradeGothic" w:hAnsi="TradeGothic"/>
          <w:b/>
          <w:smallCaps/>
          <w:sz w:val="20"/>
          <w:szCs w:val="20"/>
          <w:highlight w:val="yellow"/>
        </w:rPr>
        <w:t>nom du prestataire</w:t>
      </w:r>
      <w:r w:rsidRPr="0031574E">
        <w:rPr>
          <w:rFonts w:ascii="TradeGothic" w:hAnsi="TradeGothic"/>
          <w:b/>
          <w:smallCaps/>
          <w:sz w:val="20"/>
          <w:szCs w:val="20"/>
        </w:rPr>
        <w:t xml:space="preserve"> » </w:t>
      </w:r>
    </w:p>
    <w:p w:rsidR="006C5947" w:rsidRPr="0031574E" w:rsidRDefault="006C5947" w:rsidP="006C5947">
      <w:pPr>
        <w:tabs>
          <w:tab w:val="left" w:pos="4147"/>
        </w:tabs>
        <w:jc w:val="both"/>
        <w:rPr>
          <w:rFonts w:ascii="TradeGothic" w:hAnsi="TradeGothic"/>
          <w:sz w:val="20"/>
          <w:szCs w:val="20"/>
        </w:rPr>
      </w:pPr>
      <w:r w:rsidRPr="0031574E">
        <w:rPr>
          <w:rFonts w:ascii="TradeGothic" w:hAnsi="TradeGothic"/>
          <w:sz w:val="20"/>
          <w:szCs w:val="20"/>
        </w:rPr>
        <w:t>« </w:t>
      </w:r>
      <w:r w:rsidRPr="0031574E">
        <w:rPr>
          <w:rFonts w:ascii="TradeGothic" w:hAnsi="TradeGothic"/>
          <w:sz w:val="20"/>
          <w:szCs w:val="20"/>
          <w:highlight w:val="yellow"/>
        </w:rPr>
        <w:t>Adresse</w:t>
      </w:r>
      <w:r w:rsidRPr="0031574E">
        <w:rPr>
          <w:rFonts w:ascii="TradeGothic" w:hAnsi="TradeGothic"/>
          <w:sz w:val="20"/>
          <w:szCs w:val="20"/>
        </w:rPr>
        <w:t> »,</w:t>
      </w:r>
      <w:r w:rsidRPr="0031574E">
        <w:rPr>
          <w:rFonts w:ascii="TradeGothic" w:hAnsi="TradeGothic"/>
          <w:sz w:val="20"/>
          <w:szCs w:val="20"/>
        </w:rPr>
        <w:tab/>
      </w:r>
    </w:p>
    <w:p w:rsidR="006C5947" w:rsidRPr="0031574E" w:rsidRDefault="006C5947" w:rsidP="006C5947">
      <w:pPr>
        <w:jc w:val="both"/>
        <w:rPr>
          <w:rFonts w:ascii="TradeGothic" w:hAnsi="TradeGothic"/>
          <w:sz w:val="20"/>
          <w:szCs w:val="20"/>
        </w:rPr>
      </w:pPr>
      <w:r w:rsidRPr="0031574E">
        <w:rPr>
          <w:rFonts w:ascii="TradeGothic" w:hAnsi="TradeGothic"/>
          <w:sz w:val="20"/>
          <w:szCs w:val="20"/>
        </w:rPr>
        <w:t>« </w:t>
      </w:r>
      <w:r w:rsidRPr="0031574E">
        <w:rPr>
          <w:rFonts w:ascii="TradeGothic" w:hAnsi="TradeGothic"/>
          <w:sz w:val="20"/>
          <w:szCs w:val="20"/>
          <w:highlight w:val="yellow"/>
        </w:rPr>
        <w:t>N° RIDET</w:t>
      </w:r>
      <w:r w:rsidRPr="0031574E">
        <w:rPr>
          <w:rFonts w:ascii="TradeGothic" w:hAnsi="TradeGothic"/>
          <w:sz w:val="20"/>
          <w:szCs w:val="20"/>
        </w:rPr>
        <w:t> »</w:t>
      </w:r>
    </w:p>
    <w:p w:rsidR="006C5947" w:rsidRPr="0031574E" w:rsidRDefault="006C5947" w:rsidP="006C5947">
      <w:pPr>
        <w:jc w:val="both"/>
        <w:rPr>
          <w:rFonts w:ascii="TradeGothic" w:hAnsi="TradeGothic"/>
          <w:b/>
          <w:sz w:val="20"/>
          <w:szCs w:val="20"/>
        </w:rPr>
      </w:pPr>
      <w:r w:rsidRPr="0031574E">
        <w:rPr>
          <w:rFonts w:ascii="TradeGothic" w:hAnsi="TradeGothic"/>
          <w:sz w:val="20"/>
          <w:szCs w:val="20"/>
        </w:rPr>
        <w:t xml:space="preserve">Représenté par le directeur : </w:t>
      </w:r>
      <w:r w:rsidRPr="0031574E">
        <w:rPr>
          <w:rFonts w:ascii="TradeGothic" w:hAnsi="TradeGothic"/>
          <w:b/>
          <w:sz w:val="20"/>
          <w:szCs w:val="20"/>
        </w:rPr>
        <w:t>« </w:t>
      </w:r>
      <w:r w:rsidRPr="0031574E">
        <w:rPr>
          <w:rFonts w:ascii="TradeGothic" w:hAnsi="TradeGothic"/>
          <w:b/>
          <w:sz w:val="20"/>
          <w:szCs w:val="20"/>
          <w:highlight w:val="yellow"/>
        </w:rPr>
        <w:t>Prénom NOM</w:t>
      </w:r>
      <w:r w:rsidRPr="0031574E">
        <w:rPr>
          <w:rFonts w:ascii="TradeGothic" w:hAnsi="TradeGothic"/>
          <w:b/>
          <w:sz w:val="20"/>
          <w:szCs w:val="20"/>
        </w:rPr>
        <w:t> »,</w:t>
      </w:r>
    </w:p>
    <w:p w:rsidR="006C5947" w:rsidRPr="0031574E" w:rsidRDefault="006C5947" w:rsidP="006C5947">
      <w:pPr>
        <w:jc w:val="both"/>
        <w:rPr>
          <w:rFonts w:ascii="TradeGothic" w:hAnsi="TradeGothic"/>
          <w:sz w:val="20"/>
          <w:szCs w:val="20"/>
        </w:rPr>
      </w:pPr>
    </w:p>
    <w:p w:rsidR="006C5947" w:rsidRPr="0031574E" w:rsidRDefault="006C5947" w:rsidP="006C5947">
      <w:pPr>
        <w:jc w:val="both"/>
        <w:rPr>
          <w:rFonts w:ascii="TradeGothic" w:hAnsi="TradeGothic"/>
          <w:sz w:val="20"/>
          <w:szCs w:val="20"/>
        </w:rPr>
      </w:pPr>
    </w:p>
    <w:p w:rsidR="006C5947" w:rsidRPr="0031574E" w:rsidRDefault="006C5947" w:rsidP="006C5947">
      <w:pPr>
        <w:jc w:val="both"/>
        <w:rPr>
          <w:rFonts w:ascii="TradeGothic" w:hAnsi="TradeGothic"/>
          <w:sz w:val="20"/>
          <w:szCs w:val="20"/>
        </w:rPr>
      </w:pPr>
    </w:p>
    <w:p w:rsidR="006C5947" w:rsidRPr="0031574E" w:rsidRDefault="006C5947" w:rsidP="006C5947">
      <w:pPr>
        <w:jc w:val="both"/>
        <w:rPr>
          <w:rFonts w:ascii="TradeGothic" w:hAnsi="TradeGothic"/>
          <w:sz w:val="20"/>
          <w:szCs w:val="20"/>
        </w:rPr>
      </w:pPr>
    </w:p>
    <w:p w:rsidR="006C5947" w:rsidRPr="0031574E" w:rsidRDefault="006C5947" w:rsidP="006C5947">
      <w:pPr>
        <w:jc w:val="right"/>
        <w:rPr>
          <w:rFonts w:ascii="TradeGothic" w:hAnsi="TradeGothic"/>
          <w:b/>
          <w:color w:val="2E4F9B"/>
          <w:sz w:val="20"/>
          <w:szCs w:val="20"/>
        </w:rPr>
      </w:pPr>
      <w:proofErr w:type="gramStart"/>
      <w:r w:rsidRPr="0031574E">
        <w:rPr>
          <w:rFonts w:ascii="TradeGothic" w:hAnsi="TradeGothic"/>
          <w:b/>
          <w:color w:val="2E4F9B"/>
          <w:sz w:val="20"/>
          <w:szCs w:val="20"/>
        </w:rPr>
        <w:t>ci-après</w:t>
      </w:r>
      <w:proofErr w:type="gramEnd"/>
      <w:r w:rsidRPr="0031574E">
        <w:rPr>
          <w:rFonts w:ascii="TradeGothic" w:hAnsi="TradeGothic"/>
          <w:b/>
          <w:color w:val="2E4F9B"/>
          <w:sz w:val="20"/>
          <w:szCs w:val="20"/>
        </w:rPr>
        <w:t xml:space="preserve"> désigné « le prestataire »,</w:t>
      </w:r>
    </w:p>
    <w:p w:rsidR="006C5947" w:rsidRPr="0031574E" w:rsidRDefault="006C5947" w:rsidP="006C5947">
      <w:pPr>
        <w:jc w:val="both"/>
        <w:rPr>
          <w:rFonts w:ascii="TradeGothic" w:hAnsi="TradeGothic"/>
          <w:sz w:val="20"/>
          <w:szCs w:val="20"/>
        </w:rPr>
      </w:pPr>
    </w:p>
    <w:p w:rsidR="006C5947" w:rsidRPr="0031574E" w:rsidRDefault="006C5947" w:rsidP="006C5947">
      <w:pPr>
        <w:jc w:val="both"/>
        <w:rPr>
          <w:rFonts w:ascii="TradeGothic" w:hAnsi="TradeGothic"/>
          <w:sz w:val="20"/>
          <w:szCs w:val="20"/>
        </w:rPr>
      </w:pPr>
    </w:p>
    <w:p w:rsidR="006C5947" w:rsidRDefault="006C5947" w:rsidP="006C5947">
      <w:pPr>
        <w:shd w:val="clear" w:color="auto" w:fill="FFFFFF"/>
        <w:spacing w:before="100" w:beforeAutospacing="1"/>
        <w:jc w:val="both"/>
        <w:rPr>
          <w:rFonts w:ascii="TradeGothic" w:hAnsi="TradeGothic"/>
          <w:sz w:val="20"/>
          <w:szCs w:val="20"/>
        </w:rPr>
      </w:pPr>
    </w:p>
    <w:p w:rsidR="0031574E" w:rsidRDefault="0031574E" w:rsidP="006C5947">
      <w:pPr>
        <w:shd w:val="clear" w:color="auto" w:fill="FFFFFF"/>
        <w:spacing w:before="100" w:beforeAutospacing="1"/>
        <w:jc w:val="both"/>
        <w:rPr>
          <w:rFonts w:ascii="TradeGothic" w:hAnsi="TradeGothic"/>
          <w:sz w:val="20"/>
          <w:szCs w:val="20"/>
        </w:rPr>
      </w:pPr>
    </w:p>
    <w:p w:rsidR="0031574E" w:rsidRDefault="0031574E" w:rsidP="006C5947">
      <w:pPr>
        <w:shd w:val="clear" w:color="auto" w:fill="FFFFFF"/>
        <w:spacing w:before="100" w:beforeAutospacing="1"/>
        <w:jc w:val="both"/>
        <w:rPr>
          <w:rFonts w:ascii="TradeGothic" w:hAnsi="TradeGothic"/>
          <w:sz w:val="20"/>
          <w:szCs w:val="20"/>
        </w:rPr>
      </w:pPr>
    </w:p>
    <w:p w:rsidR="0031574E" w:rsidRPr="0031574E" w:rsidRDefault="0031574E" w:rsidP="006C5947">
      <w:pPr>
        <w:shd w:val="clear" w:color="auto" w:fill="FFFFFF"/>
        <w:spacing w:before="100" w:beforeAutospacing="1"/>
        <w:jc w:val="both"/>
        <w:rPr>
          <w:rFonts w:ascii="TradeGothic" w:hAnsi="TradeGothic"/>
          <w:sz w:val="20"/>
          <w:szCs w:val="20"/>
        </w:rPr>
      </w:pPr>
    </w:p>
    <w:p w:rsidR="006C5947" w:rsidRPr="0031574E" w:rsidRDefault="006C5947" w:rsidP="006C5947">
      <w:pPr>
        <w:shd w:val="clear" w:color="auto" w:fill="FFFFFF"/>
        <w:spacing w:before="624"/>
        <w:ind w:right="67"/>
        <w:jc w:val="center"/>
        <w:rPr>
          <w:rFonts w:ascii="TradeGothic" w:hAnsi="TradeGothic"/>
          <w:b/>
          <w:bCs/>
          <w:color w:val="434343"/>
          <w:spacing w:val="-3"/>
          <w:sz w:val="20"/>
          <w:szCs w:val="20"/>
        </w:rPr>
      </w:pPr>
      <w:r w:rsidRPr="0031574E">
        <w:rPr>
          <w:rFonts w:ascii="TradeGothic" w:hAnsi="TradeGothic"/>
          <w:b/>
          <w:bCs/>
          <w:color w:val="434343"/>
          <w:spacing w:val="-3"/>
          <w:sz w:val="20"/>
          <w:szCs w:val="20"/>
        </w:rPr>
        <w:t>II a été convenu ce qui suit :</w:t>
      </w:r>
    </w:p>
    <w:p w:rsidR="006C5947" w:rsidRPr="0031574E" w:rsidRDefault="006C5947" w:rsidP="006C5947">
      <w:pPr>
        <w:pStyle w:val="Corpsdetexte"/>
        <w:jc w:val="both"/>
        <w:rPr>
          <w:rFonts w:ascii="TradeGothic" w:hAnsi="TradeGothic" w:cs="Times New Roman"/>
          <w:b/>
          <w:bCs/>
          <w:sz w:val="20"/>
          <w:szCs w:val="20"/>
          <w:u w:val="single"/>
        </w:rPr>
      </w:pPr>
    </w:p>
    <w:p w:rsidR="006C5947" w:rsidRPr="0031574E" w:rsidRDefault="006C5947" w:rsidP="006C5947">
      <w:pPr>
        <w:pStyle w:val="Corpsdetexte"/>
        <w:spacing w:after="0"/>
        <w:jc w:val="both"/>
        <w:rPr>
          <w:rFonts w:ascii="TradeGothic" w:hAnsi="TradeGothic" w:cs="Times New Roman"/>
          <w:b/>
          <w:bCs/>
          <w:color w:val="2E4F9B"/>
          <w:szCs w:val="20"/>
          <w:u w:val="single"/>
        </w:rPr>
      </w:pPr>
      <w:r w:rsidRPr="0031574E">
        <w:rPr>
          <w:rFonts w:ascii="TradeGothic" w:hAnsi="TradeGothic" w:cs="Times New Roman"/>
          <w:b/>
          <w:bCs/>
          <w:color w:val="2E4F9B"/>
          <w:szCs w:val="20"/>
          <w:u w:val="single"/>
        </w:rPr>
        <w:t>Article 1 : Objet</w:t>
      </w:r>
    </w:p>
    <w:p w:rsidR="00720770" w:rsidRPr="0031574E" w:rsidRDefault="00720770" w:rsidP="00720770">
      <w:pPr>
        <w:tabs>
          <w:tab w:val="left" w:pos="1325"/>
        </w:tabs>
        <w:rPr>
          <w:rFonts w:ascii="TradeGothic" w:hAnsi="TradeGothic"/>
          <w:sz w:val="20"/>
          <w:szCs w:val="20"/>
        </w:rPr>
      </w:pPr>
    </w:p>
    <w:p w:rsidR="006C5947" w:rsidRPr="0031574E" w:rsidRDefault="006C5947" w:rsidP="006C5947">
      <w:pPr>
        <w:pStyle w:val="Corpsdetexte"/>
        <w:spacing w:after="0"/>
        <w:jc w:val="both"/>
        <w:rPr>
          <w:rFonts w:ascii="TradeGothic" w:hAnsi="TradeGothic" w:cs="Times New Roman"/>
          <w:sz w:val="20"/>
          <w:szCs w:val="20"/>
        </w:rPr>
      </w:pPr>
      <w:r w:rsidRPr="0031574E">
        <w:rPr>
          <w:rFonts w:ascii="TradeGothic" w:hAnsi="TradeGothic" w:cs="Times New Roman"/>
          <w:sz w:val="20"/>
          <w:szCs w:val="20"/>
        </w:rPr>
        <w:t>Le présent contrat a pour objet de déterminer les conditions dans lesquelles le prestataire prête son concours dans le cadre de son activité professionnelle au GIEP-NC, établissement chargé de la formation des adultes.</w:t>
      </w:r>
    </w:p>
    <w:p w:rsidR="006C5947" w:rsidRPr="0031574E" w:rsidRDefault="006C5947" w:rsidP="006C5947">
      <w:pPr>
        <w:pStyle w:val="Corpsdetexte"/>
        <w:spacing w:after="0"/>
        <w:jc w:val="both"/>
        <w:rPr>
          <w:rFonts w:ascii="TradeGothic" w:hAnsi="TradeGothic" w:cs="Times New Roman"/>
          <w:sz w:val="20"/>
          <w:szCs w:val="20"/>
        </w:rPr>
      </w:pPr>
    </w:p>
    <w:p w:rsidR="006C5947" w:rsidRPr="0031574E" w:rsidRDefault="006C5947" w:rsidP="006C5947">
      <w:pPr>
        <w:pStyle w:val="Corpsdetexte"/>
        <w:spacing w:after="0"/>
        <w:jc w:val="both"/>
        <w:rPr>
          <w:rFonts w:ascii="TradeGothic" w:hAnsi="TradeGothic" w:cs="Times New Roman"/>
          <w:sz w:val="20"/>
          <w:szCs w:val="20"/>
        </w:rPr>
      </w:pPr>
    </w:p>
    <w:p w:rsidR="006C5947" w:rsidRPr="0031574E" w:rsidRDefault="006C5947" w:rsidP="006C5947">
      <w:pPr>
        <w:pStyle w:val="Corpsdetexte"/>
        <w:spacing w:after="0"/>
        <w:jc w:val="both"/>
        <w:rPr>
          <w:rFonts w:ascii="TradeGothic" w:hAnsi="TradeGothic" w:cs="Times New Roman"/>
          <w:b/>
          <w:bCs/>
          <w:color w:val="2E4F9B"/>
          <w:szCs w:val="20"/>
          <w:u w:val="single"/>
        </w:rPr>
      </w:pPr>
      <w:r w:rsidRPr="0031574E">
        <w:rPr>
          <w:rFonts w:ascii="TradeGothic" w:hAnsi="TradeGothic" w:cs="Times New Roman"/>
          <w:b/>
          <w:bCs/>
          <w:color w:val="2E4F9B"/>
          <w:szCs w:val="20"/>
          <w:u w:val="single"/>
        </w:rPr>
        <w:t>Article 2 : Description des actions de formation</w:t>
      </w:r>
    </w:p>
    <w:p w:rsidR="006C5947" w:rsidRPr="0031574E" w:rsidRDefault="006C5947" w:rsidP="006C5947">
      <w:pPr>
        <w:pStyle w:val="Corpsdetexte"/>
        <w:spacing w:after="0"/>
        <w:ind w:right="62"/>
        <w:jc w:val="both"/>
        <w:rPr>
          <w:rFonts w:ascii="TradeGothic" w:hAnsi="TradeGothic" w:cs="Times New Roman"/>
          <w:b/>
          <w:bCs/>
          <w:caps/>
          <w:sz w:val="20"/>
          <w:szCs w:val="20"/>
        </w:rPr>
      </w:pPr>
    </w:p>
    <w:p w:rsidR="006C5947" w:rsidRPr="0031574E" w:rsidRDefault="006C5947" w:rsidP="006C5947">
      <w:pPr>
        <w:pStyle w:val="Corpsdetexte"/>
        <w:spacing w:after="0"/>
        <w:ind w:right="62"/>
        <w:jc w:val="both"/>
        <w:rPr>
          <w:rFonts w:ascii="TradeGothic" w:hAnsi="TradeGothic" w:cs="Times New Roman"/>
          <w:sz w:val="20"/>
          <w:szCs w:val="20"/>
        </w:rPr>
      </w:pPr>
      <w:r w:rsidRPr="0031574E">
        <w:rPr>
          <w:rFonts w:ascii="TradeGothic" w:hAnsi="TradeGothic" w:cs="Times New Roman"/>
          <w:sz w:val="20"/>
          <w:szCs w:val="20"/>
        </w:rPr>
        <w:t>Dans le cadre de ce contrat, le prestataire nommé animera, selon le cahier des charges défini par le GIEP-NC, et ce, conformément à l’annexe pédagogique et au programme joints, la formation suivante :</w:t>
      </w:r>
    </w:p>
    <w:p w:rsidR="006C5947" w:rsidRPr="0031574E" w:rsidRDefault="006C5947" w:rsidP="006C5947">
      <w:pPr>
        <w:pStyle w:val="Corpsdetexte"/>
        <w:spacing w:after="0"/>
        <w:ind w:right="62" w:firstLine="708"/>
        <w:jc w:val="both"/>
        <w:rPr>
          <w:rFonts w:ascii="TradeGothic" w:hAnsi="TradeGothic" w:cs="Times New Roman"/>
          <w:b/>
          <w:sz w:val="20"/>
          <w:szCs w:val="20"/>
        </w:rPr>
      </w:pPr>
      <w:r w:rsidRPr="0031574E">
        <w:rPr>
          <w:rFonts w:ascii="TradeGothic" w:hAnsi="TradeGothic" w:cs="Times New Roman"/>
          <w:b/>
          <w:sz w:val="20"/>
          <w:szCs w:val="20"/>
        </w:rPr>
        <w:t>« </w:t>
      </w:r>
      <w:r w:rsidRPr="0031574E">
        <w:rPr>
          <w:rFonts w:ascii="TradeGothic" w:hAnsi="TradeGothic" w:cs="Times New Roman"/>
          <w:b/>
          <w:sz w:val="20"/>
          <w:szCs w:val="20"/>
          <w:highlight w:val="yellow"/>
        </w:rPr>
        <w:t>Intitulé de la formation</w:t>
      </w:r>
      <w:r w:rsidRPr="0031574E">
        <w:rPr>
          <w:rFonts w:ascii="TradeGothic" w:hAnsi="TradeGothic" w:cs="Times New Roman"/>
          <w:b/>
          <w:sz w:val="20"/>
          <w:szCs w:val="20"/>
        </w:rPr>
        <w:t> »</w:t>
      </w:r>
    </w:p>
    <w:p w:rsidR="006C5947" w:rsidRPr="0031574E" w:rsidRDefault="006C5947" w:rsidP="006C5947">
      <w:pPr>
        <w:pStyle w:val="Corpsdetexte"/>
        <w:spacing w:after="0"/>
        <w:ind w:right="62"/>
        <w:jc w:val="both"/>
        <w:rPr>
          <w:rFonts w:ascii="TradeGothic" w:hAnsi="TradeGothic" w:cs="Times New Roman"/>
          <w:sz w:val="20"/>
          <w:szCs w:val="20"/>
        </w:rPr>
      </w:pPr>
    </w:p>
    <w:p w:rsidR="006C5947" w:rsidRPr="0031574E" w:rsidRDefault="006C5947" w:rsidP="006C5947">
      <w:pPr>
        <w:pStyle w:val="Corpsdetexte"/>
        <w:spacing w:after="0"/>
        <w:ind w:right="62"/>
        <w:jc w:val="both"/>
        <w:rPr>
          <w:rFonts w:ascii="TradeGothic" w:hAnsi="TradeGothic" w:cs="Times New Roman"/>
          <w:sz w:val="20"/>
          <w:szCs w:val="20"/>
        </w:rPr>
      </w:pPr>
      <w:r w:rsidRPr="0031574E">
        <w:rPr>
          <w:rFonts w:ascii="TradeGothic" w:hAnsi="TradeGothic" w:cs="Times New Roman"/>
          <w:sz w:val="20"/>
          <w:szCs w:val="20"/>
        </w:rPr>
        <w:t>Pour l’action précisée, l’interlocuteur du prestataire au GIEP-NC est le chef de pôle.</w:t>
      </w:r>
    </w:p>
    <w:p w:rsidR="006C5947" w:rsidRPr="0031574E" w:rsidRDefault="006C5947" w:rsidP="006C5947">
      <w:pPr>
        <w:pStyle w:val="Corpsdetexte"/>
        <w:spacing w:after="0"/>
        <w:ind w:right="62"/>
        <w:jc w:val="both"/>
        <w:rPr>
          <w:rFonts w:ascii="TradeGothic" w:hAnsi="TradeGothic" w:cs="Times New Roman"/>
          <w:sz w:val="20"/>
          <w:szCs w:val="20"/>
        </w:rPr>
      </w:pPr>
    </w:p>
    <w:p w:rsidR="006C5947" w:rsidRPr="0031574E" w:rsidRDefault="006C5947" w:rsidP="006C5947">
      <w:pPr>
        <w:pStyle w:val="Corpsdetexte"/>
        <w:spacing w:after="0"/>
        <w:jc w:val="both"/>
        <w:rPr>
          <w:rFonts w:ascii="TradeGothic" w:hAnsi="TradeGothic" w:cs="Times New Roman"/>
          <w:b/>
          <w:bCs/>
          <w:color w:val="2E4F9B"/>
          <w:szCs w:val="20"/>
          <w:u w:val="single"/>
        </w:rPr>
      </w:pPr>
      <w:r w:rsidRPr="0031574E">
        <w:rPr>
          <w:rFonts w:ascii="TradeGothic" w:hAnsi="TradeGothic" w:cs="Times New Roman"/>
          <w:b/>
          <w:bCs/>
          <w:color w:val="2E4F9B"/>
          <w:szCs w:val="20"/>
          <w:u w:val="single"/>
        </w:rPr>
        <w:t>Article 3 : Durée</w:t>
      </w:r>
    </w:p>
    <w:p w:rsidR="006C5947" w:rsidRPr="0031574E" w:rsidRDefault="006C5947" w:rsidP="006C5947">
      <w:pPr>
        <w:jc w:val="both"/>
        <w:rPr>
          <w:rFonts w:ascii="TradeGothic" w:hAnsi="TradeGothic"/>
          <w:sz w:val="20"/>
          <w:szCs w:val="20"/>
        </w:rPr>
      </w:pPr>
    </w:p>
    <w:p w:rsidR="006C5947" w:rsidRPr="0031574E" w:rsidRDefault="006C5947" w:rsidP="006C5947">
      <w:pPr>
        <w:jc w:val="both"/>
        <w:rPr>
          <w:rFonts w:ascii="TradeGothic" w:hAnsi="TradeGothic"/>
          <w:b/>
          <w:sz w:val="20"/>
          <w:szCs w:val="20"/>
        </w:rPr>
      </w:pPr>
      <w:r w:rsidRPr="0031574E">
        <w:rPr>
          <w:rFonts w:ascii="TradeGothic" w:hAnsi="TradeGothic"/>
          <w:sz w:val="20"/>
          <w:szCs w:val="20"/>
        </w:rPr>
        <w:t xml:space="preserve">Les prestations se dérouleront sur </w:t>
      </w:r>
      <w:proofErr w:type="spellStart"/>
      <w:r w:rsidRPr="0031574E">
        <w:rPr>
          <w:rFonts w:ascii="TradeGothic" w:hAnsi="TradeGothic"/>
          <w:sz w:val="20"/>
          <w:szCs w:val="20"/>
          <w:highlight w:val="yellow"/>
        </w:rPr>
        <w:t>Nbr</w:t>
      </w:r>
      <w:proofErr w:type="spellEnd"/>
      <w:r w:rsidRPr="0031574E">
        <w:rPr>
          <w:rFonts w:ascii="TradeGothic" w:hAnsi="TradeGothic"/>
          <w:sz w:val="20"/>
          <w:szCs w:val="20"/>
          <w:highlight w:val="yellow"/>
        </w:rPr>
        <w:t xml:space="preserve"> Jours</w:t>
      </w:r>
      <w:r w:rsidRPr="0031574E">
        <w:rPr>
          <w:rFonts w:ascii="TradeGothic" w:hAnsi="TradeGothic"/>
          <w:sz w:val="20"/>
          <w:szCs w:val="20"/>
        </w:rPr>
        <w:t xml:space="preserve"> </w:t>
      </w:r>
    </w:p>
    <w:p w:rsidR="006C5947" w:rsidRPr="0031574E" w:rsidRDefault="006C5947" w:rsidP="006C5947">
      <w:pPr>
        <w:jc w:val="both"/>
        <w:rPr>
          <w:rFonts w:ascii="TradeGothic" w:hAnsi="TradeGothic"/>
          <w:sz w:val="20"/>
          <w:szCs w:val="20"/>
        </w:rPr>
      </w:pPr>
    </w:p>
    <w:p w:rsidR="006C5947" w:rsidRPr="0031574E" w:rsidRDefault="006C5947" w:rsidP="006C5947">
      <w:pPr>
        <w:numPr>
          <w:ilvl w:val="0"/>
          <w:numId w:val="5"/>
        </w:numPr>
        <w:jc w:val="both"/>
        <w:rPr>
          <w:rFonts w:ascii="TradeGothic" w:hAnsi="TradeGothic"/>
          <w:b/>
          <w:sz w:val="20"/>
          <w:szCs w:val="20"/>
        </w:rPr>
      </w:pPr>
      <w:r w:rsidRPr="0031574E">
        <w:rPr>
          <w:rFonts w:ascii="TradeGothic" w:hAnsi="TradeGothic"/>
          <w:b/>
          <w:sz w:val="20"/>
          <w:szCs w:val="20"/>
        </w:rPr>
        <w:t>« </w:t>
      </w:r>
      <w:r w:rsidRPr="0031574E">
        <w:rPr>
          <w:rFonts w:ascii="TradeGothic" w:hAnsi="TradeGothic"/>
          <w:b/>
          <w:sz w:val="20"/>
          <w:szCs w:val="20"/>
          <w:highlight w:val="yellow"/>
        </w:rPr>
        <w:t>Jours</w:t>
      </w:r>
      <w:r w:rsidRPr="0031574E">
        <w:rPr>
          <w:rFonts w:ascii="TradeGothic" w:hAnsi="TradeGothic"/>
          <w:b/>
          <w:sz w:val="20"/>
          <w:szCs w:val="20"/>
        </w:rPr>
        <w:t xml:space="preserve"> /</w:t>
      </w:r>
      <w:r w:rsidRPr="0031574E">
        <w:rPr>
          <w:rFonts w:ascii="TradeGothic" w:hAnsi="TradeGothic"/>
          <w:b/>
          <w:sz w:val="20"/>
          <w:szCs w:val="20"/>
          <w:highlight w:val="yellow"/>
        </w:rPr>
        <w:t>Dates</w:t>
      </w:r>
      <w:r w:rsidRPr="0031574E">
        <w:rPr>
          <w:rFonts w:ascii="TradeGothic" w:hAnsi="TradeGothic"/>
          <w:b/>
          <w:sz w:val="20"/>
          <w:szCs w:val="20"/>
        </w:rPr>
        <w:t xml:space="preserve"> / </w:t>
      </w:r>
      <w:r w:rsidRPr="0031574E">
        <w:rPr>
          <w:rFonts w:ascii="TradeGothic" w:hAnsi="TradeGothic"/>
          <w:b/>
          <w:sz w:val="20"/>
          <w:szCs w:val="20"/>
          <w:highlight w:val="yellow"/>
        </w:rPr>
        <w:t>Horaires</w:t>
      </w:r>
      <w:r w:rsidRPr="0031574E">
        <w:rPr>
          <w:rFonts w:ascii="TradeGothic" w:hAnsi="TradeGothic"/>
          <w:b/>
          <w:sz w:val="20"/>
          <w:szCs w:val="20"/>
        </w:rPr>
        <w:t> ».</w:t>
      </w:r>
    </w:p>
    <w:p w:rsidR="006C5947" w:rsidRPr="0031574E" w:rsidRDefault="006C5947" w:rsidP="006C5947">
      <w:pPr>
        <w:jc w:val="both"/>
        <w:rPr>
          <w:rFonts w:ascii="TradeGothic" w:hAnsi="TradeGothic"/>
          <w:sz w:val="20"/>
          <w:szCs w:val="20"/>
        </w:rPr>
      </w:pPr>
    </w:p>
    <w:p w:rsidR="006C5947" w:rsidRPr="0031574E" w:rsidRDefault="006C5947" w:rsidP="006C5947">
      <w:pPr>
        <w:jc w:val="both"/>
        <w:rPr>
          <w:rFonts w:ascii="TradeGothic" w:hAnsi="TradeGothic"/>
          <w:b/>
          <w:sz w:val="20"/>
          <w:szCs w:val="20"/>
        </w:rPr>
      </w:pPr>
      <w:r w:rsidRPr="0031574E">
        <w:rPr>
          <w:rFonts w:ascii="TradeGothic" w:hAnsi="TradeGothic"/>
          <w:sz w:val="20"/>
          <w:szCs w:val="20"/>
        </w:rPr>
        <w:t>La formation est dispensée sur le centre de formation de « </w:t>
      </w:r>
      <w:r w:rsidRPr="0031574E">
        <w:rPr>
          <w:rFonts w:ascii="TradeGothic" w:hAnsi="TradeGothic"/>
          <w:sz w:val="20"/>
          <w:szCs w:val="20"/>
          <w:highlight w:val="yellow"/>
        </w:rPr>
        <w:t>Lieu de formation</w:t>
      </w:r>
      <w:r w:rsidRPr="0031574E">
        <w:rPr>
          <w:rFonts w:ascii="TradeGothic" w:hAnsi="TradeGothic"/>
          <w:sz w:val="20"/>
          <w:szCs w:val="20"/>
        </w:rPr>
        <w:t> ».</w:t>
      </w:r>
    </w:p>
    <w:p w:rsidR="006C5947" w:rsidRPr="0031574E" w:rsidRDefault="006C5947" w:rsidP="006C5947">
      <w:pPr>
        <w:jc w:val="both"/>
        <w:rPr>
          <w:rFonts w:ascii="TradeGothic" w:hAnsi="TradeGothic"/>
          <w:sz w:val="20"/>
          <w:szCs w:val="20"/>
        </w:rPr>
      </w:pPr>
    </w:p>
    <w:p w:rsidR="006C5947" w:rsidRPr="0031574E" w:rsidRDefault="006C5947" w:rsidP="006C5947">
      <w:pPr>
        <w:tabs>
          <w:tab w:val="left" w:pos="1570"/>
        </w:tabs>
        <w:jc w:val="both"/>
        <w:rPr>
          <w:rFonts w:ascii="TradeGothic" w:hAnsi="TradeGothic"/>
          <w:b/>
          <w:color w:val="2E4F9B"/>
          <w:sz w:val="22"/>
          <w:szCs w:val="20"/>
          <w:u w:val="single"/>
        </w:rPr>
      </w:pPr>
      <w:r w:rsidRPr="0031574E">
        <w:rPr>
          <w:rFonts w:ascii="TradeGothic" w:hAnsi="TradeGothic"/>
          <w:b/>
          <w:color w:val="2E4F9B"/>
          <w:sz w:val="22"/>
          <w:szCs w:val="20"/>
          <w:u w:val="single"/>
        </w:rPr>
        <w:t xml:space="preserve">Article 4 – Financement de l’action </w:t>
      </w:r>
    </w:p>
    <w:p w:rsidR="006C5947" w:rsidRPr="0031574E" w:rsidRDefault="006C5947" w:rsidP="006C5947">
      <w:pPr>
        <w:jc w:val="both"/>
        <w:rPr>
          <w:rFonts w:ascii="TradeGothic" w:hAnsi="TradeGothic"/>
          <w:sz w:val="20"/>
          <w:szCs w:val="20"/>
        </w:rPr>
      </w:pPr>
    </w:p>
    <w:p w:rsidR="006C5947" w:rsidRPr="0031574E" w:rsidRDefault="006C5947" w:rsidP="006C5947">
      <w:pPr>
        <w:jc w:val="both"/>
        <w:rPr>
          <w:rFonts w:ascii="TradeGothic" w:hAnsi="TradeGothic"/>
          <w:sz w:val="20"/>
          <w:szCs w:val="20"/>
        </w:rPr>
      </w:pPr>
      <w:r w:rsidRPr="0031574E">
        <w:rPr>
          <w:rFonts w:ascii="TradeGothic" w:hAnsi="TradeGothic"/>
          <w:sz w:val="20"/>
          <w:szCs w:val="20"/>
        </w:rPr>
        <w:t>Conformément à l’annexe financière du présent contrat, le montant total de l’action s’élève à</w:t>
      </w:r>
    </w:p>
    <w:p w:rsidR="006C5947" w:rsidRPr="0031574E" w:rsidRDefault="006C5947" w:rsidP="006C5947">
      <w:pPr>
        <w:jc w:val="both"/>
        <w:rPr>
          <w:rFonts w:ascii="TradeGothic" w:hAnsi="TradeGothic"/>
          <w:b/>
          <w:sz w:val="20"/>
          <w:szCs w:val="20"/>
        </w:rPr>
      </w:pPr>
      <w:r w:rsidRPr="0031574E">
        <w:rPr>
          <w:rFonts w:ascii="TradeGothic" w:hAnsi="TradeGothic"/>
          <w:b/>
          <w:sz w:val="20"/>
          <w:szCs w:val="20"/>
        </w:rPr>
        <w:t>« </w:t>
      </w:r>
      <w:r w:rsidRPr="0031574E">
        <w:rPr>
          <w:rFonts w:ascii="TradeGothic" w:hAnsi="TradeGothic"/>
          <w:b/>
          <w:sz w:val="20"/>
          <w:szCs w:val="20"/>
          <w:highlight w:val="yellow"/>
        </w:rPr>
        <w:t>Montant</w:t>
      </w:r>
      <w:r w:rsidRPr="0031574E">
        <w:rPr>
          <w:rFonts w:ascii="TradeGothic" w:hAnsi="TradeGothic"/>
          <w:b/>
          <w:sz w:val="20"/>
          <w:szCs w:val="20"/>
        </w:rPr>
        <w:t> » XPF TTC.</w:t>
      </w:r>
    </w:p>
    <w:p w:rsidR="006C5947" w:rsidRPr="0031574E" w:rsidRDefault="006C5947" w:rsidP="006C5947">
      <w:pPr>
        <w:jc w:val="both"/>
        <w:rPr>
          <w:rFonts w:ascii="TradeGothic" w:hAnsi="TradeGothic"/>
          <w:b/>
          <w:sz w:val="20"/>
          <w:szCs w:val="20"/>
        </w:rPr>
      </w:pP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b/>
          <w:sz w:val="20"/>
          <w:szCs w:val="20"/>
        </w:rPr>
        <w:t>« </w:t>
      </w:r>
      <w:r w:rsidRPr="0031574E">
        <w:rPr>
          <w:rFonts w:ascii="TradeGothic" w:hAnsi="TradeGothic"/>
          <w:b/>
          <w:sz w:val="20"/>
          <w:szCs w:val="20"/>
          <w:highlight w:val="yellow"/>
        </w:rPr>
        <w:t>Montant</w:t>
      </w:r>
      <w:r w:rsidRPr="0031574E">
        <w:rPr>
          <w:rFonts w:ascii="TradeGothic" w:hAnsi="TradeGothic"/>
          <w:b/>
          <w:sz w:val="20"/>
          <w:szCs w:val="20"/>
        </w:rPr>
        <w:t> » XPF</w:t>
      </w:r>
      <w:r w:rsidRPr="0031574E">
        <w:rPr>
          <w:rFonts w:ascii="TradeGothic" w:hAnsi="TradeGothic"/>
          <w:sz w:val="20"/>
          <w:szCs w:val="20"/>
        </w:rPr>
        <w:t xml:space="preserve"> de frais d’animation et de gestion TTC.</w:t>
      </w:r>
    </w:p>
    <w:p w:rsidR="006C5947" w:rsidRPr="0031574E" w:rsidRDefault="006C5947" w:rsidP="006C5947">
      <w:pPr>
        <w:jc w:val="both"/>
        <w:rPr>
          <w:rFonts w:ascii="TradeGothic" w:hAnsi="TradeGothic"/>
          <w:sz w:val="20"/>
          <w:szCs w:val="20"/>
        </w:rPr>
      </w:pPr>
      <w:r w:rsidRPr="0031574E">
        <w:rPr>
          <w:rFonts w:ascii="TradeGothic" w:hAnsi="TradeGothic"/>
          <w:sz w:val="20"/>
          <w:szCs w:val="20"/>
        </w:rPr>
        <w:t>Avec l’accord des parties, il est précisé que les frais pédagogiques et de gestion valent pour la préparation, l’animation et l’évaluation du prestataire.</w:t>
      </w:r>
    </w:p>
    <w:p w:rsidR="006C5947" w:rsidRPr="0031574E" w:rsidRDefault="006C5947" w:rsidP="006C5947">
      <w:pPr>
        <w:rPr>
          <w:rFonts w:ascii="TradeGothic" w:hAnsi="TradeGothic"/>
          <w:sz w:val="20"/>
          <w:szCs w:val="20"/>
        </w:rPr>
      </w:pPr>
    </w:p>
    <w:p w:rsidR="006C5947" w:rsidRPr="0031574E" w:rsidRDefault="006C5947" w:rsidP="006C5947">
      <w:pPr>
        <w:pStyle w:val="Corpsdetexte"/>
        <w:spacing w:after="0"/>
        <w:jc w:val="both"/>
        <w:rPr>
          <w:rFonts w:ascii="TradeGothic" w:hAnsi="TradeGothic" w:cs="Times New Roman"/>
          <w:b/>
          <w:bCs/>
          <w:color w:val="2E4F9B"/>
          <w:szCs w:val="20"/>
          <w:u w:val="single"/>
        </w:rPr>
      </w:pPr>
      <w:r w:rsidRPr="0031574E">
        <w:rPr>
          <w:rFonts w:ascii="TradeGothic" w:hAnsi="TradeGothic" w:cs="Times New Roman"/>
          <w:b/>
          <w:bCs/>
          <w:color w:val="2E4F9B"/>
          <w:szCs w:val="20"/>
          <w:u w:val="single"/>
        </w:rPr>
        <w:t>Article 5 : Conditions de mise en œuvre et exécution de la prestation</w:t>
      </w:r>
    </w:p>
    <w:p w:rsidR="006C5947" w:rsidRPr="0031574E" w:rsidRDefault="006C5947" w:rsidP="006C5947">
      <w:pPr>
        <w:jc w:val="both"/>
        <w:rPr>
          <w:rFonts w:ascii="TradeGothic" w:hAnsi="TradeGothic"/>
          <w:b/>
          <w:bCs/>
          <w:sz w:val="20"/>
          <w:szCs w:val="20"/>
        </w:rPr>
      </w:pPr>
    </w:p>
    <w:p w:rsidR="006C5947" w:rsidRPr="0031574E" w:rsidRDefault="006C5947" w:rsidP="006C5947">
      <w:pPr>
        <w:pStyle w:val="Corpsdetexte"/>
        <w:spacing w:after="0"/>
        <w:jc w:val="both"/>
        <w:rPr>
          <w:rFonts w:ascii="TradeGothic" w:hAnsi="TradeGothic" w:cs="Times New Roman"/>
          <w:b/>
          <w:color w:val="2E4F9B"/>
          <w:sz w:val="20"/>
          <w:szCs w:val="20"/>
          <w:u w:val="single"/>
        </w:rPr>
      </w:pPr>
      <w:r w:rsidRPr="0031574E">
        <w:rPr>
          <w:rFonts w:ascii="TradeGothic" w:hAnsi="TradeGothic" w:cs="Times New Roman"/>
          <w:b/>
          <w:color w:val="2E4F9B"/>
          <w:sz w:val="20"/>
          <w:szCs w:val="20"/>
          <w:u w:val="single"/>
        </w:rPr>
        <w:t>5-1 Mise en œuvre</w:t>
      </w:r>
    </w:p>
    <w:p w:rsidR="006C5947" w:rsidRPr="0031574E" w:rsidRDefault="006C5947">
      <w:pPr>
        <w:rPr>
          <w:rFonts w:ascii="TradeGothic" w:hAnsi="TradeGothic"/>
          <w:sz w:val="20"/>
          <w:szCs w:val="20"/>
        </w:rPr>
      </w:pPr>
    </w:p>
    <w:p w:rsidR="006C5947" w:rsidRPr="0031574E" w:rsidRDefault="006C5947" w:rsidP="006C5947">
      <w:pPr>
        <w:pStyle w:val="Corpsdetexte"/>
        <w:spacing w:after="0"/>
        <w:jc w:val="both"/>
        <w:rPr>
          <w:rFonts w:ascii="TradeGothic" w:hAnsi="TradeGothic" w:cs="Times New Roman"/>
          <w:sz w:val="20"/>
          <w:szCs w:val="20"/>
        </w:rPr>
      </w:pPr>
      <w:r w:rsidRPr="0031574E">
        <w:rPr>
          <w:rFonts w:ascii="TradeGothic" w:hAnsi="TradeGothic" w:cs="Times New Roman"/>
          <w:sz w:val="20"/>
          <w:szCs w:val="20"/>
        </w:rPr>
        <w:t>Concernant le programme, le prestataire s’engage à n’apporter aucune modification substantielle au programme initialement prévu sans accord préalable du GIEP-NC.</w:t>
      </w:r>
    </w:p>
    <w:p w:rsidR="006C5947" w:rsidRPr="0031574E" w:rsidRDefault="006C5947" w:rsidP="006C5947">
      <w:pPr>
        <w:pStyle w:val="Corpsdetexte"/>
        <w:spacing w:after="0"/>
        <w:jc w:val="both"/>
        <w:rPr>
          <w:rFonts w:ascii="TradeGothic" w:hAnsi="TradeGothic" w:cs="Times New Roman"/>
          <w:sz w:val="20"/>
          <w:szCs w:val="20"/>
        </w:rPr>
      </w:pPr>
    </w:p>
    <w:p w:rsidR="006C5947" w:rsidRPr="0031574E" w:rsidRDefault="006C5947" w:rsidP="006C5947">
      <w:pPr>
        <w:pStyle w:val="Corpsdetexte"/>
        <w:spacing w:after="0"/>
        <w:jc w:val="both"/>
        <w:rPr>
          <w:rFonts w:ascii="TradeGothic" w:hAnsi="TradeGothic" w:cs="Times New Roman"/>
          <w:sz w:val="20"/>
          <w:szCs w:val="20"/>
        </w:rPr>
      </w:pPr>
      <w:r w:rsidRPr="0031574E">
        <w:rPr>
          <w:rFonts w:ascii="TradeGothic" w:hAnsi="TradeGothic" w:cs="Times New Roman"/>
          <w:sz w:val="20"/>
          <w:szCs w:val="20"/>
        </w:rPr>
        <w:t>Concernant les supports de cours : le prestataire s’engage à présenter ses supports de cours selon les recommandations données par le GIEP-NC En effet, ces supports pourront faire l’objet d’une charte de présentation.</w:t>
      </w:r>
    </w:p>
    <w:p w:rsidR="006C5947" w:rsidRPr="0031574E" w:rsidRDefault="006C5947" w:rsidP="006C5947">
      <w:pPr>
        <w:pStyle w:val="Corpsdetexte"/>
        <w:spacing w:after="0"/>
        <w:jc w:val="both"/>
        <w:rPr>
          <w:rFonts w:ascii="TradeGothic" w:hAnsi="TradeGothic" w:cs="Times New Roman"/>
          <w:sz w:val="20"/>
          <w:szCs w:val="20"/>
        </w:rPr>
      </w:pPr>
    </w:p>
    <w:p w:rsidR="006C5947" w:rsidRPr="0031574E" w:rsidRDefault="006C5947" w:rsidP="006C5947">
      <w:pPr>
        <w:pStyle w:val="Corpsdetexte"/>
        <w:spacing w:after="0"/>
        <w:jc w:val="both"/>
        <w:rPr>
          <w:rFonts w:ascii="TradeGothic" w:hAnsi="TradeGothic" w:cs="Times New Roman"/>
          <w:sz w:val="20"/>
          <w:szCs w:val="20"/>
        </w:rPr>
      </w:pPr>
      <w:r w:rsidRPr="0031574E">
        <w:rPr>
          <w:rFonts w:ascii="TradeGothic" w:hAnsi="TradeGothic" w:cs="Times New Roman"/>
          <w:sz w:val="20"/>
          <w:szCs w:val="20"/>
        </w:rPr>
        <w:t>Par ailleurs, le contenu des supports de cours pédagogique d’une formation est la propriété intellectuelle du formateur ou de l’organisme de formation. Il est soumis au droit de la propriété intellectuelle : reproduction intégrale d’ouvrage non autorisée et indication exacte des sources.</w:t>
      </w:r>
    </w:p>
    <w:p w:rsidR="006C5947" w:rsidRPr="0031574E" w:rsidRDefault="006C5947" w:rsidP="006C5947">
      <w:pPr>
        <w:pStyle w:val="Corpsdetexte"/>
        <w:spacing w:after="0"/>
        <w:jc w:val="both"/>
        <w:rPr>
          <w:rFonts w:ascii="TradeGothic" w:hAnsi="TradeGothic" w:cs="Times New Roman"/>
          <w:sz w:val="20"/>
          <w:szCs w:val="20"/>
        </w:rPr>
      </w:pPr>
    </w:p>
    <w:p w:rsidR="006C5947" w:rsidRPr="0031574E" w:rsidRDefault="006C5947" w:rsidP="006C5947">
      <w:pPr>
        <w:pStyle w:val="Corpsdetexte"/>
        <w:spacing w:after="0"/>
        <w:jc w:val="both"/>
        <w:rPr>
          <w:rFonts w:ascii="TradeGothic" w:hAnsi="TradeGothic" w:cs="Times New Roman"/>
          <w:sz w:val="20"/>
          <w:szCs w:val="20"/>
        </w:rPr>
      </w:pPr>
      <w:r w:rsidRPr="0031574E">
        <w:rPr>
          <w:rFonts w:ascii="TradeGothic" w:hAnsi="TradeGothic" w:cs="Times New Roman"/>
          <w:sz w:val="20"/>
          <w:szCs w:val="20"/>
        </w:rPr>
        <w:t>Le GIEP-NC se réserve le droit de ne pas publier les supports non conformes à ces obligations.</w:t>
      </w:r>
    </w:p>
    <w:p w:rsidR="006C5947" w:rsidRPr="0031574E" w:rsidRDefault="006C5947" w:rsidP="006C5947">
      <w:pPr>
        <w:pStyle w:val="Corpsdetexte"/>
        <w:spacing w:after="0"/>
        <w:jc w:val="both"/>
        <w:rPr>
          <w:rFonts w:ascii="TradeGothic" w:hAnsi="TradeGothic" w:cs="Times New Roman"/>
          <w:sz w:val="20"/>
          <w:szCs w:val="20"/>
        </w:rPr>
      </w:pPr>
    </w:p>
    <w:p w:rsidR="006C5947" w:rsidRPr="0031574E" w:rsidRDefault="006C5947" w:rsidP="006C5947">
      <w:pPr>
        <w:pStyle w:val="Corpsdetexte"/>
        <w:spacing w:after="0"/>
        <w:jc w:val="both"/>
        <w:rPr>
          <w:rFonts w:ascii="TradeGothic" w:hAnsi="TradeGothic" w:cs="Times New Roman"/>
          <w:sz w:val="20"/>
          <w:szCs w:val="20"/>
        </w:rPr>
      </w:pPr>
      <w:r w:rsidRPr="0031574E">
        <w:rPr>
          <w:rFonts w:ascii="TradeGothic" w:hAnsi="TradeGothic" w:cs="Times New Roman"/>
          <w:sz w:val="20"/>
          <w:szCs w:val="20"/>
        </w:rPr>
        <w:t>Le prestataire s’engage à fournir ses supports et à définir ses besoins en matériel au moins 10 jours avant le début du programme.</w:t>
      </w:r>
    </w:p>
    <w:p w:rsidR="006C5947" w:rsidRPr="0031574E" w:rsidRDefault="006C5947" w:rsidP="006C5947">
      <w:pPr>
        <w:pStyle w:val="Corpsdetexte"/>
        <w:spacing w:after="0"/>
        <w:jc w:val="both"/>
        <w:rPr>
          <w:rFonts w:ascii="TradeGothic" w:hAnsi="TradeGothic" w:cs="Times New Roman"/>
          <w:sz w:val="20"/>
          <w:szCs w:val="20"/>
        </w:rPr>
      </w:pPr>
    </w:p>
    <w:p w:rsidR="006C5947" w:rsidRPr="0031574E" w:rsidRDefault="006C5947" w:rsidP="006C5947">
      <w:pPr>
        <w:pStyle w:val="Corpsdetexte"/>
        <w:spacing w:after="0"/>
        <w:jc w:val="both"/>
        <w:rPr>
          <w:rFonts w:ascii="TradeGothic" w:hAnsi="TradeGothic" w:cs="Times New Roman"/>
          <w:sz w:val="20"/>
          <w:szCs w:val="20"/>
        </w:rPr>
      </w:pPr>
      <w:r w:rsidRPr="0031574E">
        <w:rPr>
          <w:rFonts w:ascii="TradeGothic" w:hAnsi="TradeGothic" w:cs="Times New Roman"/>
          <w:sz w:val="20"/>
          <w:szCs w:val="20"/>
        </w:rPr>
        <w:t>À l’issue de la formation le prestataire s’engage à fournir une attestation.</w:t>
      </w:r>
    </w:p>
    <w:p w:rsidR="006C5947" w:rsidRPr="0031574E" w:rsidRDefault="006C5947" w:rsidP="006C5947">
      <w:pPr>
        <w:pStyle w:val="Corpsdetexte"/>
        <w:spacing w:after="0"/>
        <w:jc w:val="both"/>
        <w:rPr>
          <w:rFonts w:ascii="TradeGothic" w:hAnsi="TradeGothic" w:cs="Times New Roman"/>
          <w:sz w:val="20"/>
          <w:szCs w:val="20"/>
        </w:rPr>
      </w:pPr>
    </w:p>
    <w:p w:rsidR="006C5947" w:rsidRPr="0031574E" w:rsidRDefault="006C5947" w:rsidP="006C5947">
      <w:pPr>
        <w:pStyle w:val="Corpsdetexte"/>
        <w:spacing w:after="0"/>
        <w:jc w:val="both"/>
        <w:rPr>
          <w:rFonts w:ascii="TradeGothic" w:hAnsi="TradeGothic" w:cs="Times New Roman"/>
          <w:b/>
          <w:color w:val="2E4F9B"/>
          <w:sz w:val="20"/>
          <w:szCs w:val="20"/>
          <w:u w:val="single"/>
        </w:rPr>
      </w:pPr>
      <w:r w:rsidRPr="0031574E">
        <w:rPr>
          <w:rFonts w:ascii="TradeGothic" w:hAnsi="TradeGothic" w:cs="Times New Roman"/>
          <w:b/>
          <w:color w:val="2E4F9B"/>
          <w:sz w:val="20"/>
          <w:szCs w:val="20"/>
          <w:u w:val="single"/>
        </w:rPr>
        <w:t>5-2 Exécution de la prestation</w:t>
      </w:r>
    </w:p>
    <w:p w:rsidR="006C5947" w:rsidRPr="0031574E" w:rsidRDefault="006C5947" w:rsidP="006C5947">
      <w:pPr>
        <w:pStyle w:val="Corpsdetexte"/>
        <w:spacing w:after="0"/>
        <w:jc w:val="both"/>
        <w:rPr>
          <w:rFonts w:ascii="TradeGothic" w:hAnsi="TradeGothic" w:cs="Times New Roman"/>
          <w:b/>
          <w:sz w:val="20"/>
          <w:szCs w:val="20"/>
          <w:u w:val="single"/>
        </w:rPr>
      </w:pP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sz w:val="20"/>
          <w:szCs w:val="20"/>
        </w:rPr>
        <w:t>À chaque session de formation, un “livret de stage“ est remis au prestataire. Celui-ci contient les fiches de présence de toutes les demi-journées de la session de formation. Le prestataire doit veiller à ce que celles-ci soient émargées par les stagiaires présents chaque demi-journée et remises aux services du GIEP-NC.</w:t>
      </w: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sz w:val="20"/>
          <w:szCs w:val="20"/>
        </w:rPr>
        <w:t>Les stagiaires sont placés sous la responsabilité du GIEP-NC ; le prestataire communique donc toute absence, qu’elle soit temporaire ou journalière, et tout changement de groupe au GIEP-NC. Les autorisations d’absence sont à remettre chaque jour au correspondant du GIEP-NC.</w:t>
      </w: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sz w:val="20"/>
          <w:szCs w:val="20"/>
        </w:rPr>
        <w:t>Par ailleurs, toute modification d’horaires, de dates d’une session de formation ne peut faire l’objet d’un accord bilatéral entre le prestataire et les stagiaires. Celle-ci doit être obligatoirement validée préalablement par le GIEP-NC (chef de projet ou coordinateur de formation du secteur concerné).</w:t>
      </w: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sz w:val="20"/>
          <w:szCs w:val="20"/>
        </w:rPr>
        <w:t>Le prestataire s’engage également à :</w:t>
      </w:r>
    </w:p>
    <w:p w:rsidR="006C5947" w:rsidRPr="0031574E" w:rsidRDefault="006C5947" w:rsidP="0031574E">
      <w:pPr>
        <w:pStyle w:val="Paragraphedeliste"/>
        <w:numPr>
          <w:ilvl w:val="0"/>
          <w:numId w:val="8"/>
        </w:numPr>
        <w:tabs>
          <w:tab w:val="left" w:pos="1570"/>
        </w:tabs>
        <w:spacing w:after="200" w:line="276" w:lineRule="auto"/>
        <w:jc w:val="both"/>
        <w:rPr>
          <w:rFonts w:ascii="TradeGothic" w:hAnsi="TradeGothic"/>
          <w:sz w:val="20"/>
          <w:szCs w:val="20"/>
        </w:rPr>
      </w:pPr>
      <w:r w:rsidRPr="0031574E">
        <w:rPr>
          <w:rFonts w:ascii="TradeGothic" w:hAnsi="TradeGothic"/>
          <w:sz w:val="20"/>
          <w:szCs w:val="20"/>
        </w:rPr>
        <w:t>respecter une stricte confidentialité des stagiaires et de l’employeur ;</w:t>
      </w:r>
    </w:p>
    <w:p w:rsidR="006C5947" w:rsidRPr="0031574E" w:rsidRDefault="006C5947" w:rsidP="006C5947">
      <w:pPr>
        <w:pStyle w:val="Paragraphedeliste"/>
        <w:tabs>
          <w:tab w:val="left" w:pos="1570"/>
        </w:tabs>
        <w:jc w:val="both"/>
        <w:rPr>
          <w:rFonts w:ascii="TradeGothic" w:hAnsi="TradeGothic"/>
          <w:sz w:val="20"/>
          <w:szCs w:val="20"/>
        </w:rPr>
      </w:pPr>
    </w:p>
    <w:p w:rsidR="006C5947" w:rsidRPr="0031574E" w:rsidRDefault="006C5947" w:rsidP="0031574E">
      <w:pPr>
        <w:pStyle w:val="Paragraphedeliste"/>
        <w:numPr>
          <w:ilvl w:val="0"/>
          <w:numId w:val="8"/>
        </w:numPr>
        <w:tabs>
          <w:tab w:val="left" w:pos="1570"/>
        </w:tabs>
        <w:spacing w:after="200" w:line="276" w:lineRule="auto"/>
        <w:jc w:val="both"/>
        <w:rPr>
          <w:rFonts w:ascii="TradeGothic" w:hAnsi="TradeGothic"/>
          <w:sz w:val="20"/>
          <w:szCs w:val="20"/>
        </w:rPr>
      </w:pPr>
      <w:r w:rsidRPr="0031574E">
        <w:rPr>
          <w:rFonts w:ascii="TradeGothic" w:hAnsi="TradeGothic"/>
          <w:sz w:val="20"/>
          <w:szCs w:val="20"/>
        </w:rPr>
        <w:t>faire connaître qu’il agit pour le compte du GIEP-NC, et à ne pas utiliser l’occasion de la présente sous-traitance pour assurer sa propre publicité à des fins commerciales.</w:t>
      </w: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sz w:val="20"/>
          <w:szCs w:val="20"/>
        </w:rPr>
        <w:t>Le non-respect d’une de ces clauses peut être un des facteurs de rupture de contrat ou de poursuites par le GIEP-NC.</w:t>
      </w:r>
    </w:p>
    <w:p w:rsidR="006C5947" w:rsidRPr="0031574E" w:rsidRDefault="006C5947" w:rsidP="006C5947">
      <w:pPr>
        <w:tabs>
          <w:tab w:val="left" w:pos="1570"/>
        </w:tabs>
        <w:jc w:val="both"/>
        <w:rPr>
          <w:rFonts w:ascii="TradeGothic" w:hAnsi="TradeGothic"/>
          <w:sz w:val="20"/>
          <w:szCs w:val="20"/>
        </w:rPr>
      </w:pPr>
    </w:p>
    <w:p w:rsidR="006C5947" w:rsidRPr="0031574E" w:rsidRDefault="006C5947" w:rsidP="006C5947">
      <w:pPr>
        <w:tabs>
          <w:tab w:val="left" w:pos="1570"/>
        </w:tabs>
        <w:jc w:val="both"/>
        <w:rPr>
          <w:rFonts w:ascii="TradeGothic" w:hAnsi="TradeGothic"/>
          <w:b/>
          <w:sz w:val="20"/>
          <w:szCs w:val="20"/>
          <w:u w:val="single"/>
        </w:rPr>
      </w:pPr>
      <w:r w:rsidRPr="0031574E">
        <w:rPr>
          <w:rFonts w:ascii="TradeGothic" w:hAnsi="TradeGothic"/>
          <w:b/>
          <w:color w:val="2E4F9B"/>
          <w:sz w:val="20"/>
          <w:szCs w:val="20"/>
          <w:u w:val="single"/>
        </w:rPr>
        <w:t>5-3 Délai d’annulation de la prestation</w:t>
      </w:r>
    </w:p>
    <w:p w:rsidR="006C5947" w:rsidRPr="0031574E" w:rsidRDefault="006C5947">
      <w:pPr>
        <w:rPr>
          <w:rFonts w:ascii="TradeGothic" w:hAnsi="TradeGothic"/>
          <w:sz w:val="20"/>
          <w:szCs w:val="20"/>
        </w:rPr>
      </w:pP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sz w:val="20"/>
          <w:szCs w:val="20"/>
        </w:rPr>
        <w:t>Le GIEP-NC se réserve, dans un délai qui ne saurait être inférieur à une semaine avant le début prévu de l’intervention, la possibilité d’annuler ou de reporter tout ou partie de l’intervention initiale prévue, notamment au vu du nombre d’inscrits, sans que l’annulation ou le report ouvre droit à une quelconque indemnité au bénéfice du prestataire.</w:t>
      </w: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sz w:val="20"/>
          <w:szCs w:val="20"/>
        </w:rPr>
        <w:t>Par ailleurs, le prestataire s’engage également à prévenir dans les meilleurs délais tout désistement pour ces actions de formation afin qu’il puisse être, le cas échéant, remplacé.</w:t>
      </w:r>
    </w:p>
    <w:p w:rsidR="006C5947" w:rsidRPr="0031574E" w:rsidRDefault="006C5947" w:rsidP="006C5947">
      <w:pPr>
        <w:pStyle w:val="Titre7"/>
        <w:jc w:val="both"/>
        <w:rPr>
          <w:rFonts w:ascii="TradeGothic" w:hAnsi="TradeGothic" w:cs="Times New Roman"/>
          <w:sz w:val="20"/>
          <w:szCs w:val="20"/>
        </w:rPr>
      </w:pPr>
    </w:p>
    <w:p w:rsidR="006C5947" w:rsidRPr="0031574E" w:rsidRDefault="006C5947" w:rsidP="006C5947">
      <w:pPr>
        <w:tabs>
          <w:tab w:val="left" w:pos="1570"/>
        </w:tabs>
        <w:jc w:val="both"/>
        <w:rPr>
          <w:rFonts w:ascii="TradeGothic" w:hAnsi="TradeGothic"/>
          <w:b/>
          <w:color w:val="2E4F9B"/>
          <w:sz w:val="22"/>
          <w:szCs w:val="20"/>
          <w:u w:val="single"/>
        </w:rPr>
      </w:pPr>
      <w:r w:rsidRPr="0031574E">
        <w:rPr>
          <w:rFonts w:ascii="TradeGothic" w:hAnsi="TradeGothic"/>
          <w:b/>
          <w:color w:val="2E4F9B"/>
          <w:sz w:val="22"/>
          <w:szCs w:val="20"/>
          <w:u w:val="single"/>
        </w:rPr>
        <w:t>Article 6 - Fin de la formation et paiement de la prestation</w:t>
      </w:r>
    </w:p>
    <w:p w:rsidR="006C5947" w:rsidRPr="0031574E" w:rsidRDefault="006C5947" w:rsidP="006C5947">
      <w:pPr>
        <w:tabs>
          <w:tab w:val="left" w:pos="1570"/>
        </w:tabs>
        <w:jc w:val="both"/>
        <w:rPr>
          <w:rFonts w:ascii="TradeGothic" w:hAnsi="TradeGothic"/>
          <w:b/>
          <w:sz w:val="20"/>
          <w:szCs w:val="20"/>
          <w:u w:val="single"/>
        </w:rPr>
      </w:pPr>
    </w:p>
    <w:p w:rsidR="006C5947" w:rsidRDefault="006C5947" w:rsidP="006C5947">
      <w:pPr>
        <w:tabs>
          <w:tab w:val="left" w:pos="1570"/>
        </w:tabs>
        <w:jc w:val="both"/>
        <w:rPr>
          <w:rFonts w:ascii="TradeGothic" w:hAnsi="TradeGothic"/>
          <w:b/>
          <w:color w:val="2E4F9B"/>
          <w:sz w:val="20"/>
          <w:szCs w:val="20"/>
          <w:u w:val="single"/>
        </w:rPr>
      </w:pPr>
      <w:r w:rsidRPr="0031574E">
        <w:rPr>
          <w:rFonts w:ascii="TradeGothic" w:hAnsi="TradeGothic"/>
          <w:b/>
          <w:color w:val="2E4F9B"/>
          <w:sz w:val="20"/>
          <w:szCs w:val="20"/>
          <w:u w:val="single"/>
        </w:rPr>
        <w:t>6-1 Pièces obligatoires pour le paiement de la prestation</w:t>
      </w:r>
    </w:p>
    <w:p w:rsidR="0031574E" w:rsidRPr="0031574E" w:rsidRDefault="0031574E" w:rsidP="006C5947">
      <w:pPr>
        <w:tabs>
          <w:tab w:val="left" w:pos="1570"/>
        </w:tabs>
        <w:jc w:val="both"/>
        <w:rPr>
          <w:rFonts w:ascii="TradeGothic" w:hAnsi="TradeGothic"/>
          <w:b/>
          <w:color w:val="2E4F9B"/>
          <w:sz w:val="20"/>
          <w:szCs w:val="20"/>
          <w:u w:val="single"/>
        </w:rPr>
      </w:pP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sz w:val="20"/>
          <w:szCs w:val="20"/>
        </w:rPr>
        <w:t>À l’issue de son intervention, le formateur fournit au GIEP-NC, un rapport de formation détaillé, un état de service fait et, pour les organismes, une facture originale, dans un délai maximum de 15 jours.</w:t>
      </w: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sz w:val="20"/>
          <w:szCs w:val="20"/>
        </w:rPr>
        <w:t>Ces documents doivent obligatoirement comporter le numéro d’attribution du contrat, être  datés et signés par le formateur.</w:t>
      </w: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sz w:val="20"/>
          <w:szCs w:val="20"/>
        </w:rPr>
        <w:t>La production de l’ensemble de ces pièces, y compris le cahier d’émargement, conditionne le paiement de la prestation.</w:t>
      </w:r>
    </w:p>
    <w:p w:rsidR="006C5947" w:rsidRPr="0031574E" w:rsidRDefault="006C5947" w:rsidP="006C5947">
      <w:pPr>
        <w:tabs>
          <w:tab w:val="left" w:pos="1570"/>
        </w:tabs>
        <w:jc w:val="both"/>
        <w:rPr>
          <w:rFonts w:ascii="TradeGothic" w:hAnsi="TradeGothic"/>
          <w:sz w:val="20"/>
          <w:szCs w:val="20"/>
        </w:rPr>
      </w:pPr>
    </w:p>
    <w:p w:rsidR="006C5947" w:rsidRDefault="006C5947" w:rsidP="006C5947">
      <w:pPr>
        <w:tabs>
          <w:tab w:val="left" w:pos="1570"/>
        </w:tabs>
        <w:jc w:val="both"/>
        <w:rPr>
          <w:rFonts w:ascii="TradeGothic" w:hAnsi="TradeGothic"/>
          <w:b/>
          <w:color w:val="2E4F9B"/>
          <w:sz w:val="20"/>
          <w:szCs w:val="20"/>
          <w:u w:val="single"/>
        </w:rPr>
      </w:pPr>
      <w:r w:rsidRPr="0031574E">
        <w:rPr>
          <w:rFonts w:ascii="TradeGothic" w:hAnsi="TradeGothic"/>
          <w:b/>
          <w:color w:val="2E4F9B"/>
          <w:sz w:val="20"/>
          <w:szCs w:val="20"/>
          <w:u w:val="single"/>
        </w:rPr>
        <w:t>6-2 Paiement de la prestation</w:t>
      </w:r>
    </w:p>
    <w:p w:rsidR="0031574E" w:rsidRPr="0031574E" w:rsidRDefault="0031574E" w:rsidP="006C5947">
      <w:pPr>
        <w:tabs>
          <w:tab w:val="left" w:pos="1570"/>
        </w:tabs>
        <w:jc w:val="both"/>
        <w:rPr>
          <w:rFonts w:ascii="TradeGothic" w:hAnsi="TradeGothic"/>
          <w:b/>
          <w:color w:val="2E4F9B"/>
          <w:sz w:val="20"/>
          <w:szCs w:val="20"/>
          <w:u w:val="single"/>
        </w:rPr>
      </w:pP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sz w:val="20"/>
          <w:szCs w:val="20"/>
        </w:rPr>
        <w:t>Le prestataire est payé au prorata des journées et demi-journées réellement effectuées et le cas échéant, des autres frais réellement engagés selon les règles comptables des établissements publics et ce conformément à l’annexe financière.</w:t>
      </w:r>
    </w:p>
    <w:p w:rsidR="006C5947" w:rsidRPr="0031574E" w:rsidRDefault="006C5947" w:rsidP="006C5947">
      <w:pPr>
        <w:tabs>
          <w:tab w:val="left" w:pos="1570"/>
        </w:tabs>
        <w:jc w:val="both"/>
        <w:rPr>
          <w:rFonts w:ascii="TradeGothic" w:hAnsi="TradeGothic"/>
          <w:sz w:val="20"/>
          <w:szCs w:val="20"/>
        </w:rPr>
      </w:pPr>
      <w:r w:rsidRPr="0031574E">
        <w:rPr>
          <w:rFonts w:ascii="TradeGothic" w:hAnsi="TradeGothic"/>
          <w:sz w:val="20"/>
          <w:szCs w:val="20"/>
        </w:rPr>
        <w:t>Plusieurs types de paiement peuvent être effectués par le GIEP-NC :</w:t>
      </w:r>
    </w:p>
    <w:p w:rsidR="006C5947" w:rsidRPr="0031574E" w:rsidRDefault="006C5947" w:rsidP="006C5947">
      <w:pPr>
        <w:tabs>
          <w:tab w:val="left" w:pos="1570"/>
        </w:tabs>
        <w:jc w:val="both"/>
        <w:rPr>
          <w:rFonts w:ascii="TradeGothic" w:hAnsi="TradeGothic"/>
          <w:sz w:val="20"/>
          <w:szCs w:val="20"/>
        </w:rPr>
      </w:pPr>
      <w:r w:rsidRPr="0031574E">
        <w:rPr>
          <w:rFonts w:ascii="Arial" w:hAnsi="Arial" w:cs="Arial"/>
          <w:sz w:val="20"/>
          <w:szCs w:val="20"/>
        </w:rPr>
        <w:t>●</w:t>
      </w:r>
      <w:r w:rsidRPr="0031574E">
        <w:rPr>
          <w:rFonts w:ascii="TradeGothic" w:hAnsi="TradeGothic"/>
          <w:sz w:val="20"/>
          <w:szCs w:val="20"/>
        </w:rPr>
        <w:t xml:space="preserve">  </w:t>
      </w:r>
      <w:r w:rsidR="0031574E" w:rsidRPr="0031574E">
        <w:rPr>
          <w:rFonts w:ascii="TradeGothic" w:hAnsi="TradeGothic"/>
          <w:sz w:val="20"/>
          <w:szCs w:val="20"/>
        </w:rPr>
        <w:t>Paiement</w:t>
      </w:r>
      <w:r w:rsidRPr="0031574E">
        <w:rPr>
          <w:rFonts w:ascii="TradeGothic" w:hAnsi="TradeGothic"/>
          <w:sz w:val="20"/>
          <w:szCs w:val="20"/>
          <w:u w:val="single"/>
        </w:rPr>
        <w:t xml:space="preserve"> en totalité</w:t>
      </w:r>
      <w:r w:rsidRPr="0031574E">
        <w:rPr>
          <w:rFonts w:ascii="TradeGothic" w:hAnsi="TradeGothic"/>
          <w:sz w:val="20"/>
          <w:szCs w:val="20"/>
        </w:rPr>
        <w:t> : sur production de l’ensemble des pièces citées ci-dessus ;</w:t>
      </w:r>
    </w:p>
    <w:p w:rsidR="006C5947" w:rsidRPr="0031574E" w:rsidRDefault="006C5947" w:rsidP="006C5947">
      <w:pPr>
        <w:tabs>
          <w:tab w:val="left" w:pos="1570"/>
        </w:tabs>
        <w:jc w:val="both"/>
        <w:rPr>
          <w:rFonts w:ascii="TradeGothic" w:hAnsi="TradeGothic"/>
          <w:sz w:val="20"/>
          <w:szCs w:val="20"/>
        </w:rPr>
      </w:pPr>
      <w:r w:rsidRPr="0031574E">
        <w:rPr>
          <w:rFonts w:ascii="Arial" w:hAnsi="Arial" w:cs="Arial"/>
          <w:sz w:val="20"/>
          <w:szCs w:val="20"/>
        </w:rPr>
        <w:t>●</w:t>
      </w:r>
      <w:r w:rsidRPr="0031574E">
        <w:rPr>
          <w:rFonts w:ascii="TradeGothic" w:hAnsi="TradeGothic"/>
          <w:sz w:val="20"/>
          <w:szCs w:val="20"/>
        </w:rPr>
        <w:t xml:space="preserve"> </w:t>
      </w:r>
      <w:r w:rsidR="0031574E">
        <w:rPr>
          <w:rFonts w:ascii="TradeGothic" w:hAnsi="TradeGothic"/>
          <w:sz w:val="20"/>
          <w:szCs w:val="20"/>
        </w:rPr>
        <w:t xml:space="preserve"> </w:t>
      </w:r>
      <w:r w:rsidR="0031574E">
        <w:rPr>
          <w:rFonts w:ascii="TradeGothic" w:hAnsi="TradeGothic"/>
          <w:sz w:val="20"/>
          <w:szCs w:val="20"/>
          <w:u w:val="single"/>
        </w:rPr>
        <w:t>P</w:t>
      </w:r>
      <w:r w:rsidRPr="0031574E">
        <w:rPr>
          <w:rFonts w:ascii="TradeGothic" w:hAnsi="TradeGothic"/>
          <w:sz w:val="20"/>
          <w:szCs w:val="20"/>
          <w:u w:val="single"/>
        </w:rPr>
        <w:t>aiement intermédiaire</w:t>
      </w:r>
      <w:r w:rsidRPr="0031574E">
        <w:rPr>
          <w:rFonts w:ascii="TradeGothic" w:hAnsi="TradeGothic"/>
          <w:sz w:val="20"/>
          <w:szCs w:val="20"/>
        </w:rPr>
        <w:t> : lorsque plusieurs sessions de formations se déroulent sur une longue durée, le GIEP-NC peut procéder à un ou des paiement(s) intermédiaire(s), sur production d’un état de service fait et, pour les sociétés et patentés, d’une facture intermédiaire signée. Pour le paiement du solde de l’action, un rapport final sera exigé.</w:t>
      </w:r>
    </w:p>
    <w:p w:rsidR="006C5947" w:rsidRPr="0031574E" w:rsidRDefault="006C5947" w:rsidP="006C5947">
      <w:pPr>
        <w:tabs>
          <w:tab w:val="left" w:pos="1325"/>
        </w:tabs>
        <w:jc w:val="both"/>
        <w:rPr>
          <w:rFonts w:ascii="TradeGothic" w:hAnsi="TradeGothic"/>
          <w:sz w:val="20"/>
          <w:szCs w:val="20"/>
        </w:rPr>
      </w:pPr>
    </w:p>
    <w:p w:rsidR="006C5947" w:rsidRPr="0031574E" w:rsidRDefault="006C5947" w:rsidP="006C5947">
      <w:pPr>
        <w:tabs>
          <w:tab w:val="left" w:pos="1325"/>
        </w:tabs>
        <w:jc w:val="both"/>
        <w:rPr>
          <w:rFonts w:ascii="TradeGothic" w:hAnsi="TradeGothic"/>
          <w:sz w:val="20"/>
          <w:szCs w:val="20"/>
        </w:rPr>
      </w:pPr>
    </w:p>
    <w:p w:rsidR="006C5947" w:rsidRPr="0031574E" w:rsidRDefault="006C5947" w:rsidP="006C5947">
      <w:pPr>
        <w:tabs>
          <w:tab w:val="left" w:pos="1325"/>
        </w:tabs>
        <w:jc w:val="both"/>
        <w:rPr>
          <w:rFonts w:ascii="TradeGothic" w:hAnsi="TradeGothic"/>
          <w:sz w:val="20"/>
          <w:szCs w:val="20"/>
        </w:rPr>
      </w:pPr>
      <w:r w:rsidRPr="0031574E">
        <w:rPr>
          <w:rFonts w:ascii="TradeGothic" w:hAnsi="TradeGothic"/>
          <w:sz w:val="20"/>
          <w:szCs w:val="20"/>
        </w:rPr>
        <w:t>Le montant dû au prestataire est versé par le GIEP-NC par virement de la Trésorerie des Établissement Publics de Nouvelle-Calédonie au compte ouvert :</w:t>
      </w:r>
    </w:p>
    <w:p w:rsidR="006C5947" w:rsidRPr="0031574E" w:rsidRDefault="006C5947" w:rsidP="006C5947">
      <w:pPr>
        <w:tabs>
          <w:tab w:val="left" w:pos="1325"/>
        </w:tabs>
        <w:jc w:val="both"/>
        <w:rPr>
          <w:rFonts w:ascii="TradeGothic" w:hAnsi="TradeGothic"/>
          <w:sz w:val="20"/>
          <w:szCs w:val="20"/>
        </w:rPr>
      </w:pPr>
    </w:p>
    <w:p w:rsidR="006C5947" w:rsidRPr="0031574E" w:rsidRDefault="006C5947" w:rsidP="006C5947">
      <w:pPr>
        <w:tabs>
          <w:tab w:val="left" w:pos="1570"/>
        </w:tabs>
        <w:jc w:val="both"/>
        <w:rPr>
          <w:rFonts w:ascii="TradeGothic" w:hAnsi="TradeGothic"/>
          <w:sz w:val="20"/>
          <w:szCs w:val="20"/>
        </w:rPr>
      </w:pPr>
      <w:proofErr w:type="gramStart"/>
      <w:r w:rsidRPr="0031574E">
        <w:rPr>
          <w:rFonts w:ascii="TradeGothic" w:hAnsi="TradeGothic"/>
          <w:sz w:val="20"/>
          <w:szCs w:val="20"/>
        </w:rPr>
        <w:t>à</w:t>
      </w:r>
      <w:proofErr w:type="gramEnd"/>
      <w:r w:rsidRPr="0031574E">
        <w:rPr>
          <w:rFonts w:ascii="TradeGothic" w:hAnsi="TradeGothic"/>
          <w:sz w:val="20"/>
          <w:szCs w:val="20"/>
        </w:rPr>
        <w:t> : « </w:t>
      </w:r>
      <w:r w:rsidRPr="0031574E">
        <w:rPr>
          <w:rFonts w:ascii="TradeGothic" w:hAnsi="TradeGothic"/>
          <w:sz w:val="20"/>
          <w:szCs w:val="20"/>
          <w:highlight w:val="yellow"/>
        </w:rPr>
        <w:t>Banque</w:t>
      </w:r>
      <w:r w:rsidRPr="0031574E">
        <w:rPr>
          <w:rFonts w:ascii="TradeGothic" w:hAnsi="TradeGothic"/>
          <w:sz w:val="20"/>
          <w:szCs w:val="20"/>
        </w:rPr>
        <w:t> »</w:t>
      </w:r>
    </w:p>
    <w:p w:rsidR="006C5947" w:rsidRPr="0031574E" w:rsidRDefault="006C5947">
      <w:pPr>
        <w:rPr>
          <w:rFonts w:ascii="TradeGothic" w:hAnsi="TradeGothic"/>
          <w:sz w:val="20"/>
          <w:szCs w:val="20"/>
        </w:rPr>
      </w:pPr>
    </w:p>
    <w:p w:rsidR="0031574E" w:rsidRDefault="0031574E" w:rsidP="0031574E">
      <w:pPr>
        <w:tabs>
          <w:tab w:val="left" w:pos="1570"/>
        </w:tabs>
        <w:jc w:val="both"/>
        <w:rPr>
          <w:rFonts w:ascii="TradeGothic" w:hAnsi="TradeGothic"/>
          <w:sz w:val="20"/>
          <w:szCs w:val="20"/>
        </w:rPr>
      </w:pPr>
      <w:proofErr w:type="gramStart"/>
      <w:r w:rsidRPr="0031574E">
        <w:rPr>
          <w:rFonts w:ascii="TradeGothic" w:hAnsi="TradeGothic"/>
          <w:sz w:val="20"/>
          <w:szCs w:val="20"/>
        </w:rPr>
        <w:t>à</w:t>
      </w:r>
      <w:proofErr w:type="gramEnd"/>
      <w:r w:rsidRPr="0031574E">
        <w:rPr>
          <w:rFonts w:ascii="TradeGothic" w:hAnsi="TradeGothic"/>
          <w:sz w:val="20"/>
          <w:szCs w:val="20"/>
        </w:rPr>
        <w:t> : « </w:t>
      </w:r>
      <w:r w:rsidRPr="0031574E">
        <w:rPr>
          <w:rFonts w:ascii="TradeGothic" w:hAnsi="TradeGothic"/>
          <w:sz w:val="20"/>
          <w:szCs w:val="20"/>
          <w:highlight w:val="yellow"/>
        </w:rPr>
        <w:t>Banque</w:t>
      </w:r>
      <w:r w:rsidRPr="0031574E">
        <w:rPr>
          <w:rFonts w:ascii="TradeGothic" w:hAnsi="TradeGothic"/>
          <w:sz w:val="20"/>
          <w:szCs w:val="20"/>
        </w:rPr>
        <w:t> »</w:t>
      </w:r>
    </w:p>
    <w:p w:rsidR="0031574E" w:rsidRPr="0031574E" w:rsidRDefault="0031574E" w:rsidP="0031574E">
      <w:pPr>
        <w:tabs>
          <w:tab w:val="left" w:pos="1570"/>
        </w:tabs>
        <w:jc w:val="both"/>
        <w:rPr>
          <w:rFonts w:ascii="TradeGothic" w:hAnsi="TradeGothic"/>
          <w:sz w:val="20"/>
          <w:szCs w:val="20"/>
        </w:rPr>
      </w:pPr>
    </w:p>
    <w:p w:rsidR="0031574E" w:rsidRDefault="0031574E" w:rsidP="0031574E">
      <w:pPr>
        <w:tabs>
          <w:tab w:val="left" w:pos="1570"/>
        </w:tabs>
        <w:jc w:val="both"/>
        <w:rPr>
          <w:rFonts w:ascii="TradeGothic" w:hAnsi="TradeGothic"/>
          <w:sz w:val="20"/>
          <w:szCs w:val="20"/>
        </w:rPr>
      </w:pPr>
      <w:proofErr w:type="gramStart"/>
      <w:r w:rsidRPr="0031574E">
        <w:rPr>
          <w:rFonts w:ascii="TradeGothic" w:hAnsi="TradeGothic"/>
          <w:sz w:val="20"/>
          <w:szCs w:val="20"/>
        </w:rPr>
        <w:t>au</w:t>
      </w:r>
      <w:proofErr w:type="gramEnd"/>
      <w:r w:rsidRPr="0031574E">
        <w:rPr>
          <w:rFonts w:ascii="TradeGothic" w:hAnsi="TradeGothic"/>
          <w:sz w:val="20"/>
          <w:szCs w:val="20"/>
        </w:rPr>
        <w:t xml:space="preserve"> nom de : « </w:t>
      </w:r>
      <w:r w:rsidRPr="0031574E">
        <w:rPr>
          <w:rFonts w:ascii="TradeGothic" w:hAnsi="TradeGothic"/>
          <w:sz w:val="20"/>
          <w:szCs w:val="20"/>
          <w:highlight w:val="yellow"/>
        </w:rPr>
        <w:t>Nom du titulaire</w:t>
      </w:r>
      <w:r w:rsidRPr="0031574E">
        <w:rPr>
          <w:rFonts w:ascii="TradeGothic" w:hAnsi="TradeGothic"/>
          <w:sz w:val="20"/>
          <w:szCs w:val="20"/>
        </w:rPr>
        <w:t> »</w:t>
      </w:r>
    </w:p>
    <w:p w:rsidR="0031574E" w:rsidRPr="0031574E" w:rsidRDefault="0031574E" w:rsidP="0031574E">
      <w:pPr>
        <w:tabs>
          <w:tab w:val="left" w:pos="1570"/>
        </w:tabs>
        <w:jc w:val="both"/>
        <w:rPr>
          <w:rFonts w:ascii="TradeGothic" w:hAnsi="TradeGothic"/>
          <w:sz w:val="20"/>
          <w:szCs w:val="20"/>
        </w:rPr>
      </w:pPr>
    </w:p>
    <w:p w:rsidR="0031574E" w:rsidRPr="0031574E" w:rsidRDefault="0031574E" w:rsidP="0031574E">
      <w:pPr>
        <w:tabs>
          <w:tab w:val="left" w:pos="1570"/>
        </w:tabs>
        <w:jc w:val="both"/>
        <w:rPr>
          <w:rFonts w:ascii="TradeGothic" w:hAnsi="TradeGothic"/>
          <w:sz w:val="20"/>
          <w:szCs w:val="20"/>
        </w:rPr>
      </w:pPr>
      <w:proofErr w:type="gramStart"/>
      <w:r w:rsidRPr="0031574E">
        <w:rPr>
          <w:rFonts w:ascii="TradeGothic" w:hAnsi="TradeGothic"/>
          <w:sz w:val="20"/>
          <w:szCs w:val="20"/>
        </w:rPr>
        <w:t>au</w:t>
      </w:r>
      <w:proofErr w:type="gramEnd"/>
      <w:r w:rsidRPr="0031574E">
        <w:rPr>
          <w:rFonts w:ascii="TradeGothic" w:hAnsi="TradeGothic"/>
          <w:sz w:val="20"/>
          <w:szCs w:val="20"/>
        </w:rPr>
        <w:t xml:space="preserve"> compte numéro : « </w:t>
      </w:r>
      <w:r w:rsidRPr="0031574E">
        <w:rPr>
          <w:rFonts w:ascii="TradeGothic" w:hAnsi="TradeGothic"/>
          <w:sz w:val="20"/>
          <w:szCs w:val="20"/>
          <w:highlight w:val="yellow"/>
        </w:rPr>
        <w:t>numéro de compte</w:t>
      </w:r>
      <w:r w:rsidRPr="0031574E">
        <w:rPr>
          <w:rFonts w:ascii="TradeGothic" w:hAnsi="TradeGothic"/>
          <w:sz w:val="20"/>
          <w:szCs w:val="20"/>
        </w:rPr>
        <w:t> »</w:t>
      </w:r>
    </w:p>
    <w:p w:rsidR="006C5947" w:rsidRPr="0031574E" w:rsidRDefault="006C5947">
      <w:pPr>
        <w:rPr>
          <w:rFonts w:ascii="TradeGothic" w:hAnsi="TradeGothic"/>
          <w:sz w:val="20"/>
          <w:szCs w:val="20"/>
        </w:rPr>
      </w:pPr>
    </w:p>
    <w:p w:rsidR="0031574E" w:rsidRDefault="0031574E" w:rsidP="0031574E">
      <w:pPr>
        <w:tabs>
          <w:tab w:val="left" w:pos="1570"/>
        </w:tabs>
        <w:jc w:val="both"/>
        <w:rPr>
          <w:rFonts w:ascii="TradeGothic" w:hAnsi="TradeGothic"/>
          <w:b/>
          <w:color w:val="2E4F9B"/>
          <w:sz w:val="22"/>
          <w:szCs w:val="20"/>
          <w:u w:val="single"/>
        </w:rPr>
      </w:pPr>
      <w:r w:rsidRPr="0031574E">
        <w:rPr>
          <w:rFonts w:ascii="TradeGothic" w:hAnsi="TradeGothic"/>
          <w:b/>
          <w:color w:val="2E4F9B"/>
          <w:sz w:val="22"/>
          <w:szCs w:val="20"/>
          <w:u w:val="single"/>
        </w:rPr>
        <w:t>Article 7 – Modification – résiliation – litige</w:t>
      </w:r>
    </w:p>
    <w:p w:rsidR="0031574E" w:rsidRPr="0031574E" w:rsidRDefault="0031574E" w:rsidP="0031574E">
      <w:pPr>
        <w:tabs>
          <w:tab w:val="left" w:pos="1570"/>
        </w:tabs>
        <w:jc w:val="both"/>
        <w:rPr>
          <w:rFonts w:ascii="TradeGothic" w:hAnsi="TradeGothic"/>
          <w:b/>
          <w:color w:val="2E4F9B"/>
          <w:sz w:val="22"/>
          <w:szCs w:val="20"/>
          <w:u w:val="single"/>
        </w:rPr>
      </w:pPr>
    </w:p>
    <w:p w:rsidR="0031574E" w:rsidRPr="0031574E" w:rsidRDefault="0031574E" w:rsidP="0031574E">
      <w:pPr>
        <w:tabs>
          <w:tab w:val="left" w:pos="1570"/>
        </w:tabs>
        <w:jc w:val="both"/>
        <w:rPr>
          <w:rFonts w:ascii="TradeGothic" w:hAnsi="TradeGothic"/>
          <w:sz w:val="20"/>
          <w:szCs w:val="20"/>
        </w:rPr>
      </w:pPr>
      <w:r w:rsidRPr="0031574E">
        <w:rPr>
          <w:rFonts w:ascii="TradeGothic" w:hAnsi="TradeGothic"/>
          <w:sz w:val="20"/>
          <w:szCs w:val="20"/>
        </w:rPr>
        <w:t>Le présent contrat peut être modifié par avenant.</w:t>
      </w:r>
    </w:p>
    <w:p w:rsidR="0031574E" w:rsidRPr="0031574E" w:rsidRDefault="0031574E" w:rsidP="0031574E">
      <w:pPr>
        <w:tabs>
          <w:tab w:val="left" w:pos="1570"/>
        </w:tabs>
        <w:jc w:val="both"/>
        <w:rPr>
          <w:rFonts w:ascii="TradeGothic" w:hAnsi="TradeGothic"/>
          <w:sz w:val="20"/>
          <w:szCs w:val="20"/>
        </w:rPr>
      </w:pPr>
      <w:r w:rsidRPr="0031574E">
        <w:rPr>
          <w:rFonts w:ascii="TradeGothic" w:hAnsi="TradeGothic"/>
          <w:sz w:val="20"/>
          <w:szCs w:val="20"/>
        </w:rPr>
        <w:t>Le manquement de l’une des parties aux dispositions du présent contrat est une cause de rupture de droit du contrat.</w:t>
      </w:r>
    </w:p>
    <w:p w:rsidR="0031574E" w:rsidRPr="0031574E" w:rsidRDefault="0031574E">
      <w:pPr>
        <w:rPr>
          <w:rFonts w:ascii="TradeGothic" w:hAnsi="TradeGothic"/>
          <w:sz w:val="20"/>
          <w:szCs w:val="20"/>
        </w:rPr>
      </w:pPr>
    </w:p>
    <w:p w:rsidR="0031574E" w:rsidRPr="0031574E" w:rsidRDefault="0031574E">
      <w:pPr>
        <w:rPr>
          <w:rFonts w:ascii="TradeGothic" w:hAnsi="TradeGothic"/>
          <w:sz w:val="20"/>
          <w:szCs w:val="20"/>
        </w:rPr>
      </w:pPr>
    </w:p>
    <w:p w:rsidR="0031574E" w:rsidRPr="0031574E" w:rsidRDefault="0031574E">
      <w:pPr>
        <w:rPr>
          <w:rFonts w:ascii="TradeGothic" w:hAnsi="TradeGothic"/>
          <w:sz w:val="20"/>
          <w:szCs w:val="20"/>
        </w:rPr>
      </w:pPr>
    </w:p>
    <w:p w:rsidR="0031574E" w:rsidRPr="0031574E" w:rsidRDefault="0031574E" w:rsidP="0031574E">
      <w:pPr>
        <w:tabs>
          <w:tab w:val="left" w:pos="1570"/>
        </w:tabs>
        <w:jc w:val="both"/>
        <w:rPr>
          <w:rFonts w:ascii="TradeGothic" w:hAnsi="TradeGothic"/>
          <w:sz w:val="20"/>
          <w:szCs w:val="20"/>
        </w:rPr>
      </w:pPr>
      <w:r w:rsidRPr="0031574E">
        <w:rPr>
          <w:rFonts w:ascii="TradeGothic" w:hAnsi="TradeGothic"/>
          <w:sz w:val="20"/>
          <w:szCs w:val="20"/>
        </w:rPr>
        <w:t>Tout litige pouvant survenir, à défaut d’accord amiable, sera porté devant la juridiction compétente de Nouvelle-Calédonie, lieu d’effet du présent contrat.</w:t>
      </w:r>
    </w:p>
    <w:p w:rsidR="0031574E" w:rsidRPr="0031574E" w:rsidRDefault="0031574E" w:rsidP="0031574E">
      <w:pPr>
        <w:tabs>
          <w:tab w:val="left" w:pos="1570"/>
        </w:tabs>
        <w:jc w:val="both"/>
        <w:rPr>
          <w:rFonts w:ascii="TradeGothic" w:hAnsi="TradeGothic"/>
          <w:sz w:val="20"/>
          <w:szCs w:val="20"/>
        </w:rPr>
      </w:pPr>
    </w:p>
    <w:p w:rsidR="0031574E" w:rsidRPr="0031574E" w:rsidRDefault="0031574E" w:rsidP="0031574E">
      <w:pPr>
        <w:shd w:val="clear" w:color="auto" w:fill="FFFFFF"/>
        <w:spacing w:before="100" w:beforeAutospacing="1" w:after="100" w:afterAutospacing="1"/>
        <w:ind w:right="91"/>
        <w:rPr>
          <w:rFonts w:ascii="TradeGothic" w:hAnsi="TradeGothic"/>
          <w:color w:val="000000"/>
          <w:spacing w:val="-2"/>
          <w:sz w:val="20"/>
          <w:szCs w:val="20"/>
        </w:rPr>
      </w:pPr>
      <w:r w:rsidRPr="0031574E">
        <w:rPr>
          <w:rFonts w:ascii="TradeGothic" w:hAnsi="TradeGothic"/>
          <w:color w:val="000000"/>
          <w:spacing w:val="-2"/>
          <w:sz w:val="20"/>
          <w:szCs w:val="20"/>
        </w:rPr>
        <w:t>Fait à Nouméa en trois exemplaires, le « </w:t>
      </w:r>
      <w:r w:rsidRPr="0031574E">
        <w:rPr>
          <w:rFonts w:ascii="TradeGothic" w:hAnsi="TradeGothic"/>
          <w:color w:val="000000"/>
          <w:spacing w:val="-2"/>
          <w:sz w:val="20"/>
          <w:szCs w:val="20"/>
          <w:highlight w:val="yellow"/>
        </w:rPr>
        <w:t>date</w:t>
      </w:r>
      <w:r w:rsidRPr="0031574E">
        <w:rPr>
          <w:rFonts w:ascii="TradeGothic" w:hAnsi="TradeGothic"/>
          <w:color w:val="000000"/>
          <w:spacing w:val="-2"/>
          <w:sz w:val="20"/>
          <w:szCs w:val="20"/>
        </w:rPr>
        <w:t> ».</w:t>
      </w:r>
    </w:p>
    <w:p w:rsidR="0031574E" w:rsidRPr="0031574E" w:rsidRDefault="0031574E">
      <w:pPr>
        <w:rPr>
          <w:rFonts w:ascii="TradeGothic" w:hAnsi="TradeGothic"/>
          <w:sz w:val="20"/>
          <w:szCs w:val="20"/>
        </w:rPr>
      </w:pPr>
    </w:p>
    <w:p w:rsidR="0031574E" w:rsidRPr="0031574E" w:rsidRDefault="0031574E" w:rsidP="0031574E">
      <w:pPr>
        <w:ind w:firstLine="1"/>
        <w:jc w:val="center"/>
        <w:rPr>
          <w:rFonts w:ascii="TradeGothic" w:hAnsi="TradeGothic"/>
          <w:bCs/>
          <w:sz w:val="20"/>
          <w:szCs w:val="20"/>
        </w:rPr>
      </w:pPr>
      <w:r w:rsidRPr="0031574E">
        <w:rPr>
          <w:rFonts w:ascii="TradeGothic" w:hAnsi="TradeGothic"/>
          <w:bCs/>
          <w:sz w:val="20"/>
          <w:szCs w:val="20"/>
        </w:rPr>
        <w:t>Le prestataire</w:t>
      </w:r>
      <w:r w:rsidRPr="0031574E">
        <w:rPr>
          <w:rFonts w:ascii="TradeGothic" w:hAnsi="TradeGothic"/>
          <w:bCs/>
          <w:sz w:val="20"/>
          <w:szCs w:val="20"/>
        </w:rPr>
        <w:tab/>
      </w:r>
      <w:r w:rsidRPr="0031574E">
        <w:rPr>
          <w:rFonts w:ascii="TradeGothic" w:hAnsi="TradeGothic"/>
          <w:bCs/>
          <w:sz w:val="20"/>
          <w:szCs w:val="20"/>
        </w:rPr>
        <w:tab/>
      </w:r>
      <w:r w:rsidRPr="0031574E">
        <w:rPr>
          <w:rFonts w:ascii="TradeGothic" w:hAnsi="TradeGothic"/>
          <w:bCs/>
          <w:sz w:val="20"/>
          <w:szCs w:val="20"/>
        </w:rPr>
        <w:tab/>
      </w:r>
      <w:r w:rsidRPr="0031574E">
        <w:rPr>
          <w:rFonts w:ascii="TradeGothic" w:hAnsi="TradeGothic"/>
          <w:bCs/>
          <w:sz w:val="20"/>
          <w:szCs w:val="20"/>
        </w:rPr>
        <w:tab/>
      </w:r>
      <w:r w:rsidRPr="0031574E">
        <w:rPr>
          <w:rFonts w:ascii="TradeGothic" w:hAnsi="TradeGothic"/>
          <w:bCs/>
          <w:sz w:val="20"/>
          <w:szCs w:val="20"/>
        </w:rPr>
        <w:tab/>
      </w:r>
      <w:r w:rsidRPr="0031574E">
        <w:rPr>
          <w:rFonts w:ascii="TradeGothic" w:hAnsi="TradeGothic"/>
          <w:bCs/>
          <w:sz w:val="20"/>
          <w:szCs w:val="20"/>
        </w:rPr>
        <w:tab/>
        <w:t xml:space="preserve">Pour </w:t>
      </w:r>
      <w:r w:rsidRPr="0031574E">
        <w:rPr>
          <w:rFonts w:ascii="TradeGothic" w:hAnsi="TradeGothic"/>
          <w:sz w:val="20"/>
          <w:szCs w:val="20"/>
        </w:rPr>
        <w:t>l</w:t>
      </w:r>
      <w:r w:rsidRPr="0031574E">
        <w:rPr>
          <w:rFonts w:ascii="TradeGothic" w:hAnsi="TradeGothic"/>
          <w:bCs/>
          <w:sz w:val="20"/>
          <w:szCs w:val="20"/>
        </w:rPr>
        <w:t>e directeur et par délégation</w:t>
      </w:r>
    </w:p>
    <w:p w:rsidR="0031574E" w:rsidRPr="00E508AE" w:rsidRDefault="0031574E">
      <w:pPr>
        <w:rPr>
          <w:rFonts w:ascii="TradeGothic" w:hAnsi="TradeGothic"/>
          <w:sz w:val="20"/>
        </w:rPr>
      </w:pPr>
    </w:p>
    <w:sectPr w:rsidR="0031574E" w:rsidRPr="00E508AE" w:rsidSect="00EB0ECB">
      <w:headerReference w:type="even" r:id="rId8"/>
      <w:headerReference w:type="default" r:id="rId9"/>
      <w:footerReference w:type="default" r:id="rId10"/>
      <w:headerReference w:type="first" r:id="rId11"/>
      <w:pgSz w:w="11906" w:h="16838"/>
      <w:pgMar w:top="720" w:right="720" w:bottom="720" w:left="720" w:header="283"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387" w:rsidRDefault="00A02387">
      <w:r>
        <w:separator/>
      </w:r>
    </w:p>
  </w:endnote>
  <w:endnote w:type="continuationSeparator" w:id="0">
    <w:p w:rsidR="00A02387" w:rsidRDefault="00A0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Gothic">
    <w:panose1 w:val="00000000000000000000"/>
    <w:charset w:val="00"/>
    <w:family w:val="swiss"/>
    <w:notTrueType/>
    <w:pitch w:val="variable"/>
    <w:sig w:usb0="800000A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nerica">
    <w:panose1 w:val="02000500000000000000"/>
    <w:charset w:val="00"/>
    <w:family w:val="auto"/>
    <w:pitch w:val="variable"/>
    <w:sig w:usb0="800000A7" w:usb1="5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42" w:rsidRPr="00A216E7" w:rsidRDefault="00A216E7" w:rsidP="00EB0ECB">
    <w:pPr>
      <w:spacing w:before="360"/>
      <w:jc w:val="center"/>
      <w:rPr>
        <w:rFonts w:ascii="TradeGothic" w:hAnsi="TradeGothic"/>
        <w:color w:val="2B4C73"/>
        <w:sz w:val="16"/>
        <w:szCs w:val="16"/>
      </w:rPr>
    </w:pPr>
    <w:r w:rsidRPr="00A216E7">
      <w:rPr>
        <w:noProof/>
        <w:sz w:val="16"/>
        <w:szCs w:val="16"/>
      </w:rPr>
      <w:drawing>
        <wp:anchor distT="0" distB="0" distL="114300" distR="114300" simplePos="0" relativeHeight="251659776" behindDoc="0" locked="0" layoutInCell="1" allowOverlap="1" wp14:anchorId="2813C3D2" wp14:editId="194C1C8B">
          <wp:simplePos x="0" y="0"/>
          <wp:positionH relativeFrom="column">
            <wp:posOffset>0</wp:posOffset>
          </wp:positionH>
          <wp:positionV relativeFrom="paragraph">
            <wp:posOffset>-635</wp:posOffset>
          </wp:positionV>
          <wp:extent cx="6645910" cy="133072"/>
          <wp:effectExtent l="0" t="0" r="0" b="635"/>
          <wp:wrapNone/>
          <wp:docPr id="2" name="Image 2" descr="T:\_COMMUNICATTION\ACTIVITE\GIEP\0-Charte graphique\Blocs marques\bandeau blocs mar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COMMUNICATTION\ACTIVITE\GIEP\0-Charte graphique\Blocs marques\bandeau blocs marqu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45910" cy="133072"/>
                  </a:xfrm>
                  <a:prstGeom prst="rect">
                    <a:avLst/>
                  </a:prstGeom>
                  <a:noFill/>
                  <a:ln>
                    <a:noFill/>
                  </a:ln>
                </pic:spPr>
              </pic:pic>
            </a:graphicData>
          </a:graphic>
        </wp:anchor>
      </w:drawing>
    </w:r>
    <w:r w:rsidR="00810C00" w:rsidRPr="00A216E7">
      <w:rPr>
        <w:rFonts w:ascii="TradeGothic" w:hAnsi="TradeGothic"/>
        <w:color w:val="2B4C73"/>
        <w:sz w:val="16"/>
        <w:szCs w:val="16"/>
      </w:rPr>
      <w:t>G</w:t>
    </w:r>
    <w:r w:rsidR="00E56C8A" w:rsidRPr="00A216E7">
      <w:rPr>
        <w:rFonts w:ascii="TradeGothic" w:hAnsi="TradeGothic"/>
        <w:color w:val="2B4C73"/>
        <w:sz w:val="16"/>
        <w:szCs w:val="16"/>
      </w:rPr>
      <w:t>roupement pour l’</w:t>
    </w:r>
    <w:r w:rsidR="00C927B2" w:rsidRPr="00A216E7">
      <w:rPr>
        <w:rFonts w:ascii="TradeGothic" w:hAnsi="TradeGothic"/>
        <w:color w:val="2B4C73"/>
        <w:sz w:val="16"/>
        <w:szCs w:val="16"/>
      </w:rPr>
      <w:t>I</w:t>
    </w:r>
    <w:r w:rsidR="00E56C8A" w:rsidRPr="00A216E7">
      <w:rPr>
        <w:rFonts w:ascii="TradeGothic" w:hAnsi="TradeGothic"/>
        <w:color w:val="2B4C73"/>
        <w:sz w:val="16"/>
        <w:szCs w:val="16"/>
      </w:rPr>
      <w:t>nsertion et l’</w:t>
    </w:r>
    <w:r w:rsidR="00C927B2" w:rsidRPr="00A216E7">
      <w:rPr>
        <w:rFonts w:ascii="TradeGothic" w:hAnsi="TradeGothic"/>
        <w:color w:val="2B4C73"/>
        <w:sz w:val="16"/>
        <w:szCs w:val="16"/>
      </w:rPr>
      <w:t>Évolution Professionnelles</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1</w:t>
    </w:r>
    <w:r w:rsidR="00C927B2" w:rsidRPr="00A216E7">
      <w:rPr>
        <w:rFonts w:ascii="TradeGothic" w:hAnsi="TradeGothic"/>
        <w:color w:val="2B4C73"/>
        <w:sz w:val="16"/>
        <w:szCs w:val="16"/>
      </w:rPr>
      <w:t>0</w:t>
    </w:r>
    <w:r w:rsidRPr="00A216E7">
      <w:rPr>
        <w:rFonts w:ascii="TradeGothic" w:hAnsi="TradeGothic"/>
        <w:color w:val="2B4C73"/>
        <w:sz w:val="16"/>
        <w:szCs w:val="16"/>
      </w:rPr>
      <w:t xml:space="preserve">, rue </w:t>
    </w:r>
    <w:proofErr w:type="spellStart"/>
    <w:r w:rsidR="00C927B2" w:rsidRPr="00A216E7">
      <w:rPr>
        <w:rFonts w:ascii="TradeGothic" w:hAnsi="TradeGothic"/>
        <w:color w:val="2B4C73"/>
        <w:sz w:val="16"/>
        <w:szCs w:val="16"/>
      </w:rPr>
      <w:t>Kataoui</w:t>
    </w:r>
    <w:proofErr w:type="spellEnd"/>
    <w:r w:rsidRPr="00A216E7">
      <w:rPr>
        <w:rFonts w:ascii="TradeGothic" w:hAnsi="TradeGothic"/>
        <w:color w:val="2B4C73"/>
        <w:sz w:val="16"/>
        <w:szCs w:val="16"/>
      </w:rPr>
      <w:t xml:space="preserve"> –</w:t>
    </w:r>
    <w:r w:rsidR="00C927B2" w:rsidRPr="00A216E7">
      <w:rPr>
        <w:rFonts w:ascii="TradeGothic" w:hAnsi="TradeGothic"/>
        <w:color w:val="2B4C73"/>
        <w:sz w:val="16"/>
        <w:szCs w:val="16"/>
      </w:rPr>
      <w:t xml:space="preserve"> </w:t>
    </w:r>
    <w:r w:rsidRPr="00A216E7">
      <w:rPr>
        <w:rFonts w:ascii="TradeGothic" w:hAnsi="TradeGothic"/>
        <w:color w:val="2B4C73"/>
        <w:sz w:val="16"/>
        <w:szCs w:val="16"/>
      </w:rPr>
      <w:t>BP 4</w:t>
    </w:r>
    <w:r w:rsidR="00C927B2" w:rsidRPr="00A216E7">
      <w:rPr>
        <w:rFonts w:ascii="TradeGothic" w:hAnsi="TradeGothic"/>
        <w:color w:val="2B4C73"/>
        <w:sz w:val="16"/>
        <w:szCs w:val="16"/>
      </w:rPr>
      <w:t>28</w:t>
    </w:r>
    <w:r w:rsidRPr="00A216E7">
      <w:rPr>
        <w:rFonts w:ascii="TradeGothic" w:hAnsi="TradeGothic"/>
        <w:color w:val="2B4C73"/>
        <w:sz w:val="16"/>
        <w:szCs w:val="16"/>
      </w:rPr>
      <w:t xml:space="preserve"> </w:t>
    </w:r>
    <w:r w:rsidR="001D6637" w:rsidRPr="00A216E7">
      <w:rPr>
        <w:rFonts w:ascii="TradeGothic" w:hAnsi="TradeGothic"/>
        <w:color w:val="2B4C73"/>
        <w:sz w:val="16"/>
        <w:szCs w:val="16"/>
      </w:rPr>
      <w:t>–</w:t>
    </w:r>
    <w:r w:rsidR="001D6637">
      <w:rPr>
        <w:rFonts w:ascii="TradeGothic" w:hAnsi="TradeGothic"/>
        <w:color w:val="2B4C73"/>
        <w:sz w:val="16"/>
        <w:szCs w:val="16"/>
      </w:rPr>
      <w:t xml:space="preserve"> </w:t>
    </w:r>
    <w:r w:rsidRPr="00A216E7">
      <w:rPr>
        <w:rFonts w:ascii="TradeGothic" w:hAnsi="TradeGothic"/>
        <w:color w:val="2B4C73"/>
        <w:sz w:val="16"/>
        <w:szCs w:val="16"/>
      </w:rPr>
      <w:t>98845 Nouméa cedex</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 xml:space="preserve">Tél. </w:t>
    </w:r>
    <w:r w:rsidR="00FE566C" w:rsidRPr="00A216E7">
      <w:rPr>
        <w:rFonts w:ascii="TradeGothic" w:hAnsi="TradeGothic"/>
        <w:color w:val="2B4C73"/>
        <w:sz w:val="16"/>
        <w:szCs w:val="16"/>
      </w:rPr>
      <w:t>26 57 30</w:t>
    </w:r>
    <w:r w:rsidRPr="00A216E7">
      <w:rPr>
        <w:rFonts w:ascii="TradeGothic" w:hAnsi="TradeGothic"/>
        <w:color w:val="2B4C73"/>
        <w:sz w:val="16"/>
        <w:szCs w:val="16"/>
      </w:rPr>
      <w:t xml:space="preserve"> / Fax : </w:t>
    </w:r>
    <w:r w:rsidR="00FE566C" w:rsidRPr="00A216E7">
      <w:rPr>
        <w:rFonts w:ascii="TradeGothic" w:hAnsi="TradeGothic"/>
        <w:color w:val="2B4C73"/>
        <w:sz w:val="16"/>
        <w:szCs w:val="16"/>
      </w:rPr>
      <w:t>27 34 35</w:t>
    </w:r>
  </w:p>
  <w:p w:rsidR="00C74D42" w:rsidRPr="00A216E7" w:rsidRDefault="00C74D42" w:rsidP="006B1D6A">
    <w:pPr>
      <w:jc w:val="center"/>
      <w:rPr>
        <w:rStyle w:val="Lienhypertexte"/>
        <w:rFonts w:ascii="TradeGothic" w:hAnsi="TradeGothic"/>
        <w:color w:val="auto"/>
        <w:sz w:val="16"/>
        <w:szCs w:val="16"/>
      </w:rPr>
    </w:pPr>
    <w:r w:rsidRPr="00A216E7">
      <w:rPr>
        <w:rFonts w:ascii="TradeGothic" w:hAnsi="TradeGothic"/>
        <w:color w:val="2B4C73"/>
        <w:sz w:val="16"/>
        <w:szCs w:val="16"/>
      </w:rPr>
      <w:t xml:space="preserve">Courriel : </w:t>
    </w:r>
    <w:r w:rsidR="001D6637">
      <w:rPr>
        <w:rStyle w:val="Lienhypertexte"/>
        <w:rFonts w:ascii="TradeGothic" w:hAnsi="TradeGothic"/>
        <w:sz w:val="16"/>
        <w:szCs w:val="16"/>
        <w:u w:val="none"/>
      </w:rPr>
      <w:t>giep</w:t>
    </w:r>
    <w:r w:rsidR="00FE566C" w:rsidRPr="00A216E7">
      <w:rPr>
        <w:rStyle w:val="Lienhypertexte"/>
        <w:rFonts w:ascii="TradeGothic" w:hAnsi="TradeGothic"/>
        <w:sz w:val="16"/>
        <w:szCs w:val="16"/>
        <w:u w:val="none"/>
      </w:rPr>
      <w:t>@giep.nc</w:t>
    </w:r>
    <w:r w:rsidRPr="00A216E7">
      <w:rPr>
        <w:rFonts w:ascii="TradeGothic" w:hAnsi="TradeGothic"/>
        <w:color w:val="2B4C73"/>
        <w:sz w:val="16"/>
        <w:szCs w:val="16"/>
      </w:rPr>
      <w:t xml:space="preserve"> / Site : </w:t>
    </w:r>
    <w:hyperlink r:id="rId2" w:history="1">
      <w:r w:rsidR="00E55D42" w:rsidRPr="00A216E7">
        <w:rPr>
          <w:rStyle w:val="Lienhypertexte"/>
          <w:rFonts w:ascii="Generica" w:hAnsi="Generica"/>
          <w:b/>
          <w:sz w:val="16"/>
          <w:szCs w:val="16"/>
          <w:u w:val="none"/>
        </w:rPr>
        <w:t>www.giep.nc</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387" w:rsidRDefault="00A02387">
      <w:r>
        <w:separator/>
      </w:r>
    </w:p>
  </w:footnote>
  <w:footnote w:type="continuationSeparator" w:id="0">
    <w:p w:rsidR="00A02387" w:rsidRDefault="00A023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31574E">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2" o:spid="_x0000_s2095" type="#_x0000_t75" style="position:absolute;margin-left:0;margin-top:0;width:640.2pt;height:12in;z-index:-251629056;mso-position-horizontal:center;mso-position-horizontal-relative:margin;mso-position-vertical:center;mso-position-vertical-relative:margin" o:allowincell="f">
          <v:imagedata r:id="rId1" o:title="le i filligran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78" w:rsidRDefault="0031574E" w:rsidP="00FE1778">
    <w:pPr>
      <w:pStyle w:val="En-tte"/>
      <w:spacing w:after="120"/>
      <w:rPr>
        <w:noProof/>
        <w:szCs w:val="20"/>
      </w:rPr>
    </w:pPr>
    <w:r>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3" o:spid="_x0000_s2096" type="#_x0000_t75" style="position:absolute;margin-left:0;margin-top:0;width:640.2pt;height:12in;z-index:-251628032;mso-position-horizontal:center;mso-position-horizontal-relative:margin;mso-position-vertical:center;mso-position-vertical-relative:margin" o:allowincell="f">
          <v:imagedata r:id="rId1" o:title="le i filligrane"/>
          <w10:wrap anchorx="margin" anchory="margin"/>
        </v:shape>
      </w:pict>
    </w:r>
  </w:p>
  <w:p w:rsidR="003F74FE" w:rsidRDefault="00A216E7" w:rsidP="00FE1778">
    <w:pPr>
      <w:pStyle w:val="En-tte"/>
      <w:spacing w:after="120"/>
    </w:pPr>
    <w:r>
      <w:rPr>
        <w:noProof/>
      </w:rPr>
      <w:drawing>
        <wp:inline distT="0" distB="0" distL="0" distR="0">
          <wp:extent cx="6644005" cy="1169670"/>
          <wp:effectExtent l="0" t="0" r="4445" b="0"/>
          <wp:docPr id="3" name="Image 3" descr="logo entête de cou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entête de courri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44005" cy="116967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31574E">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1" o:spid="_x0000_s2094" type="#_x0000_t75" style="position:absolute;margin-left:0;margin-top:0;width:640.2pt;height:12in;z-index:-251630080;mso-position-horizontal:center;mso-position-horizontal-relative:margin;mso-position-vertical:center;mso-position-vertical-relative:margin" o:allowincell="f">
          <v:imagedata r:id="rId1" o:title="le i filligran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69.5pt;height:507.75pt" o:bullet="t">
        <v:imagedata r:id="rId1" o:title="le i rouge"/>
      </v:shape>
    </w:pict>
  </w:numPicBullet>
  <w:numPicBullet w:numPicBulletId="1">
    <w:pict>
      <v:shape id="_x0000_i1098" type="#_x0000_t75" style="width:469.5pt;height:507.75pt" o:bullet="t">
        <v:imagedata r:id="rId2" o:title="Puce i Services supports "/>
      </v:shape>
    </w:pict>
  </w:numPicBullet>
  <w:abstractNum w:abstractNumId="0" w15:restartNumberingAfterBreak="0">
    <w:nsid w:val="1415249F"/>
    <w:multiLevelType w:val="hybridMultilevel"/>
    <w:tmpl w:val="338E5A4A"/>
    <w:lvl w:ilvl="0" w:tplc="9C584B6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4C183B"/>
    <w:multiLevelType w:val="hybridMultilevel"/>
    <w:tmpl w:val="9FC849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E71966"/>
    <w:multiLevelType w:val="hybridMultilevel"/>
    <w:tmpl w:val="FD6A5E3A"/>
    <w:lvl w:ilvl="0" w:tplc="A136000A">
      <w:numFmt w:val="bullet"/>
      <w:lvlText w:val="–"/>
      <w:lvlJc w:val="left"/>
      <w:pPr>
        <w:ind w:left="720" w:hanging="360"/>
      </w:pPr>
      <w:rPr>
        <w:rFonts w:ascii="TradeGothic" w:eastAsia="Times New Roman" w:hAnsi="Trade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1842F0"/>
    <w:multiLevelType w:val="hybridMultilevel"/>
    <w:tmpl w:val="7EA860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292450"/>
    <w:multiLevelType w:val="hybridMultilevel"/>
    <w:tmpl w:val="92DEF1DE"/>
    <w:lvl w:ilvl="0" w:tplc="8E6C5916">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FF2841"/>
    <w:multiLevelType w:val="hybridMultilevel"/>
    <w:tmpl w:val="00EEF2C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041AAD"/>
    <w:multiLevelType w:val="hybridMultilevel"/>
    <w:tmpl w:val="0A247334"/>
    <w:lvl w:ilvl="0" w:tplc="FC82BA5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2BC6FEA"/>
    <w:multiLevelType w:val="hybridMultilevel"/>
    <w:tmpl w:val="4BCAE86C"/>
    <w:lvl w:ilvl="0" w:tplc="9C584B6A">
      <w:start w:val="1"/>
      <w:numFmt w:val="bullet"/>
      <w:lvlText w:val=""/>
      <w:lvlPicBulletId w:val="0"/>
      <w:lvlJc w:val="left"/>
      <w:pPr>
        <w:ind w:left="1996"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09"/>
    <w:rsid w:val="00022556"/>
    <w:rsid w:val="000361A0"/>
    <w:rsid w:val="000C172B"/>
    <w:rsid w:val="000E1D0C"/>
    <w:rsid w:val="001018DA"/>
    <w:rsid w:val="00175BAC"/>
    <w:rsid w:val="001844DB"/>
    <w:rsid w:val="001866D8"/>
    <w:rsid w:val="00196133"/>
    <w:rsid w:val="001B0B92"/>
    <w:rsid w:val="001B4E67"/>
    <w:rsid w:val="001D6637"/>
    <w:rsid w:val="00224A7A"/>
    <w:rsid w:val="00263FCA"/>
    <w:rsid w:val="00287E36"/>
    <w:rsid w:val="00297289"/>
    <w:rsid w:val="002E3ED9"/>
    <w:rsid w:val="00305A25"/>
    <w:rsid w:val="00314EE7"/>
    <w:rsid w:val="0031574E"/>
    <w:rsid w:val="00315CD0"/>
    <w:rsid w:val="00335EEE"/>
    <w:rsid w:val="00354913"/>
    <w:rsid w:val="003600CC"/>
    <w:rsid w:val="00364985"/>
    <w:rsid w:val="00392DCC"/>
    <w:rsid w:val="0039326D"/>
    <w:rsid w:val="003C2013"/>
    <w:rsid w:val="003F74FE"/>
    <w:rsid w:val="00411C00"/>
    <w:rsid w:val="00420E07"/>
    <w:rsid w:val="004376E9"/>
    <w:rsid w:val="004562CF"/>
    <w:rsid w:val="004D1746"/>
    <w:rsid w:val="004D664C"/>
    <w:rsid w:val="004D6D8A"/>
    <w:rsid w:val="005245ED"/>
    <w:rsid w:val="00592C27"/>
    <w:rsid w:val="00595FD1"/>
    <w:rsid w:val="005A07ED"/>
    <w:rsid w:val="005A2513"/>
    <w:rsid w:val="005D1264"/>
    <w:rsid w:val="005D4BF7"/>
    <w:rsid w:val="00605764"/>
    <w:rsid w:val="006902A3"/>
    <w:rsid w:val="006B1D6A"/>
    <w:rsid w:val="006C5947"/>
    <w:rsid w:val="006D7D02"/>
    <w:rsid w:val="006E3213"/>
    <w:rsid w:val="006F1115"/>
    <w:rsid w:val="0070482D"/>
    <w:rsid w:val="00705BCA"/>
    <w:rsid w:val="0070783F"/>
    <w:rsid w:val="00720770"/>
    <w:rsid w:val="00740C47"/>
    <w:rsid w:val="007A7901"/>
    <w:rsid w:val="007B07BC"/>
    <w:rsid w:val="00801525"/>
    <w:rsid w:val="00803EDA"/>
    <w:rsid w:val="00810C00"/>
    <w:rsid w:val="00811947"/>
    <w:rsid w:val="00842C31"/>
    <w:rsid w:val="00846BD7"/>
    <w:rsid w:val="008B2709"/>
    <w:rsid w:val="008B5858"/>
    <w:rsid w:val="008D59B2"/>
    <w:rsid w:val="008E5DA3"/>
    <w:rsid w:val="009154F0"/>
    <w:rsid w:val="0092785E"/>
    <w:rsid w:val="00964D07"/>
    <w:rsid w:val="00982EA1"/>
    <w:rsid w:val="00985F17"/>
    <w:rsid w:val="009A0456"/>
    <w:rsid w:val="009A1B35"/>
    <w:rsid w:val="00A02387"/>
    <w:rsid w:val="00A21219"/>
    <w:rsid w:val="00A216E7"/>
    <w:rsid w:val="00A416BC"/>
    <w:rsid w:val="00A53921"/>
    <w:rsid w:val="00A84AC7"/>
    <w:rsid w:val="00AC0723"/>
    <w:rsid w:val="00AD601A"/>
    <w:rsid w:val="00B35CCF"/>
    <w:rsid w:val="00B37113"/>
    <w:rsid w:val="00B6407D"/>
    <w:rsid w:val="00B7529F"/>
    <w:rsid w:val="00B77970"/>
    <w:rsid w:val="00BA4D6E"/>
    <w:rsid w:val="00BC5CCA"/>
    <w:rsid w:val="00BC7DAF"/>
    <w:rsid w:val="00BE4FA2"/>
    <w:rsid w:val="00BE5595"/>
    <w:rsid w:val="00C04641"/>
    <w:rsid w:val="00C2452B"/>
    <w:rsid w:val="00C24BE6"/>
    <w:rsid w:val="00C51C9B"/>
    <w:rsid w:val="00C529D7"/>
    <w:rsid w:val="00C74D42"/>
    <w:rsid w:val="00C75A33"/>
    <w:rsid w:val="00C778C7"/>
    <w:rsid w:val="00C927B2"/>
    <w:rsid w:val="00CF07C1"/>
    <w:rsid w:val="00D11C8B"/>
    <w:rsid w:val="00D361C2"/>
    <w:rsid w:val="00D6011C"/>
    <w:rsid w:val="00D6387A"/>
    <w:rsid w:val="00D7066D"/>
    <w:rsid w:val="00D74E2A"/>
    <w:rsid w:val="00D76FF3"/>
    <w:rsid w:val="00D91224"/>
    <w:rsid w:val="00DA0B94"/>
    <w:rsid w:val="00DB5A58"/>
    <w:rsid w:val="00DC4625"/>
    <w:rsid w:val="00DC7AC0"/>
    <w:rsid w:val="00DF1879"/>
    <w:rsid w:val="00E07485"/>
    <w:rsid w:val="00E12EC8"/>
    <w:rsid w:val="00E3246F"/>
    <w:rsid w:val="00E34E56"/>
    <w:rsid w:val="00E361DC"/>
    <w:rsid w:val="00E508AE"/>
    <w:rsid w:val="00E55D42"/>
    <w:rsid w:val="00E56C8A"/>
    <w:rsid w:val="00E605A5"/>
    <w:rsid w:val="00E65EC4"/>
    <w:rsid w:val="00E67E3F"/>
    <w:rsid w:val="00EB0ECB"/>
    <w:rsid w:val="00ED6EC6"/>
    <w:rsid w:val="00EE7D1B"/>
    <w:rsid w:val="00EF0F06"/>
    <w:rsid w:val="00EF6C37"/>
    <w:rsid w:val="00F05B98"/>
    <w:rsid w:val="00F338F3"/>
    <w:rsid w:val="00F446E3"/>
    <w:rsid w:val="00F6764C"/>
    <w:rsid w:val="00FA3D24"/>
    <w:rsid w:val="00FB0C7F"/>
    <w:rsid w:val="00FC7732"/>
    <w:rsid w:val="00FE1778"/>
    <w:rsid w:val="00FE338B"/>
    <w:rsid w:val="00FE5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1"/>
    </o:shapelayout>
  </w:shapeDefaults>
  <w:decimalSymbol w:val=","/>
  <w:listSeparator w:val=";"/>
  <w15:docId w15:val="{D92A8584-9884-4E6F-B888-B3C22D06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1C00"/>
    <w:rPr>
      <w:sz w:val="24"/>
      <w:szCs w:val="24"/>
    </w:rPr>
  </w:style>
  <w:style w:type="paragraph" w:styleId="Titre4">
    <w:name w:val="heading 4"/>
    <w:basedOn w:val="Normal"/>
    <w:next w:val="Normal"/>
    <w:link w:val="Titre4Car"/>
    <w:semiHidden/>
    <w:unhideWhenUsed/>
    <w:qFormat/>
    <w:rsid w:val="00315CD0"/>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rsid w:val="007A7901"/>
    <w:pPr>
      <w:keepNext/>
      <w:tabs>
        <w:tab w:val="left" w:pos="5670"/>
      </w:tabs>
      <w:jc w:val="both"/>
      <w:outlineLvl w:val="4"/>
    </w:pPr>
    <w:rPr>
      <w:b/>
      <w:sz w:val="28"/>
      <w:szCs w:val="20"/>
    </w:rPr>
  </w:style>
  <w:style w:type="paragraph" w:styleId="Titre7">
    <w:name w:val="heading 7"/>
    <w:basedOn w:val="Normal"/>
    <w:next w:val="Normal"/>
    <w:link w:val="Titre7Car"/>
    <w:uiPriority w:val="9"/>
    <w:semiHidden/>
    <w:unhideWhenUsed/>
    <w:qFormat/>
    <w:rsid w:val="006C5947"/>
    <w:pPr>
      <w:keepNext/>
      <w:keepLines/>
      <w:spacing w:before="40" w:line="259" w:lineRule="auto"/>
      <w:outlineLvl w:val="6"/>
    </w:pPr>
    <w:rPr>
      <w:rFonts w:asciiTheme="majorHAnsi" w:eastAsiaTheme="majorEastAsia" w:hAnsiTheme="majorHAnsi" w:cstheme="majorBidi"/>
      <w:i/>
      <w:iCs/>
      <w:color w:val="243F60" w:themeColor="accent1" w:themeShade="7F"/>
      <w:sz w:val="22"/>
      <w:szCs w:val="22"/>
      <w:lang w:eastAsia="en-US"/>
    </w:rPr>
  </w:style>
  <w:style w:type="paragraph" w:styleId="Titre8">
    <w:name w:val="heading 8"/>
    <w:basedOn w:val="Normal"/>
    <w:next w:val="Normal"/>
    <w:link w:val="Titre8Car"/>
    <w:uiPriority w:val="9"/>
    <w:semiHidden/>
    <w:unhideWhenUsed/>
    <w:qFormat/>
    <w:rsid w:val="006C5947"/>
    <w:pPr>
      <w:keepNext/>
      <w:keepLines/>
      <w:spacing w:before="40" w:line="259" w:lineRule="auto"/>
      <w:outlineLvl w:val="7"/>
    </w:pPr>
    <w:rPr>
      <w:rFonts w:asciiTheme="majorHAnsi" w:eastAsiaTheme="majorEastAsia" w:hAnsiTheme="majorHAnsi" w:cstheme="majorBidi"/>
      <w:color w:val="272727" w:themeColor="text1" w:themeTint="D8"/>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605764"/>
    <w:rPr>
      <w:color w:val="0000FF"/>
      <w:u w:val="single"/>
    </w:rPr>
  </w:style>
  <w:style w:type="paragraph" w:styleId="En-tte">
    <w:name w:val="header"/>
    <w:basedOn w:val="Normal"/>
    <w:rsid w:val="00364985"/>
    <w:pPr>
      <w:tabs>
        <w:tab w:val="center" w:pos="4536"/>
        <w:tab w:val="right" w:pos="9072"/>
      </w:tabs>
    </w:pPr>
  </w:style>
  <w:style w:type="paragraph" w:styleId="Pieddepage">
    <w:name w:val="footer"/>
    <w:basedOn w:val="Normal"/>
    <w:link w:val="PieddepageCar"/>
    <w:uiPriority w:val="99"/>
    <w:rsid w:val="00364985"/>
    <w:pPr>
      <w:tabs>
        <w:tab w:val="center" w:pos="4536"/>
        <w:tab w:val="right" w:pos="9072"/>
      </w:tabs>
    </w:pPr>
  </w:style>
  <w:style w:type="paragraph" w:styleId="Textedebulles">
    <w:name w:val="Balloon Text"/>
    <w:basedOn w:val="Normal"/>
    <w:link w:val="TextedebullesCar"/>
    <w:rsid w:val="008B2709"/>
    <w:rPr>
      <w:rFonts w:ascii="Tahoma" w:hAnsi="Tahoma" w:cs="Tahoma"/>
      <w:sz w:val="16"/>
      <w:szCs w:val="16"/>
    </w:rPr>
  </w:style>
  <w:style w:type="character" w:customStyle="1" w:styleId="TextedebullesCar">
    <w:name w:val="Texte de bulles Car"/>
    <w:basedOn w:val="Policepardfaut"/>
    <w:link w:val="Textedebulles"/>
    <w:rsid w:val="008B2709"/>
    <w:rPr>
      <w:rFonts w:ascii="Tahoma" w:hAnsi="Tahoma" w:cs="Tahoma"/>
      <w:sz w:val="16"/>
      <w:szCs w:val="16"/>
    </w:rPr>
  </w:style>
  <w:style w:type="character" w:customStyle="1" w:styleId="Titre5Car">
    <w:name w:val="Titre 5 Car"/>
    <w:basedOn w:val="Policepardfaut"/>
    <w:link w:val="Titre5"/>
    <w:rsid w:val="00A416BC"/>
    <w:rPr>
      <w:b/>
      <w:sz w:val="28"/>
    </w:rPr>
  </w:style>
  <w:style w:type="paragraph" w:styleId="Paragraphedeliste">
    <w:name w:val="List Paragraph"/>
    <w:basedOn w:val="Normal"/>
    <w:uiPriority w:val="34"/>
    <w:qFormat/>
    <w:rsid w:val="00E361DC"/>
    <w:pPr>
      <w:ind w:left="720"/>
      <w:contextualSpacing/>
    </w:pPr>
  </w:style>
  <w:style w:type="paragraph" w:customStyle="1" w:styleId="3-Sous-titre">
    <w:name w:val="3 - Sous-titre"/>
    <w:basedOn w:val="Normal"/>
    <w:qFormat/>
    <w:rsid w:val="005A07ED"/>
    <w:pPr>
      <w:ind w:left="709"/>
    </w:pPr>
    <w:rPr>
      <w:rFonts w:ascii="Generica" w:hAnsi="Generica"/>
      <w:caps/>
      <w:color w:val="B12036"/>
    </w:rPr>
  </w:style>
  <w:style w:type="paragraph" w:customStyle="1" w:styleId="2-Titre">
    <w:name w:val="2 - Titre"/>
    <w:basedOn w:val="3-Sous-titre"/>
    <w:qFormat/>
    <w:rsid w:val="005A07ED"/>
    <w:pPr>
      <w:ind w:left="0"/>
    </w:pPr>
    <w:rPr>
      <w:b/>
      <w:sz w:val="28"/>
    </w:rPr>
  </w:style>
  <w:style w:type="paragraph" w:customStyle="1" w:styleId="1-texte">
    <w:name w:val="1 - texte"/>
    <w:basedOn w:val="Normal"/>
    <w:qFormat/>
    <w:rsid w:val="005A07ED"/>
    <w:pPr>
      <w:tabs>
        <w:tab w:val="left" w:pos="567"/>
        <w:tab w:val="left" w:pos="1134"/>
        <w:tab w:val="left" w:pos="1701"/>
      </w:tabs>
    </w:pPr>
    <w:rPr>
      <w:rFonts w:ascii="TradeGothic" w:hAnsi="TradeGothic"/>
      <w:sz w:val="20"/>
      <w:szCs w:val="20"/>
    </w:rPr>
  </w:style>
  <w:style w:type="table" w:styleId="Grilledutableau">
    <w:name w:val="Table Grid"/>
    <w:basedOn w:val="TableauNormal"/>
    <w:uiPriority w:val="39"/>
    <w:rsid w:val="00E508A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unhideWhenUsed/>
    <w:rsid w:val="00E508AE"/>
    <w:pPr>
      <w:spacing w:after="120" w:line="259" w:lineRule="auto"/>
    </w:pPr>
    <w:rPr>
      <w:rFonts w:asciiTheme="minorHAnsi" w:eastAsiaTheme="minorHAnsi" w:hAnsiTheme="minorHAnsi" w:cstheme="minorBidi"/>
      <w:sz w:val="22"/>
      <w:szCs w:val="22"/>
      <w:lang w:eastAsia="en-US"/>
    </w:rPr>
  </w:style>
  <w:style w:type="character" w:customStyle="1" w:styleId="CorpsdetexteCar">
    <w:name w:val="Corps de texte Car"/>
    <w:basedOn w:val="Policepardfaut"/>
    <w:link w:val="Corpsdetexte"/>
    <w:uiPriority w:val="99"/>
    <w:rsid w:val="00E508AE"/>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E508AE"/>
    <w:rPr>
      <w:sz w:val="24"/>
      <w:szCs w:val="24"/>
    </w:rPr>
  </w:style>
  <w:style w:type="character" w:customStyle="1" w:styleId="Titre4Car">
    <w:name w:val="Titre 4 Car"/>
    <w:basedOn w:val="Policepardfaut"/>
    <w:link w:val="Titre4"/>
    <w:semiHidden/>
    <w:rsid w:val="00315CD0"/>
    <w:rPr>
      <w:rFonts w:asciiTheme="majorHAnsi" w:eastAsiaTheme="majorEastAsia" w:hAnsiTheme="majorHAnsi" w:cstheme="majorBidi"/>
      <w:i/>
      <w:iCs/>
      <w:color w:val="365F91" w:themeColor="accent1" w:themeShade="BF"/>
      <w:sz w:val="24"/>
      <w:szCs w:val="24"/>
    </w:rPr>
  </w:style>
  <w:style w:type="paragraph" w:styleId="Corpsdetexte2">
    <w:name w:val="Body Text 2"/>
    <w:basedOn w:val="Normal"/>
    <w:link w:val="Corpsdetexte2Car"/>
    <w:uiPriority w:val="99"/>
    <w:unhideWhenUsed/>
    <w:rsid w:val="00315CD0"/>
    <w:pPr>
      <w:spacing w:after="120" w:line="480" w:lineRule="auto"/>
    </w:pPr>
    <w:rPr>
      <w:rFonts w:asciiTheme="minorHAnsi" w:eastAsiaTheme="minorHAnsi" w:hAnsiTheme="minorHAnsi" w:cstheme="minorBidi"/>
      <w:sz w:val="22"/>
      <w:szCs w:val="22"/>
      <w:lang w:eastAsia="en-US"/>
    </w:rPr>
  </w:style>
  <w:style w:type="character" w:customStyle="1" w:styleId="Corpsdetexte2Car">
    <w:name w:val="Corps de texte 2 Car"/>
    <w:basedOn w:val="Policepardfaut"/>
    <w:link w:val="Corpsdetexte2"/>
    <w:uiPriority w:val="99"/>
    <w:rsid w:val="00315CD0"/>
    <w:rPr>
      <w:rFonts w:asciiTheme="minorHAnsi" w:eastAsiaTheme="minorHAnsi" w:hAnsiTheme="minorHAnsi" w:cstheme="minorBidi"/>
      <w:sz w:val="22"/>
      <w:szCs w:val="22"/>
      <w:lang w:eastAsia="en-US"/>
    </w:rPr>
  </w:style>
  <w:style w:type="character" w:customStyle="1" w:styleId="Titre8Car">
    <w:name w:val="Titre 8 Car"/>
    <w:basedOn w:val="Policepardfaut"/>
    <w:link w:val="Titre8"/>
    <w:uiPriority w:val="9"/>
    <w:semiHidden/>
    <w:rsid w:val="006C5947"/>
    <w:rPr>
      <w:rFonts w:asciiTheme="majorHAnsi" w:eastAsiaTheme="majorEastAsia" w:hAnsiTheme="majorHAnsi" w:cstheme="majorBidi"/>
      <w:color w:val="272727" w:themeColor="text1" w:themeTint="D8"/>
      <w:sz w:val="21"/>
      <w:szCs w:val="21"/>
      <w:lang w:eastAsia="en-US"/>
    </w:rPr>
  </w:style>
  <w:style w:type="character" w:customStyle="1" w:styleId="Titre7Car">
    <w:name w:val="Titre 7 Car"/>
    <w:basedOn w:val="Policepardfaut"/>
    <w:link w:val="Titre7"/>
    <w:uiPriority w:val="9"/>
    <w:semiHidden/>
    <w:rsid w:val="006C5947"/>
    <w:rPr>
      <w:rFonts w:asciiTheme="majorHAnsi" w:eastAsiaTheme="majorEastAsia" w:hAnsiTheme="majorHAnsi" w:cstheme="majorBidi"/>
      <w:i/>
      <w:iCs/>
      <w:color w:val="243F60" w:themeColor="accent1" w:themeShade="7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giep.nc/"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1136</Words>
  <Characters>6093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IDC NC</Company>
  <LinksUpToDate>false</LinksUpToDate>
  <CharactersWithSpaces>7215</CharactersWithSpaces>
  <SharedDoc>false</SharedDoc>
  <HLinks>
    <vt:vector size="12" baseType="variant">
      <vt:variant>
        <vt:i4>196631</vt:i4>
      </vt:variant>
      <vt:variant>
        <vt:i4>3</vt:i4>
      </vt:variant>
      <vt:variant>
        <vt:i4>0</vt:i4>
      </vt:variant>
      <vt:variant>
        <vt:i4>5</vt:i4>
      </vt:variant>
      <vt:variant>
        <vt:lpwstr>http://www.idcnc.nc/</vt:lpwstr>
      </vt:variant>
      <vt:variant>
        <vt:lpwstr/>
      </vt:variant>
      <vt:variant>
        <vt:i4>786468</vt:i4>
      </vt:variant>
      <vt:variant>
        <vt:i4>0</vt:i4>
      </vt:variant>
      <vt:variant>
        <vt:i4>0</vt:i4>
      </vt:variant>
      <vt:variant>
        <vt:i4>5</vt:i4>
      </vt:variant>
      <vt:variant>
        <vt:lpwstr>mailto:idcnc@idcnc.nc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Catheline Krisno</dc:creator>
  <cp:lastModifiedBy>Jean-Pierre GOLA</cp:lastModifiedBy>
  <cp:revision>2</cp:revision>
  <cp:lastPrinted>2019-04-04T20:19:00Z</cp:lastPrinted>
  <dcterms:created xsi:type="dcterms:W3CDTF">2019-05-06T05:10:00Z</dcterms:created>
  <dcterms:modified xsi:type="dcterms:W3CDTF">2019-05-06T05:10:00Z</dcterms:modified>
</cp:coreProperties>
</file>