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315CD0" w:rsidP="00315CD0">
      <w:pPr>
        <w:pStyle w:val="Pieddepage"/>
        <w:jc w:val="center"/>
        <w:rPr>
          <w:rFonts w:ascii="Generica" w:hAnsi="Generica"/>
          <w:b/>
          <w:color w:val="B12036"/>
          <w:sz w:val="28"/>
          <w:szCs w:val="28"/>
        </w:rPr>
      </w:pPr>
      <w:r>
        <w:rPr>
          <w:rFonts w:ascii="Generica" w:hAnsi="Generica"/>
          <w:b/>
          <w:color w:val="B12036"/>
          <w:sz w:val="28"/>
          <w:szCs w:val="28"/>
        </w:rPr>
        <w:t>MODELE DE CONVENTION FIXANT LES CONDITIONS DE SEJOUR DES STAGIAIRES GIEP-NC EN PERIODE EN ENTREPRISE POUR :</w:t>
      </w:r>
    </w:p>
    <w:p w:rsidR="00315CD0" w:rsidRDefault="00315CD0" w:rsidP="00315CD0">
      <w:pPr>
        <w:pStyle w:val="Pieddepage"/>
        <w:jc w:val="center"/>
        <w:rPr>
          <w:rFonts w:ascii="Generica" w:hAnsi="Generica"/>
          <w:b/>
          <w:color w:val="B12036"/>
          <w:sz w:val="28"/>
          <w:szCs w:val="28"/>
        </w:rPr>
      </w:pPr>
    </w:p>
    <w:p w:rsidR="00315CD0" w:rsidRPr="00315CD0" w:rsidRDefault="00315CD0" w:rsidP="00315CD0">
      <w:pPr>
        <w:pStyle w:val="Pieddepage"/>
        <w:jc w:val="center"/>
        <w:rPr>
          <w:rFonts w:ascii="Generica" w:hAnsi="Generica"/>
          <w:b/>
          <w:color w:val="B12036"/>
          <w:sz w:val="28"/>
          <w:szCs w:val="28"/>
        </w:rPr>
      </w:pPr>
      <w:r>
        <w:rPr>
          <w:rFonts w:ascii="Generica" w:hAnsi="Generica"/>
          <w:b/>
          <w:color w:val="B12036"/>
          <w:sz w:val="28"/>
          <w:szCs w:val="28"/>
        </w:rPr>
        <w:t>STAGE D’INSERTION (SPOT)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315CD0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</w:pPr>
            <w:r w:rsidRPr="00315CD0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>« MO</w:t>
            </w:r>
            <w:r w:rsidR="00EE7D1B" w:rsidRPr="00315CD0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DELE </w:t>
            </w:r>
            <w:r w:rsidR="00315CD0" w:rsidRPr="00315CD0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CONVENTION STAGE D’INSERTION </w:t>
            </w:r>
            <w:r w:rsidR="00E508AE" w:rsidRPr="00315CD0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315CD0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N°61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5D1264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  <w:bookmarkStart w:id="0" w:name="_GoBack"/>
            <w:bookmarkEnd w:id="0"/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315CD0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315CD0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315CD0" w:rsidRDefault="00315CD0" w:rsidP="00E508AE">
      <w:pPr>
        <w:rPr>
          <w:rFonts w:ascii="TradeGothic" w:hAnsi="TradeGothic"/>
          <w:sz w:val="20"/>
          <w:lang w:val="en-GB"/>
        </w:rPr>
      </w:pPr>
    </w:p>
    <w:p w:rsidR="00315CD0" w:rsidRPr="00315CD0" w:rsidRDefault="00315CD0" w:rsidP="00315CD0">
      <w:pPr>
        <w:ind w:left="-142"/>
        <w:rPr>
          <w:rFonts w:ascii="TradeGothic" w:hAnsi="TradeGothic"/>
          <w:b/>
          <w:lang w:val="en-GB"/>
        </w:rPr>
      </w:pPr>
      <w:r>
        <w:rPr>
          <w:lang w:val="en-GB"/>
        </w:rPr>
        <w:lastRenderedPageBreak/>
        <w:t xml:space="preserve">           </w:t>
      </w:r>
      <w:r w:rsidRPr="00315CD0">
        <w:rPr>
          <w:rFonts w:ascii="TradeGothic" w:hAnsi="TradeGothic"/>
          <w:sz w:val="20"/>
          <w:lang w:val="en-GB"/>
        </w:rPr>
        <w:t xml:space="preserve">N° </w:t>
      </w:r>
      <w:r w:rsidRPr="00315CD0">
        <w:rPr>
          <w:rFonts w:ascii="TradeGothic" w:hAnsi="TradeGothic"/>
          <w:color w:val="FF0000"/>
          <w:sz w:val="20"/>
          <w:lang w:val="en-GB"/>
        </w:rPr>
        <w:t>XXXX</w:t>
      </w:r>
      <w:r w:rsidRPr="00315CD0">
        <w:rPr>
          <w:rFonts w:ascii="TradeGothic" w:hAnsi="TradeGothic"/>
          <w:sz w:val="20"/>
          <w:lang w:val="en-GB"/>
        </w:rPr>
        <w:t>-         -</w:t>
      </w:r>
      <w:r w:rsidRPr="00315CD0">
        <w:rPr>
          <w:rFonts w:ascii="TradeGothic" w:hAnsi="TradeGothic"/>
          <w:b/>
          <w:sz w:val="20"/>
          <w:lang w:val="en-GB"/>
        </w:rPr>
        <w:t>2019</w:t>
      </w:r>
      <w:r w:rsidRPr="00315CD0">
        <w:rPr>
          <w:rFonts w:ascii="TradeGothic" w:hAnsi="TradeGothic"/>
          <w:sz w:val="20"/>
          <w:lang w:val="en-GB"/>
        </w:rPr>
        <w:t>/GIEP-NC/GM/PV/RJ-SV</w:t>
      </w:r>
    </w:p>
    <w:p w:rsidR="00315CD0" w:rsidRPr="00315CD0" w:rsidRDefault="00315CD0" w:rsidP="00315CD0">
      <w:pPr>
        <w:pStyle w:val="2-Titre"/>
        <w:rPr>
          <w:lang w:val="en-GB"/>
        </w:rPr>
      </w:pPr>
    </w:p>
    <w:p w:rsidR="00315CD0" w:rsidRPr="00315CD0" w:rsidRDefault="00315CD0" w:rsidP="00315CD0">
      <w:pPr>
        <w:pStyle w:val="2-Titre"/>
        <w:jc w:val="center"/>
        <w:rPr>
          <w:lang w:val="en-GB"/>
        </w:rPr>
      </w:pPr>
    </w:p>
    <w:p w:rsidR="00315CD0" w:rsidRPr="00315CD0" w:rsidRDefault="00315CD0" w:rsidP="00315CD0">
      <w:pPr>
        <w:shd w:val="clear" w:color="auto" w:fill="DDD9C3" w:themeFill="background2" w:themeFillShade="E6"/>
        <w:jc w:val="center"/>
        <w:rPr>
          <w:rFonts w:ascii="Generica" w:hAnsi="Generica"/>
          <w:b/>
          <w:color w:val="B12036"/>
          <w:sz w:val="28"/>
          <w:szCs w:val="28"/>
        </w:rPr>
      </w:pPr>
      <w:r w:rsidRPr="00315CD0">
        <w:rPr>
          <w:rFonts w:ascii="Generica" w:hAnsi="Generica"/>
          <w:b/>
          <w:color w:val="B12036"/>
          <w:sz w:val="28"/>
          <w:szCs w:val="28"/>
        </w:rPr>
        <w:t>CONVENTION FIXANT LES CONDITIONS DE SEJOUR</w:t>
      </w:r>
    </w:p>
    <w:p w:rsidR="00315CD0" w:rsidRPr="00315CD0" w:rsidRDefault="00315CD0" w:rsidP="00315CD0">
      <w:pPr>
        <w:shd w:val="clear" w:color="auto" w:fill="DDD9C3" w:themeFill="background2" w:themeFillShade="E6"/>
        <w:jc w:val="center"/>
        <w:rPr>
          <w:rFonts w:ascii="Generica" w:hAnsi="Generica"/>
          <w:b/>
          <w:color w:val="B12036"/>
          <w:sz w:val="28"/>
          <w:szCs w:val="28"/>
        </w:rPr>
      </w:pPr>
      <w:r w:rsidRPr="00315CD0">
        <w:rPr>
          <w:rFonts w:ascii="Generica" w:hAnsi="Generica"/>
          <w:b/>
          <w:color w:val="B12036"/>
          <w:sz w:val="28"/>
          <w:szCs w:val="28"/>
        </w:rPr>
        <w:t>DES STAGIAIRES GIEP-NC EN PERIODE EN ENTREPRISE POUR :</w:t>
      </w:r>
    </w:p>
    <w:p w:rsidR="00315CD0" w:rsidRPr="00315CD0" w:rsidRDefault="00315CD0" w:rsidP="00315CD0">
      <w:pPr>
        <w:shd w:val="clear" w:color="auto" w:fill="DDD9C3" w:themeFill="background2" w:themeFillShade="E6"/>
        <w:jc w:val="center"/>
        <w:rPr>
          <w:rFonts w:ascii="Generica" w:hAnsi="Generica"/>
          <w:b/>
          <w:color w:val="B12036"/>
          <w:sz w:val="28"/>
          <w:szCs w:val="28"/>
        </w:rPr>
      </w:pPr>
    </w:p>
    <w:p w:rsidR="00315CD0" w:rsidRPr="00315CD0" w:rsidRDefault="00315CD0" w:rsidP="00315CD0">
      <w:pPr>
        <w:shd w:val="clear" w:color="auto" w:fill="DDD9C3" w:themeFill="background2" w:themeFillShade="E6"/>
        <w:jc w:val="center"/>
        <w:rPr>
          <w:rFonts w:ascii="Generica" w:hAnsi="Generica"/>
          <w:b/>
          <w:color w:val="B12036"/>
          <w:sz w:val="28"/>
          <w:szCs w:val="28"/>
        </w:rPr>
      </w:pPr>
      <w:r w:rsidRPr="00315CD0">
        <w:rPr>
          <w:rFonts w:ascii="Generica" w:hAnsi="Generica"/>
          <w:b/>
          <w:color w:val="B12036"/>
          <w:sz w:val="28"/>
          <w:szCs w:val="28"/>
        </w:rPr>
        <w:t>STAGE D’INSERTION (SPOT)</w:t>
      </w:r>
    </w:p>
    <w:p w:rsidR="00315CD0" w:rsidRPr="00315CD0" w:rsidRDefault="00315CD0" w:rsidP="00315CD0">
      <w:pPr>
        <w:pStyle w:val="2-Titre"/>
        <w:jc w:val="center"/>
        <w:rPr>
          <w:lang w:val="en-GB"/>
        </w:rPr>
      </w:pPr>
    </w:p>
    <w:p w:rsidR="00315CD0" w:rsidRDefault="00315CD0" w:rsidP="00E508AE">
      <w:pPr>
        <w:rPr>
          <w:rFonts w:ascii="TradeGothic" w:hAnsi="TradeGothic"/>
          <w:sz w:val="20"/>
          <w:lang w:val="en-GB"/>
        </w:rPr>
      </w:pPr>
    </w:p>
    <w:sdt>
      <w:sdtPr>
        <w:id w:val="-1642496526"/>
        <w:docPartObj>
          <w:docPartGallery w:val="Cover Pages"/>
          <w:docPartUnique/>
        </w:docPartObj>
      </w:sdtPr>
      <w:sdtEndPr>
        <w:rPr>
          <w:rFonts w:ascii="TradeGothic" w:hAnsi="TradeGothic"/>
          <w:sz w:val="20"/>
          <w:szCs w:val="20"/>
        </w:rPr>
      </w:sdtEndPr>
      <w:sdtContent>
        <w:p w:rsidR="00315CD0" w:rsidRPr="00315CD0" w:rsidRDefault="00315CD0" w:rsidP="00315CD0">
          <w:pPr>
            <w:tabs>
              <w:tab w:val="left" w:pos="1325"/>
            </w:tabs>
            <w:jc w:val="both"/>
            <w:rPr>
              <w:b/>
            </w:rPr>
          </w:pPr>
        </w:p>
        <w:p w:rsidR="00315CD0" w:rsidRPr="00D42442" w:rsidRDefault="00315CD0" w:rsidP="00315CD0">
          <w:pPr>
            <w:jc w:val="both"/>
            <w:rPr>
              <w:b/>
            </w:rPr>
          </w:pPr>
        </w:p>
        <w:p w:rsidR="00315CD0" w:rsidRPr="005D1264" w:rsidRDefault="00315CD0" w:rsidP="00315CD0">
          <w:pPr>
            <w:jc w:val="both"/>
            <w:rPr>
              <w:rFonts w:ascii="Generica" w:hAnsi="Generica"/>
            </w:rPr>
          </w:pPr>
          <w:r w:rsidRPr="005D1264">
            <w:rPr>
              <w:rFonts w:ascii="Generica" w:hAnsi="Generica"/>
              <w:b/>
            </w:rPr>
            <w:t>ENTRE LES SOUSSIGNES :</w:t>
          </w:r>
        </w:p>
        <w:p w:rsidR="00315CD0" w:rsidRDefault="00315CD0" w:rsidP="00315CD0">
          <w:pPr>
            <w:jc w:val="both"/>
            <w:rPr>
              <w:rFonts w:ascii="Generica" w:hAnsi="Generica"/>
              <w:b/>
              <w:smallCaps/>
            </w:rPr>
          </w:pPr>
        </w:p>
        <w:p w:rsidR="005D1264" w:rsidRPr="005D1264" w:rsidRDefault="005D1264" w:rsidP="00315CD0">
          <w:pPr>
            <w:jc w:val="both"/>
            <w:rPr>
              <w:rFonts w:ascii="Generica" w:hAnsi="Generica"/>
              <w:b/>
              <w:smallCaps/>
            </w:rPr>
          </w:pPr>
        </w:p>
        <w:p w:rsidR="00315CD0" w:rsidRPr="005D1264" w:rsidRDefault="00315CD0" w:rsidP="00315CD0">
          <w:pPr>
            <w:jc w:val="both"/>
            <w:rPr>
              <w:rFonts w:ascii="Generica" w:hAnsi="Generica"/>
              <w:b/>
              <w:smallCaps/>
            </w:rPr>
          </w:pPr>
        </w:p>
        <w:p w:rsidR="00315CD0" w:rsidRPr="005D1264" w:rsidRDefault="00315CD0" w:rsidP="00315CD0">
          <w:pPr>
            <w:jc w:val="both"/>
            <w:rPr>
              <w:rFonts w:ascii="Generica" w:hAnsi="Generica"/>
              <w:smallCaps/>
            </w:rPr>
          </w:pPr>
          <w:r w:rsidRPr="005D1264">
            <w:rPr>
              <w:rFonts w:ascii="Generica" w:hAnsi="Generica"/>
              <w:b/>
              <w:smallCaps/>
            </w:rPr>
            <w:t>LE GROUPEMENT POUR L’INSERTION &amp; L’EVOLUTION PROFESSIONNELLES (GIEP-NC),</w:t>
          </w:r>
        </w:p>
        <w:p w:rsidR="00315CD0" w:rsidRPr="005D1264" w:rsidRDefault="00315CD0" w:rsidP="00315CD0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</w:rPr>
          </w:pPr>
          <w:r w:rsidRPr="005D1264">
            <w:rPr>
              <w:rFonts w:ascii="TradeGothic" w:hAnsi="TradeGothic"/>
              <w:sz w:val="20"/>
            </w:rPr>
            <w:t xml:space="preserve">10 rue </w:t>
          </w:r>
          <w:proofErr w:type="spellStart"/>
          <w:r w:rsidRPr="005D1264">
            <w:rPr>
              <w:rFonts w:ascii="TradeGothic" w:hAnsi="TradeGothic"/>
              <w:sz w:val="20"/>
            </w:rPr>
            <w:t>Kataoui</w:t>
          </w:r>
          <w:proofErr w:type="spellEnd"/>
          <w:r w:rsidRPr="005D1264">
            <w:rPr>
              <w:rFonts w:ascii="TradeGothic" w:hAnsi="TradeGothic"/>
              <w:sz w:val="20"/>
            </w:rPr>
            <w:t xml:space="preserve"> - Nouville </w:t>
          </w:r>
        </w:p>
        <w:p w:rsidR="00315CD0" w:rsidRPr="005D1264" w:rsidRDefault="00315CD0" w:rsidP="00315CD0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</w:rPr>
          </w:pPr>
          <w:r w:rsidRPr="005D1264">
            <w:rPr>
              <w:rFonts w:ascii="TradeGothic" w:hAnsi="TradeGothic"/>
              <w:sz w:val="20"/>
            </w:rPr>
            <w:t>BP : 428 - 98 845 Nouméa Cedex,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</w:rPr>
          </w:pPr>
          <w:proofErr w:type="spellStart"/>
          <w:r w:rsidRPr="005D1264">
            <w:rPr>
              <w:rFonts w:ascii="TradeGothic" w:hAnsi="TradeGothic"/>
              <w:sz w:val="20"/>
            </w:rPr>
            <w:t>Ridet</w:t>
          </w:r>
          <w:proofErr w:type="spellEnd"/>
          <w:r w:rsidRPr="005D1264">
            <w:rPr>
              <w:rFonts w:ascii="TradeGothic" w:hAnsi="TradeGothic"/>
              <w:sz w:val="20"/>
            </w:rPr>
            <w:t xml:space="preserve"> : </w:t>
          </w:r>
          <w:r w:rsidRPr="005D1264">
            <w:rPr>
              <w:rFonts w:ascii="TradeGothic" w:hAnsi="TradeGothic"/>
              <w:color w:val="FF0000"/>
              <w:sz w:val="20"/>
            </w:rPr>
            <w:t>XXX.XXX.XXXX</w:t>
          </w:r>
          <w:r w:rsidRPr="005D1264">
            <w:rPr>
              <w:rFonts w:ascii="TradeGothic" w:hAnsi="TradeGothic"/>
              <w:sz w:val="20"/>
            </w:rPr>
            <w:t xml:space="preserve"> 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b/>
              <w:sz w:val="20"/>
            </w:rPr>
          </w:pPr>
          <w:r w:rsidRPr="005D1264">
            <w:rPr>
              <w:rFonts w:ascii="TradeGothic" w:hAnsi="TradeGothic"/>
              <w:sz w:val="20"/>
            </w:rPr>
            <w:t xml:space="preserve">Représenté par le directeur : </w:t>
          </w:r>
          <w:r w:rsidRPr="005D1264">
            <w:rPr>
              <w:rFonts w:ascii="TradeGothic" w:hAnsi="TradeGothic"/>
              <w:b/>
              <w:sz w:val="20"/>
            </w:rPr>
            <w:t>M. Gabriel MUAVAKA,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</w:rPr>
          </w:pPr>
        </w:p>
        <w:p w:rsidR="00315CD0" w:rsidRPr="005D1264" w:rsidRDefault="00315CD0" w:rsidP="00315CD0">
          <w:pPr>
            <w:jc w:val="right"/>
            <w:rPr>
              <w:rFonts w:ascii="TradeGothic" w:hAnsi="TradeGothic"/>
              <w:b/>
              <w:sz w:val="20"/>
            </w:rPr>
          </w:pPr>
          <w:proofErr w:type="gramStart"/>
          <w:r w:rsidRPr="005D1264">
            <w:rPr>
              <w:rFonts w:ascii="TradeGothic" w:hAnsi="TradeGothic"/>
              <w:b/>
              <w:color w:val="000000"/>
              <w:sz w:val="20"/>
            </w:rPr>
            <w:t>ci-après</w:t>
          </w:r>
          <w:proofErr w:type="gramEnd"/>
          <w:r w:rsidRPr="005D1264">
            <w:rPr>
              <w:rFonts w:ascii="TradeGothic" w:hAnsi="TradeGothic"/>
              <w:b/>
              <w:color w:val="000000"/>
              <w:sz w:val="20"/>
            </w:rPr>
            <w:t xml:space="preserve"> désigné « GIEP-NC »</w:t>
          </w:r>
          <w:r w:rsidRPr="005D1264">
            <w:rPr>
              <w:rFonts w:ascii="TradeGothic" w:hAnsi="TradeGothic"/>
              <w:b/>
              <w:sz w:val="20"/>
            </w:rPr>
            <w:t>,</w:t>
          </w:r>
        </w:p>
        <w:p w:rsidR="00315CD0" w:rsidRPr="00D42442" w:rsidRDefault="00315CD0" w:rsidP="00315CD0">
          <w:pPr>
            <w:jc w:val="both"/>
            <w:rPr>
              <w:b/>
            </w:rPr>
          </w:pPr>
        </w:p>
        <w:p w:rsidR="00315CD0" w:rsidRPr="00D42442" w:rsidRDefault="00315CD0" w:rsidP="00315CD0">
          <w:pPr>
            <w:jc w:val="both"/>
            <w:rPr>
              <w:b/>
            </w:rPr>
          </w:pPr>
        </w:p>
        <w:p w:rsidR="00315CD0" w:rsidRPr="00D42442" w:rsidRDefault="00315CD0" w:rsidP="00315CD0">
          <w:pPr>
            <w:jc w:val="both"/>
            <w:rPr>
              <w:b/>
            </w:rPr>
          </w:pPr>
        </w:p>
        <w:p w:rsidR="00315CD0" w:rsidRPr="00D42442" w:rsidRDefault="00315CD0" w:rsidP="00315CD0">
          <w:pPr>
            <w:jc w:val="both"/>
          </w:pPr>
          <w:r w:rsidRPr="00D42442">
            <w:t>Et</w:t>
          </w:r>
        </w:p>
        <w:p w:rsidR="00315CD0" w:rsidRPr="00D42442" w:rsidRDefault="00315CD0" w:rsidP="00315CD0">
          <w:pPr>
            <w:pStyle w:val="Titre4"/>
            <w:jc w:val="both"/>
            <w:rPr>
              <w:b/>
            </w:rPr>
          </w:pPr>
        </w:p>
        <w:p w:rsidR="00315CD0" w:rsidRPr="005D1264" w:rsidRDefault="00315CD0" w:rsidP="00315CD0">
          <w:pPr>
            <w:tabs>
              <w:tab w:val="left" w:pos="1570"/>
            </w:tabs>
            <w:jc w:val="both"/>
            <w:rPr>
              <w:rFonts w:ascii="Generica" w:hAnsi="Generica"/>
              <w:b/>
              <w:smallCaps/>
            </w:rPr>
          </w:pPr>
          <w:r w:rsidRPr="005D1264">
            <w:rPr>
              <w:rFonts w:ascii="Generica" w:hAnsi="Generica"/>
              <w:b/>
              <w:smallCaps/>
            </w:rPr>
            <w:fldChar w:fldCharType="begin"/>
          </w:r>
          <w:r w:rsidRPr="005D1264">
            <w:rPr>
              <w:rFonts w:ascii="Generica" w:hAnsi="Generica"/>
              <w:b/>
              <w:smallCaps/>
            </w:rPr>
            <w:instrText xml:space="preserve"> MERGEFIELD Nom_entreprise </w:instrText>
          </w:r>
          <w:r w:rsidRPr="005D1264">
            <w:rPr>
              <w:rFonts w:ascii="Generica" w:hAnsi="Generica"/>
              <w:b/>
              <w:smallCaps/>
            </w:rPr>
            <w:fldChar w:fldCharType="separate"/>
          </w:r>
          <w:r w:rsidRPr="005D1264">
            <w:rPr>
              <w:rFonts w:ascii="Generica" w:hAnsi="Generica"/>
              <w:b/>
              <w:smallCaps/>
              <w:noProof/>
            </w:rPr>
            <w:t>«Nom_entreprise»</w:t>
          </w:r>
          <w:r w:rsidRPr="005D1264">
            <w:rPr>
              <w:rFonts w:ascii="Generica" w:hAnsi="Generica"/>
              <w:b/>
              <w:smallCaps/>
            </w:rPr>
            <w:fldChar w:fldCharType="end"/>
          </w:r>
          <w:r w:rsidRPr="005D1264">
            <w:rPr>
              <w:rFonts w:ascii="Generica" w:hAnsi="Generica"/>
              <w:b/>
              <w:smallCaps/>
            </w:rPr>
            <w:t>,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sz w:val="20"/>
              <w:szCs w:val="20"/>
            </w:rPr>
            <w:instrText xml:space="preserve"> MERGEFIELD Adresse </w:instrText>
          </w:r>
          <w:r w:rsidRPr="005D1264">
            <w:rPr>
              <w:rFonts w:ascii="TradeGothic" w:hAnsi="TradeGothic"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noProof/>
              <w:sz w:val="20"/>
              <w:szCs w:val="20"/>
            </w:rPr>
            <w:t>«Adresse»</w:t>
          </w:r>
          <w:r w:rsidRPr="005D1264">
            <w:rPr>
              <w:rFonts w:ascii="TradeGothic" w:hAnsi="TradeGothic"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sz w:val="20"/>
              <w:szCs w:val="20"/>
            </w:rPr>
            <w:t xml:space="preserve"> 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b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Représenté par le directeur :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Représentant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«Représentant»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right"/>
            <w:rPr>
              <w:rFonts w:ascii="TradeGothic" w:hAnsi="TradeGothic"/>
              <w:b/>
              <w:sz w:val="20"/>
              <w:szCs w:val="20"/>
            </w:rPr>
          </w:pPr>
          <w:proofErr w:type="gramStart"/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t>ci-après</w:t>
          </w:r>
          <w:proofErr w:type="gramEnd"/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t xml:space="preserve"> désigné « </w:t>
          </w:r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instrText xml:space="preserve"> MERGEFIELD Nom_entreprise </w:instrText>
          </w:r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color w:val="000000"/>
              <w:sz w:val="20"/>
              <w:szCs w:val="20"/>
            </w:rPr>
            <w:t>«Nom_entreprise»</w:t>
          </w:r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b/>
              <w:color w:val="000000"/>
              <w:sz w:val="20"/>
              <w:szCs w:val="20"/>
            </w:rPr>
            <w:t xml:space="preserve"> »</w:t>
          </w:r>
          <w:r w:rsidRPr="005D1264">
            <w:rPr>
              <w:rFonts w:ascii="TradeGothic" w:hAnsi="TradeGothic"/>
              <w:b/>
              <w:sz w:val="20"/>
              <w:szCs w:val="20"/>
            </w:rPr>
            <w:t>,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shd w:val="clear" w:color="auto" w:fill="FFFFFF"/>
            <w:spacing w:before="100" w:beforeAutospacing="1"/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shd w:val="clear" w:color="auto" w:fill="FFFFFF"/>
            <w:ind w:right="67"/>
            <w:jc w:val="center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</w:p>
        <w:p w:rsidR="00315CD0" w:rsidRPr="005D1264" w:rsidRDefault="00315CD0" w:rsidP="00315CD0">
          <w:pPr>
            <w:shd w:val="clear" w:color="auto" w:fill="FFFFFF"/>
            <w:ind w:right="67"/>
            <w:jc w:val="center"/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</w:pPr>
          <w:r w:rsidRPr="005D1264">
            <w:rPr>
              <w:rFonts w:ascii="TradeGothic" w:hAnsi="TradeGothic"/>
              <w:b/>
              <w:bCs/>
              <w:color w:val="434343"/>
              <w:spacing w:val="-3"/>
              <w:sz w:val="20"/>
              <w:szCs w:val="20"/>
            </w:rPr>
            <w:t>II a été convenu ce qui suit 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5D1264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lastRenderedPageBreak/>
            <w:t xml:space="preserve">ARTICLE 1 : 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L’enseignement dispensé par le GIEP-NC comporte pour la formation </w:t>
          </w:r>
          <w:r w:rsidRPr="005D1264">
            <w:rPr>
              <w:rFonts w:ascii="TradeGothic" w:hAnsi="TradeGothic"/>
              <w:b/>
              <w:sz w:val="20"/>
              <w:szCs w:val="20"/>
            </w:rPr>
            <w:t xml:space="preserve">« SPOT </w:t>
          </w:r>
          <w:r w:rsidRPr="005D1264">
            <w:rPr>
              <w:rFonts w:ascii="TradeGothic" w:hAnsi="TradeGothic"/>
              <w:b/>
              <w:bCs/>
              <w:sz w:val="20"/>
              <w:szCs w:val="20"/>
            </w:rPr>
            <w:t>»</w:t>
          </w:r>
          <w:r w:rsidRPr="005D1264">
            <w:rPr>
              <w:rFonts w:ascii="TradeGothic" w:hAnsi="TradeGothic"/>
              <w:b/>
              <w:sz w:val="20"/>
              <w:szCs w:val="20"/>
            </w:rPr>
            <w:t>,</w:t>
          </w:r>
          <w:r w:rsidRPr="005D1264">
            <w:rPr>
              <w:rFonts w:ascii="TradeGothic" w:hAnsi="TradeGothic"/>
              <w:sz w:val="20"/>
              <w:szCs w:val="20"/>
            </w:rPr>
            <w:t xml:space="preserve"> une période en entreprise</w:t>
          </w:r>
          <w:r w:rsidRPr="005D1264">
            <w:rPr>
              <w:rFonts w:ascii="TradeGothic" w:hAnsi="TradeGothic"/>
              <w:i/>
              <w:sz w:val="20"/>
              <w:szCs w:val="20"/>
            </w:rPr>
            <w:t>.</w:t>
          </w:r>
          <w:r w:rsidRPr="005D1264">
            <w:rPr>
              <w:rFonts w:ascii="TradeGothic" w:hAnsi="TradeGothic"/>
              <w:sz w:val="20"/>
              <w:szCs w:val="20"/>
            </w:rPr>
            <w:t xml:space="preserve"> En conséquence, l’entreprise accepte en son sein</w:t>
          </w:r>
          <w:r w:rsidRPr="005D1264">
            <w:rPr>
              <w:rFonts w:ascii="TradeGothic" w:hAnsi="TradeGothic"/>
              <w:color w:val="FF0000"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nom_stagiaire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«nom_stagiaire»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b/>
              <w:color w:val="365F91" w:themeColor="accent1" w:themeShade="BF"/>
              <w:sz w:val="20"/>
              <w:szCs w:val="20"/>
            </w:rPr>
            <w:t>,</w:t>
          </w:r>
          <w:r w:rsidRPr="005D1264">
            <w:rPr>
              <w:rFonts w:ascii="TradeGothic" w:hAnsi="TradeGothic"/>
              <w:sz w:val="20"/>
              <w:szCs w:val="20"/>
            </w:rPr>
            <w:t xml:space="preserve"> stagiaire du      GIEP-NC de NOUVILLE</w:t>
          </w:r>
          <w:r w:rsidRPr="005D1264">
            <w:rPr>
              <w:rFonts w:ascii="TradeGothic" w:hAnsi="TradeGothic" w:cs="Arial"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sz w:val="20"/>
              <w:szCs w:val="20"/>
            </w:rPr>
            <w:t xml:space="preserve">pour acquérir de l’expérience en tant que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Métier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«Métier»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sz w:val="20"/>
              <w:szCs w:val="20"/>
            </w:rPr>
            <w:t>.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b/>
              <w:i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Les objectifs de ce stage pour le stagiaire : </w:t>
          </w:r>
        </w:p>
        <w:p w:rsidR="00315CD0" w:rsidRPr="005D1264" w:rsidRDefault="00315CD0" w:rsidP="00315CD0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Confirmer un choix de secteur d’activité professionnelle </w:t>
          </w:r>
        </w:p>
        <w:p w:rsidR="00315CD0" w:rsidRPr="005D1264" w:rsidRDefault="00315CD0" w:rsidP="00315CD0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Consolider les premiers gestes professionnels</w:t>
          </w:r>
        </w:p>
        <w:p w:rsidR="00315CD0" w:rsidRPr="005D1264" w:rsidRDefault="00315CD0" w:rsidP="00315CD0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Acquérir une expérience professionnelle supplémentaire</w:t>
          </w:r>
        </w:p>
        <w:p w:rsidR="00315CD0" w:rsidRPr="005D1264" w:rsidRDefault="00315CD0" w:rsidP="00315CD0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Consolider les compétences clés acquises </w:t>
          </w:r>
        </w:p>
        <w:p w:rsidR="00315CD0" w:rsidRPr="005D1264" w:rsidRDefault="00315CD0" w:rsidP="00315CD0">
          <w:pPr>
            <w:pStyle w:val="Paragraphedeliste"/>
            <w:numPr>
              <w:ilvl w:val="0"/>
              <w:numId w:val="4"/>
            </w:num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Favoriser son insertion directe à l’emploi</w:t>
          </w:r>
        </w:p>
        <w:p w:rsidR="00315CD0" w:rsidRPr="005D1264" w:rsidRDefault="00315CD0" w:rsidP="00315CD0">
          <w:pPr>
            <w:pStyle w:val="Paragraphedeliste"/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pStyle w:val="Paragraphedeliste"/>
            <w:jc w:val="both"/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2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color w:val="993300"/>
              <w:sz w:val="20"/>
              <w:szCs w:val="20"/>
            </w:rPr>
          </w:pPr>
        </w:p>
        <w:p w:rsidR="00315CD0" w:rsidRPr="005D1264" w:rsidRDefault="00315CD0" w:rsidP="00315CD0">
          <w:pPr>
            <w:pStyle w:val="Corpsdetexte2"/>
            <w:spacing w:after="0" w:line="240" w:lineRule="auto"/>
            <w:jc w:val="both"/>
            <w:rPr>
              <w:rFonts w:ascii="TradeGothic" w:hAnsi="TradeGothic" w:cs="Times New Roman"/>
              <w:sz w:val="20"/>
              <w:szCs w:val="20"/>
            </w:rPr>
          </w:pPr>
          <w:r w:rsidRPr="005D1264">
            <w:rPr>
              <w:rFonts w:ascii="TradeGothic" w:hAnsi="TradeGothic" w:cs="Times New Roman"/>
              <w:sz w:val="20"/>
              <w:szCs w:val="20"/>
            </w:rPr>
            <w:t>Les stagiaires pendant leur période en entreprise conserveront leur statut de « stagiaire de la formation professionnelle ».</w:t>
          </w:r>
        </w:p>
        <w:p w:rsidR="00315CD0" w:rsidRPr="005D1264" w:rsidRDefault="00315CD0" w:rsidP="00315CD0">
          <w:pPr>
            <w:pStyle w:val="Corpsdetexte2"/>
            <w:spacing w:after="0" w:line="240" w:lineRule="auto"/>
            <w:jc w:val="both"/>
            <w:rPr>
              <w:rFonts w:ascii="TradeGothic" w:hAnsi="TradeGothic" w:cs="Times New Roman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Si le bénéfice des aides de la Nouvelle-Calédonie ou des Provinces en matière de rémunération et d’indemnités diverses, leur a été accordé, ce bénéfice sera maintenu tout au long du séjour en entreprise conformément à la réglementation en vigueur. Les stagiaires ne peuvent de ce fait prétendre à aucune rémunération de l’entreprise.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b/>
              <w:color w:val="FF0000"/>
              <w:sz w:val="20"/>
              <w:szCs w:val="20"/>
              <w:u w:val="single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3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En cas de conflit dans l’entreprise, les stagiaires devront réintégrer le GIEP-NC de Nouville.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4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5D1264">
            <w:rPr>
              <w:rFonts w:ascii="TradeGothic" w:hAnsi="TradeGothic" w:cs="Times New Roman"/>
              <w:sz w:val="20"/>
              <w:szCs w:val="20"/>
            </w:rPr>
            <w:t>Les stagiaires devront se conformer au règlement intérieur de l’entreprise et aux consignes de sécurité afférentes aux travaux qui leur seront confiés.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Ils seront, en outre, tenus de respecter l’horaire d’activité appliqué par l’entreprise dans la limite maximale de la durée du travail.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5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5D1264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Les stagiaires sont couverts pendant leur formation au titre du risque « accidents du travail - maladies professionnelles ». En cas d’accident du travail ou de trajet, l’entreprise informe immédiatement par téléphone le GIEP-NC de Nouville. La déclaration d’accident est rédigée par le GIEP-NC qui la transmet dans les 48 heures à l’organisme concerné.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6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Le GIEP-NC  souscrit une assurance responsabilité civile pour le compte des stagiaires.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De son côté, l’entreprise d’accueil déclare à son ou ses assureurs la présence et l’activité des stagiaires.</w:t>
          </w:r>
        </w:p>
        <w:p w:rsidR="00315CD0" w:rsidRPr="005D1264" w:rsidRDefault="00315CD0" w:rsidP="005D1264">
          <w:pPr>
            <w:pStyle w:val="Corpsdetexte2"/>
            <w:spacing w:after="0"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5D1264">
            <w:rPr>
              <w:rFonts w:ascii="TradeGothic" w:hAnsi="TradeGothic" w:cs="Times New Roman"/>
              <w:sz w:val="20"/>
              <w:szCs w:val="20"/>
            </w:rPr>
            <w:t>L’entreprise d’accueil est informée que la conduite par les stagiaires d’un de ses véhicules relèvera de sa seule responsabilité.</w:t>
          </w:r>
        </w:p>
        <w:p w:rsidR="00315CD0" w:rsidRPr="005D1264" w:rsidRDefault="00315CD0" w:rsidP="005D1264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5D1264" w:rsidP="005D1264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7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L’entreprise désigne</w:t>
          </w:r>
          <w:r w:rsidRPr="005D1264">
            <w:rPr>
              <w:rFonts w:ascii="TradeGothic" w:hAnsi="TradeGothic"/>
              <w:b/>
              <w:color w:val="993300"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Tuteur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«Tuteur»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b/>
              <w:color w:val="8FC644"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sz w:val="20"/>
              <w:szCs w:val="20"/>
            </w:rPr>
            <w:t>comme la personne responsable du stagiaire pendant son stage.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Celle-ci sera chargée d’initier le stagiaire aux travaux qui lui seront confiées et contrôlera leur bonne exécution.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  <w:proofErr w:type="spellStart"/>
          <w:r w:rsidRPr="005D1264">
            <w:rPr>
              <w:rFonts w:ascii="TradeGothic" w:hAnsi="TradeGothic"/>
              <w:sz w:val="20"/>
              <w:szCs w:val="20"/>
            </w:rPr>
            <w:t>A</w:t>
          </w:r>
          <w:proofErr w:type="spellEnd"/>
          <w:r w:rsidRPr="005D1264">
            <w:rPr>
              <w:rFonts w:ascii="TradeGothic" w:hAnsi="TradeGothic"/>
              <w:sz w:val="20"/>
              <w:szCs w:val="20"/>
            </w:rPr>
            <w:t xml:space="preserve"> ce titre, le</w:t>
          </w:r>
          <w:r w:rsidRPr="005D1264">
            <w:rPr>
              <w:rFonts w:ascii="TradeGothic" w:hAnsi="TradeGothic"/>
              <w:b/>
              <w:color w:val="993300"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Tuteur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«Tuteur»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sz w:val="20"/>
              <w:szCs w:val="20"/>
            </w:rPr>
            <w:t>sera le correspondant privilégié du Centre GIEP-NC de NOUVILLE.</w:t>
          </w:r>
        </w:p>
        <w:p w:rsidR="00315CD0" w:rsidRDefault="00315CD0" w:rsidP="00315CD0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5D1264" w:rsidRPr="005D1264" w:rsidRDefault="005D1264" w:rsidP="00315CD0">
          <w:pPr>
            <w:rPr>
              <w:rFonts w:ascii="TradeGothic" w:hAnsi="TradeGothic"/>
              <w:b/>
              <w:color w:val="993300"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lastRenderedPageBreak/>
            <w:t xml:space="preserve">ARTICLE  </w:t>
          </w:r>
          <w:r w:rsid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8 </w:t>
          </w:r>
          <w:r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Pendant toute la durée du séjour en entreprise des stagiaires,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Référente_Stagiaire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«Référente_Stagiaire»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b/>
              <w:sz w:val="20"/>
              <w:szCs w:val="20"/>
            </w:rPr>
            <w:t>,</w:t>
          </w:r>
          <w:r w:rsidRPr="005D1264">
            <w:rPr>
              <w:rFonts w:ascii="TradeGothic" w:hAnsi="TradeGothic"/>
              <w:color w:val="0000FF"/>
              <w:sz w:val="20"/>
              <w:szCs w:val="20"/>
            </w:rPr>
            <w:t xml:space="preserve">                                      </w:t>
          </w:r>
          <w:r w:rsidRPr="005D1264">
            <w:rPr>
              <w:rFonts w:ascii="TradeGothic" w:hAnsi="TradeGothic"/>
              <w:sz w:val="20"/>
              <w:szCs w:val="20"/>
            </w:rPr>
            <w:t>référente stagiaires de la formation (</w:t>
          </w:r>
          <w:r w:rsidRPr="005D1264">
            <w:rPr>
              <w:rFonts w:ascii="TradeGothic" w:hAnsi="TradeGothic"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sz w:val="20"/>
              <w:szCs w:val="20"/>
            </w:rPr>
            <w:instrText xml:space="preserve"> MERGEFIELD n_tel_RS </w:instrText>
          </w:r>
          <w:r w:rsidRPr="005D1264">
            <w:rPr>
              <w:rFonts w:ascii="TradeGothic" w:hAnsi="TradeGothic"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noProof/>
              <w:sz w:val="20"/>
              <w:szCs w:val="20"/>
            </w:rPr>
            <w:t>«</w:t>
          </w:r>
          <w:proofErr w:type="spellStart"/>
          <w:r w:rsidRPr="005D1264">
            <w:rPr>
              <w:rFonts w:ascii="TradeGothic" w:hAnsi="TradeGothic"/>
              <w:noProof/>
              <w:sz w:val="20"/>
              <w:szCs w:val="20"/>
            </w:rPr>
            <w:t>n_tel_RS</w:t>
          </w:r>
          <w:proofErr w:type="spellEnd"/>
          <w:r w:rsidRPr="005D1264">
            <w:rPr>
              <w:rFonts w:ascii="TradeGothic" w:hAnsi="TradeGothic"/>
              <w:noProof/>
              <w:sz w:val="20"/>
              <w:szCs w:val="20"/>
            </w:rPr>
            <w:t>»</w:t>
          </w:r>
          <w:r w:rsidRPr="005D1264">
            <w:rPr>
              <w:rFonts w:ascii="TradeGothic" w:hAnsi="TradeGothic"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sz w:val="20"/>
              <w:szCs w:val="20"/>
            </w:rPr>
            <w:t>), au GIEP-NC de Nouville pourra rendre visite au stagiaire et/ ou prendre contact avec la personne responsable de l’intéressé dans l’entreprise.</w:t>
          </w: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>De même, la personne responsable du stagiaire pourra être sollicitée à tout moment si un problème est constaté au cours du séjour des stagiaires dans l’entreprise.</w:t>
          </w:r>
        </w:p>
        <w:p w:rsidR="00315CD0" w:rsidRPr="005D1264" w:rsidRDefault="00315CD0" w:rsidP="00315CD0">
          <w:pPr>
            <w:rPr>
              <w:rFonts w:ascii="TradeGothic" w:hAnsi="TradeGothic"/>
              <w:b/>
              <w:color w:val="FF0000"/>
              <w:sz w:val="20"/>
              <w:szCs w:val="20"/>
              <w:u w:val="single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 9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Toute absence des stagiaires devra être signalée au Centre GIEP-NC  par téléphone dans un  premier temps, puis précisé lors de l’entretien avec la référente stagiaires. 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Ainsi et conformément à la réglementation en vigueur, le stagiaire signe quotidiennement une fiche de présence. </w:t>
          </w:r>
          <w:r w:rsidRPr="005D1264">
            <w:rPr>
              <w:rFonts w:ascii="TradeGothic" w:hAnsi="TradeGothic"/>
              <w:b/>
              <w:sz w:val="20"/>
              <w:szCs w:val="20"/>
            </w:rPr>
            <w:t>Cette dernière est retournée à l’établissement en fin mois ou en fin de stage</w:t>
          </w:r>
          <w:r w:rsidRPr="005D1264">
            <w:rPr>
              <w:rFonts w:ascii="TradeGothic" w:hAnsi="TradeGothic"/>
              <w:sz w:val="20"/>
              <w:szCs w:val="20"/>
            </w:rPr>
            <w:t>.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ARTICLE  10 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5D1264">
            <w:rPr>
              <w:rFonts w:ascii="TradeGothic" w:hAnsi="TradeGothic" w:cs="Times New Roman"/>
              <w:sz w:val="20"/>
              <w:szCs w:val="20"/>
            </w:rPr>
            <w:t>Les stagiaires sont assujettis aux conditions d’hygiène et de sécurité fixées par le code du travail, notamment celles prévues en faveur des femmes et des moins de 18 ans.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11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r w:rsidRPr="005D1264">
            <w:rPr>
              <w:rFonts w:ascii="TradeGothic" w:hAnsi="TradeGothic" w:cs="Times New Roman"/>
              <w:sz w:val="20"/>
              <w:szCs w:val="20"/>
            </w:rPr>
            <w:t>Si des moyens de restauration existent au sein de l’entreprise,  les stagiaires pourront y avoir accès et acquitteront  le prix des repas consommés.</w:t>
          </w:r>
        </w:p>
        <w:p w:rsidR="00315CD0" w:rsidRPr="005D1264" w:rsidRDefault="00315CD0" w:rsidP="00315CD0">
          <w:pPr>
            <w:rPr>
              <w:rFonts w:ascii="TradeGothic" w:hAnsi="TradeGothic"/>
              <w:sz w:val="20"/>
              <w:szCs w:val="20"/>
            </w:rPr>
          </w:pPr>
        </w:p>
        <w:p w:rsidR="00315CD0" w:rsidRPr="005D1264" w:rsidRDefault="005D1264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  <w:r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 xml:space="preserve">ARTICLE 12 </w:t>
          </w:r>
          <w:r w:rsidR="00315CD0" w:rsidRPr="005D1264"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  <w:t>:</w:t>
          </w:r>
        </w:p>
        <w:p w:rsidR="00315CD0" w:rsidRPr="005D1264" w:rsidRDefault="00315CD0" w:rsidP="00315CD0">
          <w:pPr>
            <w:pStyle w:val="Corpsdetexte"/>
            <w:spacing w:after="0" w:line="240" w:lineRule="auto"/>
            <w:jc w:val="both"/>
            <w:rPr>
              <w:rFonts w:ascii="TradeGothic" w:hAnsi="TradeGothic" w:cs="Times New Roman"/>
              <w:b/>
              <w:bCs/>
              <w:sz w:val="20"/>
              <w:szCs w:val="20"/>
              <w:u w:val="single"/>
            </w:rPr>
          </w:pPr>
        </w:p>
        <w:p w:rsidR="00315CD0" w:rsidRPr="005D1264" w:rsidRDefault="00315CD0" w:rsidP="00315CD0">
          <w:pPr>
            <w:jc w:val="both"/>
            <w:rPr>
              <w:rFonts w:ascii="TradeGothic" w:hAnsi="TradeGothic"/>
              <w:sz w:val="20"/>
              <w:szCs w:val="20"/>
            </w:rPr>
          </w:pPr>
          <w:r w:rsidRPr="005D1264">
            <w:rPr>
              <w:rFonts w:ascii="TradeGothic" w:hAnsi="TradeGothic"/>
              <w:sz w:val="20"/>
              <w:szCs w:val="20"/>
            </w:rPr>
            <w:t xml:space="preserve">Le stage en entreprise aura une durée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nbe_semaines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«nbe_semaines»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sz w:val="20"/>
              <w:szCs w:val="20"/>
            </w:rPr>
            <w:t>.</w:t>
          </w:r>
          <w:r w:rsidRPr="005D1264">
            <w:rPr>
              <w:rFonts w:ascii="TradeGothic" w:hAnsi="TradeGothic"/>
              <w:b/>
              <w:sz w:val="20"/>
              <w:szCs w:val="20"/>
            </w:rPr>
            <w:t xml:space="preserve"> </w:t>
          </w:r>
          <w:r w:rsidRPr="005D1264">
            <w:rPr>
              <w:rFonts w:ascii="TradeGothic" w:hAnsi="TradeGothic"/>
              <w:sz w:val="20"/>
              <w:szCs w:val="20"/>
            </w:rPr>
            <w:t xml:space="preserve">Il débutera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du_au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«du_au»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sz w:val="20"/>
              <w:szCs w:val="20"/>
            </w:rPr>
            <w:t xml:space="preserve">. 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begin"/>
          </w:r>
          <w:r w:rsidRPr="005D1264">
            <w:rPr>
              <w:rFonts w:ascii="TradeGothic" w:hAnsi="TradeGothic"/>
              <w:b/>
              <w:sz w:val="20"/>
              <w:szCs w:val="20"/>
            </w:rPr>
            <w:instrText xml:space="preserve"> MERGEFIELD phrase_si_renouvelé </w:instrTex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separate"/>
          </w:r>
          <w:r w:rsidRPr="005D1264">
            <w:rPr>
              <w:rFonts w:ascii="TradeGothic" w:hAnsi="TradeGothic"/>
              <w:b/>
              <w:noProof/>
              <w:sz w:val="20"/>
              <w:szCs w:val="20"/>
            </w:rPr>
            <w:t>«phrase_si_renouvelé»</w:t>
          </w:r>
          <w:r w:rsidRPr="005D1264">
            <w:rPr>
              <w:rFonts w:ascii="TradeGothic" w:hAnsi="TradeGothic"/>
              <w:b/>
              <w:sz w:val="20"/>
              <w:szCs w:val="20"/>
            </w:rPr>
            <w:fldChar w:fldCharType="end"/>
          </w:r>
          <w:r w:rsidRPr="005D1264">
            <w:rPr>
              <w:rFonts w:ascii="TradeGothic" w:hAnsi="TradeGothic"/>
              <w:sz w:val="20"/>
              <w:szCs w:val="20"/>
            </w:rPr>
            <w:t>.</w:t>
          </w:r>
        </w:p>
        <w:p w:rsidR="00315CD0" w:rsidRPr="005D1264" w:rsidRDefault="00315CD0" w:rsidP="00315CD0">
          <w:pPr>
            <w:pStyle w:val="Corpsdetexte2"/>
            <w:spacing w:line="240" w:lineRule="auto"/>
            <w:rPr>
              <w:rFonts w:ascii="TradeGothic" w:hAnsi="TradeGothic" w:cs="Times New Roman"/>
              <w:sz w:val="20"/>
              <w:szCs w:val="20"/>
            </w:rPr>
          </w:pPr>
          <w:proofErr w:type="spellStart"/>
          <w:r w:rsidRPr="005D1264">
            <w:rPr>
              <w:rFonts w:ascii="TradeGothic" w:hAnsi="TradeGothic" w:cs="Times New Roman"/>
              <w:sz w:val="20"/>
              <w:szCs w:val="20"/>
            </w:rPr>
            <w:t>A</w:t>
          </w:r>
          <w:proofErr w:type="spellEnd"/>
          <w:r w:rsidRPr="005D1264">
            <w:rPr>
              <w:rFonts w:ascii="TradeGothic" w:hAnsi="TradeGothic" w:cs="Times New Roman"/>
              <w:sz w:val="20"/>
              <w:szCs w:val="20"/>
            </w:rPr>
            <w:t xml:space="preserve"> tout moment, et d’un commun accord, soit à la demande de l’entreprise, soit à celle du centre GIEP-NC de NOUVILLE, le stage pourra être interrompu sans préavis s’il s’avère que la présence des stagiaires crée des difficultés à l’entreprise ou si les termes de la présente convention ne sont pas respectés.</w:t>
          </w:r>
        </w:p>
        <w:p w:rsidR="00315CD0" w:rsidRPr="005D1264" w:rsidRDefault="00315CD0" w:rsidP="00315CD0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  <w:szCs w:val="20"/>
            </w:rPr>
          </w:pPr>
        </w:p>
      </w:sdtContent>
    </w:sdt>
    <w:p w:rsidR="00315CD0" w:rsidRPr="005D1264" w:rsidRDefault="00315CD0" w:rsidP="00315CD0">
      <w:pPr>
        <w:shd w:val="clear" w:color="auto" w:fill="FFFFFF"/>
        <w:spacing w:before="100" w:beforeAutospacing="1" w:after="100" w:afterAutospacing="1"/>
        <w:ind w:right="91"/>
        <w:rPr>
          <w:rFonts w:ascii="TradeGothic" w:hAnsi="TradeGothic"/>
          <w:color w:val="000000"/>
          <w:spacing w:val="-2"/>
          <w:sz w:val="20"/>
          <w:szCs w:val="20"/>
        </w:rPr>
      </w:pPr>
      <w:r w:rsidRPr="005D1264">
        <w:rPr>
          <w:rFonts w:ascii="TradeGothic" w:hAnsi="TradeGothic"/>
          <w:color w:val="000000"/>
          <w:spacing w:val="-2"/>
          <w:sz w:val="20"/>
          <w:szCs w:val="20"/>
        </w:rPr>
        <w:t xml:space="preserve">Fait en deux exemplaires, </w:t>
      </w:r>
    </w:p>
    <w:p w:rsidR="00315CD0" w:rsidRPr="005D1264" w:rsidRDefault="00315CD0" w:rsidP="00315CD0">
      <w:pPr>
        <w:shd w:val="clear" w:color="auto" w:fill="FFFFFF"/>
        <w:spacing w:before="100" w:beforeAutospacing="1" w:after="100" w:afterAutospacing="1"/>
        <w:ind w:right="91"/>
        <w:rPr>
          <w:rFonts w:ascii="TradeGothic" w:hAnsi="TradeGothic"/>
          <w:color w:val="000000"/>
          <w:spacing w:val="-2"/>
          <w:sz w:val="20"/>
          <w:szCs w:val="20"/>
        </w:rPr>
      </w:pPr>
    </w:p>
    <w:tbl>
      <w:tblPr>
        <w:tblStyle w:val="Grilledutableau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315CD0" w:rsidRPr="005D1264" w:rsidTr="0061421D">
        <w:trPr>
          <w:jc w:val="center"/>
        </w:trPr>
        <w:tc>
          <w:tcPr>
            <w:tcW w:w="3115" w:type="dxa"/>
          </w:tcPr>
          <w:p w:rsidR="00315CD0" w:rsidRPr="005D1264" w:rsidRDefault="00315CD0" w:rsidP="0061421D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5D1264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5D1264">
              <w:rPr>
                <w:rFonts w:ascii="TradeGothic" w:hAnsi="TradeGothic" w:cs="Times New Roman"/>
                <w:bCs/>
                <w:sz w:val="20"/>
                <w:szCs w:val="20"/>
              </w:rPr>
              <w:t>Le stagiaire</w:t>
            </w:r>
          </w:p>
        </w:tc>
        <w:tc>
          <w:tcPr>
            <w:tcW w:w="3115" w:type="dxa"/>
          </w:tcPr>
          <w:p w:rsidR="00315CD0" w:rsidRPr="005D1264" w:rsidRDefault="00315CD0" w:rsidP="0061421D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5D1264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5D1264">
              <w:rPr>
                <w:rFonts w:ascii="TradeGothic" w:hAnsi="TradeGothic" w:cs="Times New Roman"/>
                <w:bCs/>
                <w:sz w:val="20"/>
                <w:szCs w:val="20"/>
              </w:rPr>
              <w:t>L’entreprise</w:t>
            </w:r>
          </w:p>
        </w:tc>
        <w:tc>
          <w:tcPr>
            <w:tcW w:w="3830" w:type="dxa"/>
          </w:tcPr>
          <w:p w:rsidR="00315CD0" w:rsidRPr="005D1264" w:rsidRDefault="00315CD0" w:rsidP="0061421D">
            <w:pPr>
              <w:tabs>
                <w:tab w:val="left" w:pos="6804"/>
              </w:tabs>
              <w:rPr>
                <w:rFonts w:ascii="TradeGothic" w:hAnsi="TradeGothic" w:cs="Times New Roman"/>
                <w:bCs/>
                <w:sz w:val="20"/>
                <w:szCs w:val="20"/>
              </w:rPr>
            </w:pPr>
            <w:r w:rsidRPr="005D1264">
              <w:rPr>
                <w:rFonts w:ascii="TradeGothic" w:hAnsi="TradeGothic" w:cs="Times New Roman"/>
                <w:bCs/>
                <w:sz w:val="20"/>
                <w:szCs w:val="20"/>
              </w:rPr>
              <w:t>Date :</w:t>
            </w: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  <w:r w:rsidRPr="005D1264">
              <w:rPr>
                <w:rFonts w:ascii="TradeGothic" w:hAnsi="TradeGothic" w:cs="Times New Roman"/>
                <w:sz w:val="20"/>
                <w:szCs w:val="20"/>
              </w:rPr>
              <w:t>Pour l</w:t>
            </w:r>
            <w:r w:rsidRPr="005D1264">
              <w:rPr>
                <w:rFonts w:ascii="TradeGothic" w:hAnsi="TradeGothic" w:cs="Times New Roman"/>
                <w:bCs/>
                <w:sz w:val="20"/>
                <w:szCs w:val="20"/>
              </w:rPr>
              <w:t xml:space="preserve">e directeur et par délégation. </w:t>
            </w:r>
          </w:p>
        </w:tc>
      </w:tr>
      <w:tr w:rsidR="00315CD0" w:rsidRPr="005D1264" w:rsidTr="0061421D">
        <w:trPr>
          <w:jc w:val="center"/>
        </w:trPr>
        <w:tc>
          <w:tcPr>
            <w:tcW w:w="3115" w:type="dxa"/>
          </w:tcPr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  <w:p w:rsidR="00315CD0" w:rsidRPr="005D1264" w:rsidRDefault="00315CD0" w:rsidP="005D1264">
            <w:pPr>
              <w:tabs>
                <w:tab w:val="left" w:pos="6804"/>
              </w:tabs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  <w:tc>
          <w:tcPr>
            <w:tcW w:w="3830" w:type="dxa"/>
          </w:tcPr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bCs/>
                <w:sz w:val="20"/>
                <w:szCs w:val="20"/>
              </w:rPr>
            </w:pPr>
          </w:p>
          <w:p w:rsidR="00315CD0" w:rsidRPr="005D1264" w:rsidRDefault="00315CD0" w:rsidP="0061421D">
            <w:pPr>
              <w:tabs>
                <w:tab w:val="left" w:pos="6804"/>
              </w:tabs>
              <w:jc w:val="center"/>
              <w:rPr>
                <w:rFonts w:ascii="TradeGothic" w:hAnsi="TradeGothic" w:cs="Times New Roman"/>
                <w:sz w:val="20"/>
                <w:szCs w:val="20"/>
              </w:rPr>
            </w:pPr>
          </w:p>
        </w:tc>
      </w:tr>
    </w:tbl>
    <w:p w:rsidR="00315CD0" w:rsidRPr="005D1264" w:rsidRDefault="00315CD0" w:rsidP="00315CD0">
      <w:pPr>
        <w:jc w:val="both"/>
        <w:rPr>
          <w:rFonts w:ascii="TradeGothic" w:hAnsi="TradeGothic"/>
          <w:sz w:val="20"/>
          <w:szCs w:val="20"/>
        </w:rPr>
      </w:pPr>
    </w:p>
    <w:p w:rsidR="00315CD0" w:rsidRPr="005D1264" w:rsidRDefault="00315CD0" w:rsidP="005D1264">
      <w:pPr>
        <w:shd w:val="clear" w:color="auto" w:fill="FFFFFF"/>
        <w:spacing w:before="115"/>
        <w:jc w:val="center"/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</w:pPr>
      <w:r w:rsidRPr="005D1264">
        <w:rPr>
          <w:rFonts w:ascii="TradeGothic" w:hAnsi="TradeGothic"/>
          <w:bCs/>
          <w:i/>
          <w:iCs/>
          <w:color w:val="505050"/>
          <w:spacing w:val="-4"/>
          <w:sz w:val="20"/>
          <w:szCs w:val="20"/>
        </w:rPr>
        <w:t>(Mention manuscrite « lu et approuvé » et signature)</w:t>
      </w: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5A2" w:rsidRDefault="004F15A2">
      <w:r>
        <w:separator/>
      </w:r>
    </w:p>
  </w:endnote>
  <w:endnote w:type="continuationSeparator" w:id="0">
    <w:p w:rsidR="004F15A2" w:rsidRDefault="004F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5A2" w:rsidRDefault="004F15A2">
      <w:r>
        <w:separator/>
      </w:r>
    </w:p>
  </w:footnote>
  <w:footnote w:type="continuationSeparator" w:id="0">
    <w:p w:rsidR="004F15A2" w:rsidRDefault="004F1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4F15A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4F15A2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4F15A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842F0"/>
    <w:multiLevelType w:val="hybridMultilevel"/>
    <w:tmpl w:val="7EA860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15CD0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15A2"/>
    <w:rsid w:val="005245ED"/>
    <w:rsid w:val="00592C27"/>
    <w:rsid w:val="00595FD1"/>
    <w:rsid w:val="005A07ED"/>
    <w:rsid w:val="005A2513"/>
    <w:rsid w:val="005D1264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315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315CD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315CD0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rsid w:val="00315CD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5860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2019-04-26T21:13:00Z</dcterms:created>
  <dcterms:modified xsi:type="dcterms:W3CDTF">2019-04-26T21:13:00Z</dcterms:modified>
</cp:coreProperties>
</file>