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83F" w:rsidRDefault="0070783F" w:rsidP="00E508AE">
      <w:pPr>
        <w:pStyle w:val="2-Titre"/>
        <w:jc w:val="center"/>
      </w:pPr>
    </w:p>
    <w:p w:rsidR="00720770" w:rsidRDefault="00720770" w:rsidP="00E508AE">
      <w:pPr>
        <w:pStyle w:val="2-Titre"/>
        <w:jc w:val="center"/>
      </w:pPr>
    </w:p>
    <w:p w:rsidR="00720770" w:rsidRDefault="00720770" w:rsidP="00E508AE">
      <w:pPr>
        <w:pStyle w:val="2-Titre"/>
        <w:jc w:val="center"/>
      </w:pPr>
    </w:p>
    <w:p w:rsidR="00F039D8" w:rsidRPr="00D50852" w:rsidRDefault="00F039D8" w:rsidP="003B1B5E">
      <w:pPr>
        <w:jc w:val="center"/>
        <w:rPr>
          <w:rFonts w:ascii="Generica" w:hAnsi="Generica"/>
          <w:b/>
          <w:bCs/>
          <w:color w:val="2E4F9B"/>
          <w:sz w:val="40"/>
          <w:szCs w:val="32"/>
        </w:rPr>
      </w:pPr>
      <w:bookmarkStart w:id="0" w:name="_GoBack"/>
      <w:r w:rsidRPr="00D50852">
        <w:rPr>
          <w:rFonts w:ascii="Generica" w:hAnsi="Generica"/>
          <w:b/>
          <w:bCs/>
          <w:color w:val="2E4F9B"/>
          <w:sz w:val="40"/>
          <w:szCs w:val="32"/>
        </w:rPr>
        <w:t>ANNEXE</w:t>
      </w:r>
    </w:p>
    <w:p w:rsidR="00F039D8" w:rsidRPr="00D50852" w:rsidRDefault="00F039D8" w:rsidP="003B1B5E">
      <w:pPr>
        <w:jc w:val="center"/>
        <w:rPr>
          <w:rFonts w:ascii="Generica" w:hAnsi="Generica"/>
          <w:b/>
          <w:bCs/>
          <w:color w:val="2E4F9B"/>
          <w:sz w:val="40"/>
          <w:szCs w:val="32"/>
        </w:rPr>
      </w:pPr>
      <w:r w:rsidRPr="00D50852">
        <w:rPr>
          <w:rFonts w:ascii="Generica" w:hAnsi="Generica"/>
          <w:b/>
          <w:bCs/>
          <w:color w:val="2E4F9B"/>
          <w:sz w:val="40"/>
          <w:szCs w:val="32"/>
        </w:rPr>
        <w:t>AU</w:t>
      </w:r>
    </w:p>
    <w:p w:rsidR="003B1B5E" w:rsidRPr="00D50852" w:rsidRDefault="003B1B5E" w:rsidP="003B1B5E">
      <w:pPr>
        <w:jc w:val="center"/>
        <w:rPr>
          <w:rFonts w:ascii="Generica" w:hAnsi="Generica"/>
          <w:b/>
          <w:bCs/>
          <w:color w:val="2E4F9B"/>
          <w:sz w:val="40"/>
          <w:szCs w:val="32"/>
        </w:rPr>
      </w:pPr>
      <w:r w:rsidRPr="00D50852">
        <w:rPr>
          <w:rFonts w:ascii="Generica" w:hAnsi="Generica"/>
          <w:b/>
          <w:bCs/>
          <w:color w:val="2E4F9B"/>
          <w:sz w:val="40"/>
          <w:szCs w:val="32"/>
        </w:rPr>
        <w:t>REGLEMENT  STAGIAIRES</w:t>
      </w:r>
    </w:p>
    <w:bookmarkEnd w:id="0"/>
    <w:p w:rsidR="00651D11" w:rsidRPr="00651D11" w:rsidRDefault="00651D11" w:rsidP="00651D11">
      <w:pPr>
        <w:jc w:val="center"/>
        <w:rPr>
          <w:rFonts w:ascii="Generica" w:eastAsia="Arial Unicode MS" w:hAnsi="Generica"/>
          <w:b/>
          <w:color w:val="0070C0"/>
          <w:sz w:val="36"/>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Default="00E508AE"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Default="00EE7D1B" w:rsidP="00E508AE">
      <w:pPr>
        <w:pStyle w:val="Pieddepage"/>
        <w:rPr>
          <w:rFonts w:ascii="TradeGothic" w:hAnsi="TradeGothic"/>
          <w:sz w:val="20"/>
        </w:rPr>
      </w:pPr>
    </w:p>
    <w:p w:rsidR="00EE7D1B" w:rsidRPr="00E508AE" w:rsidRDefault="00EE7D1B"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p w:rsidR="00E508AE" w:rsidRPr="00E508AE" w:rsidRDefault="00E508AE" w:rsidP="00E508AE">
      <w:pPr>
        <w:pStyle w:val="Pieddepage"/>
        <w:rPr>
          <w:rFonts w:ascii="TradeGothic" w:hAnsi="TradeGothic"/>
          <w:sz w:val="20"/>
        </w:rPr>
      </w:pPr>
    </w:p>
    <w:tbl>
      <w:tblPr>
        <w:tblStyle w:val="Grilledutableau"/>
        <w:tblW w:w="9918" w:type="dxa"/>
        <w:jc w:val="center"/>
        <w:tblLayout w:type="fixed"/>
        <w:tblLook w:val="04A0" w:firstRow="1" w:lastRow="0" w:firstColumn="1" w:lastColumn="0" w:noHBand="0" w:noVBand="1"/>
      </w:tblPr>
      <w:tblGrid>
        <w:gridCol w:w="1528"/>
        <w:gridCol w:w="849"/>
        <w:gridCol w:w="709"/>
        <w:gridCol w:w="850"/>
        <w:gridCol w:w="851"/>
        <w:gridCol w:w="992"/>
        <w:gridCol w:w="992"/>
        <w:gridCol w:w="851"/>
        <w:gridCol w:w="28"/>
        <w:gridCol w:w="709"/>
        <w:gridCol w:w="850"/>
        <w:gridCol w:w="709"/>
      </w:tblGrid>
      <w:tr w:rsidR="00E508AE" w:rsidTr="00BD4A5A">
        <w:trPr>
          <w:trHeight w:val="177"/>
          <w:jc w:val="center"/>
        </w:trPr>
        <w:tc>
          <w:tcPr>
            <w:tcW w:w="1528" w:type="dxa"/>
            <w:vMerge w:val="restart"/>
            <w:vAlign w:val="center"/>
            <w:hideMark/>
          </w:tcPr>
          <w:p w:rsidR="00E508AE" w:rsidRDefault="00E508AE" w:rsidP="00BD4A5A">
            <w:pPr>
              <w:pStyle w:val="Pieddepage"/>
              <w:jc w:val="center"/>
              <w:rPr>
                <w:sz w:val="16"/>
                <w:szCs w:val="16"/>
              </w:rPr>
            </w:pPr>
            <w:r>
              <w:rPr>
                <w:noProof/>
              </w:rPr>
              <w:drawing>
                <wp:inline distT="0" distB="0" distL="0" distR="0" wp14:anchorId="3E1A13C7" wp14:editId="09757FBB">
                  <wp:extent cx="838200" cy="619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4558" cy="638594"/>
                          </a:xfrm>
                          <a:prstGeom prst="rect">
                            <a:avLst/>
                          </a:prstGeom>
                          <a:noFill/>
                          <a:ln>
                            <a:noFill/>
                          </a:ln>
                        </pic:spPr>
                      </pic:pic>
                    </a:graphicData>
                  </a:graphic>
                </wp:inline>
              </w:drawing>
            </w:r>
          </w:p>
        </w:tc>
        <w:tc>
          <w:tcPr>
            <w:tcW w:w="6122" w:type="dxa"/>
            <w:gridSpan w:val="8"/>
            <w:shd w:val="clear" w:color="auto" w:fill="auto"/>
            <w:vAlign w:val="center"/>
            <w:hideMark/>
          </w:tcPr>
          <w:p w:rsidR="00E508AE" w:rsidRPr="003D5CE1" w:rsidRDefault="00E508AE" w:rsidP="00BD4A5A">
            <w:pPr>
              <w:pStyle w:val="Pieddepage"/>
              <w:jc w:val="center"/>
              <w:rPr>
                <w:rFonts w:ascii="Arial Narrow" w:hAnsi="Arial Narrow" w:cs="Arial"/>
                <w:b/>
                <w:sz w:val="14"/>
                <w:szCs w:val="16"/>
              </w:rPr>
            </w:pPr>
            <w:r>
              <w:rPr>
                <w:rFonts w:ascii="Arial Narrow" w:hAnsi="Arial Narrow" w:cs="Arial"/>
                <w:b/>
                <w:sz w:val="14"/>
                <w:szCs w:val="16"/>
              </w:rPr>
              <w:t>« DEROULEMENT DES FORMATIONS</w:t>
            </w:r>
            <w:r w:rsidRPr="003D5CE1">
              <w:rPr>
                <w:rFonts w:ascii="Arial Narrow" w:hAnsi="Arial Narrow" w:cs="Arial"/>
                <w:b/>
                <w:sz w:val="14"/>
                <w:szCs w:val="16"/>
              </w:rPr>
              <w:t xml:space="preserv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PROCESSUS DE REALISATION N°2</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auto"/>
            <w:vAlign w:val="center"/>
            <w:hideMark/>
          </w:tcPr>
          <w:p w:rsidR="00E508AE" w:rsidRPr="003D5CE1" w:rsidRDefault="003B1B5E" w:rsidP="00BD4A5A">
            <w:pPr>
              <w:pStyle w:val="Pieddepage"/>
              <w:jc w:val="center"/>
              <w:rPr>
                <w:rFonts w:ascii="Arial Narrow" w:hAnsi="Arial Narrow" w:cs="Arial"/>
                <w:b/>
                <w:sz w:val="14"/>
                <w:szCs w:val="16"/>
              </w:rPr>
            </w:pPr>
            <w:r>
              <w:rPr>
                <w:rFonts w:ascii="Arial Narrow" w:hAnsi="Arial Narrow" w:cs="Arial"/>
                <w:b/>
                <w:sz w:val="14"/>
                <w:szCs w:val="16"/>
              </w:rPr>
              <w:t xml:space="preserve">« GESTION DU DODDIER </w:t>
            </w:r>
            <w:r w:rsidR="00E508AE" w:rsidRPr="003D5CE1">
              <w:rPr>
                <w:rFonts w:ascii="Arial Narrow" w:hAnsi="Arial Narrow" w:cs="Arial"/>
                <w:b/>
                <w:sz w:val="14"/>
                <w:szCs w:val="16"/>
              </w:rPr>
              <w:t xml:space="preserve"> DU STAGIAIRE »      </w:t>
            </w:r>
          </w:p>
        </w:tc>
        <w:tc>
          <w:tcPr>
            <w:tcW w:w="2268" w:type="dxa"/>
            <w:gridSpan w:val="3"/>
            <w:shd w:val="clear" w:color="auto" w:fill="auto"/>
            <w:vAlign w:val="center"/>
          </w:tcPr>
          <w:p w:rsidR="00E508AE" w:rsidRPr="006373B9" w:rsidRDefault="00E508AE" w:rsidP="00BD4A5A">
            <w:pPr>
              <w:pStyle w:val="Pieddepage"/>
              <w:jc w:val="center"/>
              <w:rPr>
                <w:rFonts w:cs="Arial"/>
                <w:color w:val="C00000"/>
                <w:sz w:val="14"/>
                <w:szCs w:val="16"/>
              </w:rPr>
            </w:pPr>
            <w:r w:rsidRPr="006373B9">
              <w:rPr>
                <w:rFonts w:cs="Arial"/>
                <w:color w:val="C00000"/>
                <w:sz w:val="14"/>
                <w:szCs w:val="16"/>
              </w:rPr>
              <w:t>PROCEDURE N°</w:t>
            </w:r>
            <w:r w:rsidR="003B1B5E">
              <w:rPr>
                <w:rFonts w:cs="Arial"/>
                <w:color w:val="C00000"/>
                <w:sz w:val="14"/>
                <w:szCs w:val="16"/>
              </w:rPr>
              <w:t>11</w:t>
            </w:r>
          </w:p>
        </w:tc>
      </w:tr>
      <w:tr w:rsidR="00E508AE" w:rsidTr="00BD4A5A">
        <w:trPr>
          <w:trHeight w:val="175"/>
          <w:jc w:val="center"/>
        </w:trPr>
        <w:tc>
          <w:tcPr>
            <w:tcW w:w="1528" w:type="dxa"/>
            <w:vMerge/>
            <w:vAlign w:val="center"/>
            <w:hideMark/>
          </w:tcPr>
          <w:p w:rsidR="00E508AE" w:rsidRDefault="00E508AE" w:rsidP="00BD4A5A">
            <w:pPr>
              <w:rPr>
                <w:sz w:val="16"/>
                <w:szCs w:val="16"/>
              </w:rPr>
            </w:pPr>
          </w:p>
        </w:tc>
        <w:tc>
          <w:tcPr>
            <w:tcW w:w="6122" w:type="dxa"/>
            <w:gridSpan w:val="8"/>
            <w:shd w:val="clear" w:color="auto" w:fill="2E4F9B"/>
            <w:vAlign w:val="center"/>
            <w:hideMark/>
          </w:tcPr>
          <w:p w:rsidR="00E508AE" w:rsidRPr="00EE7D1B" w:rsidRDefault="003B1B5E" w:rsidP="00BD4A5A">
            <w:pPr>
              <w:pStyle w:val="Pieddepage"/>
              <w:jc w:val="center"/>
              <w:rPr>
                <w:rFonts w:ascii="Arial Narrow" w:hAnsi="Arial Narrow" w:cs="Arial"/>
                <w:b/>
                <w:color w:val="FFFFFF" w:themeColor="background1"/>
                <w:sz w:val="14"/>
                <w:szCs w:val="16"/>
              </w:rPr>
            </w:pPr>
            <w:r>
              <w:rPr>
                <w:rFonts w:ascii="Arial Narrow" w:hAnsi="Arial Narrow" w:cs="Arial"/>
                <w:b/>
                <w:color w:val="FFFFFF" w:themeColor="background1"/>
                <w:sz w:val="14"/>
                <w:szCs w:val="16"/>
              </w:rPr>
              <w:t>« </w:t>
            </w:r>
            <w:r w:rsidR="000277F0">
              <w:rPr>
                <w:rFonts w:ascii="Arial Narrow" w:hAnsi="Arial Narrow" w:cs="Arial"/>
                <w:b/>
                <w:color w:val="FFFFFF" w:themeColor="background1"/>
                <w:sz w:val="14"/>
                <w:szCs w:val="16"/>
              </w:rPr>
              <w:t xml:space="preserve">ANNEXE AU </w:t>
            </w:r>
            <w:r>
              <w:rPr>
                <w:rFonts w:ascii="Arial Narrow" w:hAnsi="Arial Narrow" w:cs="Arial"/>
                <w:b/>
                <w:color w:val="FFFFFF" w:themeColor="background1"/>
                <w:sz w:val="14"/>
                <w:szCs w:val="16"/>
              </w:rPr>
              <w:t xml:space="preserve">REGLEMENT INTERIEUR </w:t>
            </w:r>
            <w:r w:rsidR="00E508AE" w:rsidRPr="00EE7D1B">
              <w:rPr>
                <w:rFonts w:ascii="Arial Narrow" w:hAnsi="Arial Narrow" w:cs="Arial"/>
                <w:b/>
                <w:color w:val="FFFFFF" w:themeColor="background1"/>
                <w:sz w:val="14"/>
                <w:szCs w:val="16"/>
              </w:rPr>
              <w:t xml:space="preserve">»      </w:t>
            </w:r>
          </w:p>
        </w:tc>
        <w:tc>
          <w:tcPr>
            <w:tcW w:w="2268" w:type="dxa"/>
            <w:gridSpan w:val="3"/>
            <w:shd w:val="clear" w:color="auto" w:fill="auto"/>
            <w:vAlign w:val="center"/>
          </w:tcPr>
          <w:p w:rsidR="00E508AE" w:rsidRPr="006373B9" w:rsidRDefault="003B1B5E" w:rsidP="00BD4A5A">
            <w:pPr>
              <w:pStyle w:val="Pieddepage"/>
              <w:jc w:val="center"/>
              <w:rPr>
                <w:rFonts w:cs="Arial"/>
                <w:color w:val="C00000"/>
                <w:sz w:val="14"/>
                <w:szCs w:val="16"/>
              </w:rPr>
            </w:pPr>
            <w:r>
              <w:rPr>
                <w:rFonts w:cs="Arial"/>
                <w:color w:val="C00000"/>
                <w:sz w:val="14"/>
                <w:szCs w:val="16"/>
              </w:rPr>
              <w:t>DOCUMENT N°139</w:t>
            </w:r>
          </w:p>
        </w:tc>
      </w:tr>
      <w:tr w:rsidR="00E508AE" w:rsidTr="003B1B5E">
        <w:trPr>
          <w:trHeight w:val="175"/>
          <w:jc w:val="center"/>
        </w:trPr>
        <w:tc>
          <w:tcPr>
            <w:tcW w:w="1528" w:type="dxa"/>
            <w:vMerge/>
            <w:vAlign w:val="center"/>
            <w:hideMark/>
          </w:tcPr>
          <w:p w:rsidR="00E508AE" w:rsidRDefault="00E508AE" w:rsidP="00BD4A5A">
            <w:pPr>
              <w:rPr>
                <w:sz w:val="16"/>
                <w:szCs w:val="16"/>
              </w:rPr>
            </w:pPr>
          </w:p>
        </w:tc>
        <w:tc>
          <w:tcPr>
            <w:tcW w:w="1558" w:type="dxa"/>
            <w:gridSpan w:val="2"/>
            <w:tcBorders>
              <w:right w:val="nil"/>
            </w:tcBorders>
            <w:vAlign w:val="center"/>
            <w:hideMark/>
          </w:tcPr>
          <w:p w:rsidR="00E508AE" w:rsidRPr="007C15E6" w:rsidRDefault="00E508AE" w:rsidP="00BD4A5A">
            <w:pPr>
              <w:pStyle w:val="Pieddepage"/>
              <w:jc w:val="right"/>
              <w:rPr>
                <w:b/>
                <w:color w:val="365F91" w:themeColor="accent1" w:themeShade="BF"/>
                <w:sz w:val="14"/>
                <w:szCs w:val="14"/>
              </w:rPr>
            </w:pPr>
            <w:r w:rsidRPr="007C15E6">
              <w:rPr>
                <w:b/>
                <w:color w:val="365F91" w:themeColor="accent1" w:themeShade="BF"/>
                <w:sz w:val="14"/>
                <w:szCs w:val="14"/>
              </w:rPr>
              <w:t>Pilote du processus.</w:t>
            </w:r>
          </w:p>
        </w:tc>
        <w:tc>
          <w:tcPr>
            <w:tcW w:w="1701"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Alexandra CACELLI</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Version.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2</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Page(s).</w:t>
            </w:r>
          </w:p>
        </w:tc>
        <w:tc>
          <w:tcPr>
            <w:tcW w:w="737" w:type="dxa"/>
            <w:gridSpan w:val="2"/>
            <w:tcBorders>
              <w:left w:val="nil"/>
            </w:tcBorders>
            <w:vAlign w:val="center"/>
            <w:hideMark/>
          </w:tcPr>
          <w:p w:rsidR="00E508AE" w:rsidRPr="003D5CE1" w:rsidRDefault="00720770" w:rsidP="00BD4A5A">
            <w:pPr>
              <w:pStyle w:val="Pieddepage"/>
              <w:jc w:val="center"/>
              <w:rPr>
                <w:rFonts w:ascii="Arial Narrow" w:hAnsi="Arial Narrow"/>
                <w:color w:val="000000" w:themeColor="text1"/>
                <w:sz w:val="14"/>
                <w:szCs w:val="14"/>
              </w:rPr>
            </w:pPr>
            <w:r>
              <w:rPr>
                <w:rFonts w:ascii="Arial Narrow" w:hAnsi="Arial Narrow"/>
                <w:color w:val="000000" w:themeColor="text1"/>
                <w:sz w:val="14"/>
                <w:szCs w:val="14"/>
              </w:rPr>
              <w:t>1</w:t>
            </w:r>
            <w:r w:rsidR="00893D04">
              <w:rPr>
                <w:rFonts w:ascii="Arial Narrow" w:hAnsi="Arial Narrow"/>
                <w:color w:val="000000" w:themeColor="text1"/>
                <w:sz w:val="14"/>
                <w:szCs w:val="14"/>
              </w:rPr>
              <w:t>4</w:t>
            </w:r>
          </w:p>
        </w:tc>
        <w:tc>
          <w:tcPr>
            <w:tcW w:w="850" w:type="dxa"/>
            <w:tcBorders>
              <w:right w:val="nil"/>
            </w:tcBorders>
            <w:shd w:val="clear" w:color="auto" w:fill="2E74B5"/>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AXE</w:t>
            </w:r>
          </w:p>
        </w:tc>
        <w:tc>
          <w:tcPr>
            <w:tcW w:w="709" w:type="dxa"/>
            <w:tcBorders>
              <w:left w:val="nil"/>
            </w:tcBorders>
            <w:vAlign w:val="center"/>
          </w:tcPr>
          <w:p w:rsidR="00E508AE" w:rsidRPr="00222FBB" w:rsidRDefault="003B1B5E" w:rsidP="00BD4A5A">
            <w:pPr>
              <w:pStyle w:val="Pieddepage"/>
              <w:jc w:val="center"/>
              <w:rPr>
                <w:b/>
                <w:sz w:val="14"/>
                <w:szCs w:val="14"/>
              </w:rPr>
            </w:pPr>
            <w:r>
              <w:rPr>
                <w:b/>
                <w:sz w:val="14"/>
                <w:szCs w:val="14"/>
              </w:rPr>
              <w:t>1/2</w:t>
            </w:r>
          </w:p>
        </w:tc>
      </w:tr>
      <w:tr w:rsidR="00E508AE" w:rsidTr="003B1B5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Création.</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Juin-18</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Révision.</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Validation.</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Diffusion.</w:t>
            </w:r>
          </w:p>
        </w:tc>
        <w:tc>
          <w:tcPr>
            <w:tcW w:w="737"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Avril 19</w:t>
            </w:r>
          </w:p>
        </w:tc>
        <w:tc>
          <w:tcPr>
            <w:tcW w:w="850" w:type="dxa"/>
            <w:tcBorders>
              <w:right w:val="nil"/>
            </w:tcBorders>
            <w:shd w:val="clear" w:color="auto" w:fill="ED7D31"/>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OBJECTIF</w:t>
            </w:r>
          </w:p>
        </w:tc>
        <w:tc>
          <w:tcPr>
            <w:tcW w:w="709" w:type="dxa"/>
            <w:tcBorders>
              <w:left w:val="nil"/>
            </w:tcBorders>
            <w:vAlign w:val="center"/>
          </w:tcPr>
          <w:p w:rsidR="00E508AE" w:rsidRPr="00222FBB" w:rsidRDefault="003B1B5E" w:rsidP="00BD4A5A">
            <w:pPr>
              <w:pStyle w:val="Pieddepage"/>
              <w:jc w:val="center"/>
              <w:rPr>
                <w:b/>
                <w:sz w:val="14"/>
                <w:szCs w:val="14"/>
              </w:rPr>
            </w:pPr>
            <w:r>
              <w:rPr>
                <w:b/>
                <w:sz w:val="14"/>
                <w:szCs w:val="14"/>
              </w:rPr>
              <w:t>4/</w:t>
            </w:r>
            <w:r w:rsidR="00E508AE">
              <w:rPr>
                <w:b/>
                <w:sz w:val="14"/>
                <w:szCs w:val="14"/>
              </w:rPr>
              <w:t>8</w:t>
            </w:r>
          </w:p>
        </w:tc>
      </w:tr>
      <w:tr w:rsidR="00E508AE" w:rsidTr="003B1B5E">
        <w:trPr>
          <w:trHeight w:val="175"/>
          <w:jc w:val="center"/>
        </w:trPr>
        <w:tc>
          <w:tcPr>
            <w:tcW w:w="1528" w:type="dxa"/>
            <w:vMerge/>
            <w:vAlign w:val="center"/>
            <w:hideMark/>
          </w:tcPr>
          <w:p w:rsidR="00E508AE" w:rsidRDefault="00E508AE" w:rsidP="00BD4A5A">
            <w:pPr>
              <w:rPr>
                <w:sz w:val="16"/>
                <w:szCs w:val="16"/>
              </w:rPr>
            </w:pPr>
          </w:p>
        </w:tc>
        <w:tc>
          <w:tcPr>
            <w:tcW w:w="849"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09"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851" w:type="dxa"/>
            <w:tcBorders>
              <w:left w:val="nil"/>
            </w:tcBorders>
            <w:vAlign w:val="center"/>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992"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992" w:type="dxa"/>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G MUAVAKA</w:t>
            </w:r>
          </w:p>
        </w:tc>
        <w:tc>
          <w:tcPr>
            <w:tcW w:w="851" w:type="dxa"/>
            <w:tcBorders>
              <w:right w:val="nil"/>
            </w:tcBorders>
            <w:vAlign w:val="center"/>
            <w:hideMark/>
          </w:tcPr>
          <w:p w:rsidR="00E508AE" w:rsidRPr="00B63E4B" w:rsidRDefault="00E508AE" w:rsidP="00BD4A5A">
            <w:pPr>
              <w:pStyle w:val="Pieddepage"/>
              <w:jc w:val="right"/>
              <w:rPr>
                <w:b/>
                <w:color w:val="365F91" w:themeColor="accent1" w:themeShade="BF"/>
                <w:sz w:val="14"/>
                <w:szCs w:val="14"/>
              </w:rPr>
            </w:pPr>
            <w:r>
              <w:rPr>
                <w:b/>
                <w:color w:val="365F91" w:themeColor="accent1" w:themeShade="BF"/>
                <w:sz w:val="14"/>
                <w:szCs w:val="14"/>
              </w:rPr>
              <w:t>Par.</w:t>
            </w:r>
          </w:p>
        </w:tc>
        <w:tc>
          <w:tcPr>
            <w:tcW w:w="737" w:type="dxa"/>
            <w:gridSpan w:val="2"/>
            <w:tcBorders>
              <w:left w:val="nil"/>
            </w:tcBorders>
            <w:vAlign w:val="center"/>
            <w:hideMark/>
          </w:tcPr>
          <w:p w:rsidR="00E508AE" w:rsidRPr="003D5CE1" w:rsidRDefault="00E508AE" w:rsidP="00BD4A5A">
            <w:pPr>
              <w:pStyle w:val="Pieddepage"/>
              <w:jc w:val="center"/>
              <w:rPr>
                <w:rFonts w:ascii="Arial Narrow" w:hAnsi="Arial Narrow"/>
                <w:color w:val="000000" w:themeColor="text1"/>
                <w:sz w:val="14"/>
                <w:szCs w:val="14"/>
              </w:rPr>
            </w:pPr>
            <w:r w:rsidRPr="003D5CE1">
              <w:rPr>
                <w:rFonts w:ascii="Arial Narrow" w:hAnsi="Arial Narrow"/>
                <w:color w:val="000000" w:themeColor="text1"/>
                <w:sz w:val="14"/>
                <w:szCs w:val="14"/>
              </w:rPr>
              <w:t>JP GOLA</w:t>
            </w:r>
          </w:p>
        </w:tc>
        <w:tc>
          <w:tcPr>
            <w:tcW w:w="850" w:type="dxa"/>
            <w:tcBorders>
              <w:right w:val="nil"/>
            </w:tcBorders>
            <w:shd w:val="clear" w:color="auto" w:fill="70AD47"/>
            <w:vAlign w:val="center"/>
          </w:tcPr>
          <w:p w:rsidR="00E508AE" w:rsidRPr="003D5CE1" w:rsidRDefault="00E508AE" w:rsidP="00BD4A5A">
            <w:pPr>
              <w:pStyle w:val="Pieddepage"/>
              <w:jc w:val="center"/>
              <w:rPr>
                <w:rFonts w:ascii="Arial Narrow" w:hAnsi="Arial Narrow"/>
                <w:b/>
                <w:color w:val="FFFFFF" w:themeColor="background1"/>
                <w:sz w:val="14"/>
                <w:szCs w:val="14"/>
              </w:rPr>
            </w:pPr>
            <w:r w:rsidRPr="003D5CE1">
              <w:rPr>
                <w:rFonts w:ascii="Arial Narrow" w:hAnsi="Arial Narrow"/>
                <w:b/>
                <w:color w:val="FFFFFF" w:themeColor="background1"/>
                <w:sz w:val="14"/>
                <w:szCs w:val="14"/>
              </w:rPr>
              <w:t>CRITERE</w:t>
            </w:r>
          </w:p>
        </w:tc>
        <w:tc>
          <w:tcPr>
            <w:tcW w:w="709" w:type="dxa"/>
            <w:tcBorders>
              <w:left w:val="nil"/>
            </w:tcBorders>
            <w:vAlign w:val="center"/>
          </w:tcPr>
          <w:p w:rsidR="00E508AE" w:rsidRPr="00222FBB" w:rsidRDefault="000277F0" w:rsidP="00BD4A5A">
            <w:pPr>
              <w:pStyle w:val="Pieddepage"/>
              <w:jc w:val="center"/>
              <w:rPr>
                <w:b/>
                <w:sz w:val="14"/>
                <w:szCs w:val="14"/>
              </w:rPr>
            </w:pPr>
            <w:r>
              <w:rPr>
                <w:b/>
                <w:sz w:val="14"/>
                <w:szCs w:val="14"/>
              </w:rPr>
              <w:t>11</w:t>
            </w:r>
            <w:r w:rsidR="003B1B5E">
              <w:rPr>
                <w:b/>
                <w:sz w:val="14"/>
                <w:szCs w:val="14"/>
              </w:rPr>
              <w:t>/</w:t>
            </w:r>
            <w:r w:rsidR="00E508AE">
              <w:rPr>
                <w:b/>
                <w:sz w:val="14"/>
                <w:szCs w:val="14"/>
              </w:rPr>
              <w:t>19</w:t>
            </w:r>
          </w:p>
        </w:tc>
      </w:tr>
    </w:tbl>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p w:rsidR="00E508AE" w:rsidRDefault="00E508AE" w:rsidP="00E508AE">
      <w:pPr>
        <w:pStyle w:val="Pieddepage"/>
        <w:rPr>
          <w:rFonts w:ascii="TradeGothic" w:hAnsi="TradeGothic"/>
          <w:sz w:val="20"/>
          <w:lang w:val="en-GB"/>
        </w:rPr>
      </w:pPr>
    </w:p>
    <w:tbl>
      <w:tblPr>
        <w:tblW w:w="4800" w:type="pct"/>
        <w:jc w:val="center"/>
        <w:tblCellSpacing w:w="0" w:type="dxa"/>
        <w:tblCellMar>
          <w:left w:w="0" w:type="dxa"/>
          <w:right w:w="0" w:type="dxa"/>
        </w:tblCellMar>
        <w:tblLook w:val="04A0" w:firstRow="1" w:lastRow="0" w:firstColumn="1" w:lastColumn="0" w:noHBand="0" w:noVBand="1"/>
      </w:tblPr>
      <w:tblGrid>
        <w:gridCol w:w="10047"/>
      </w:tblGrid>
      <w:tr w:rsidR="000277F0" w:rsidRPr="00566D6D" w:rsidTr="001566F6">
        <w:trPr>
          <w:tblCellSpacing w:w="0" w:type="dxa"/>
          <w:jc w:val="center"/>
        </w:trPr>
        <w:tc>
          <w:tcPr>
            <w:tcW w:w="0" w:type="auto"/>
            <w:vAlign w:val="center"/>
            <w:hideMark/>
          </w:tcPr>
          <w:p w:rsidR="000277F0" w:rsidRPr="00566D6D" w:rsidRDefault="000277F0" w:rsidP="001566F6">
            <w:pPr>
              <w:rPr>
                <w:b/>
                <w:color w:val="000000"/>
              </w:rPr>
            </w:pPr>
            <w:r w:rsidRPr="00566D6D">
              <w:rPr>
                <w:b/>
                <w:color w:val="000000"/>
              </w:rPr>
              <w:lastRenderedPageBreak/>
              <w:t>ANNEXE 1</w:t>
            </w:r>
          </w:p>
          <w:p w:rsidR="000277F0" w:rsidRPr="00566D6D" w:rsidRDefault="000277F0" w:rsidP="001566F6">
            <w:pPr>
              <w:jc w:val="center"/>
              <w:rPr>
                <w:color w:val="000000"/>
              </w:rPr>
            </w:pPr>
          </w:p>
          <w:p w:rsidR="000277F0" w:rsidRPr="00566D6D" w:rsidRDefault="000277F0" w:rsidP="001566F6">
            <w:pPr>
              <w:jc w:val="center"/>
              <w:rPr>
                <w:color w:val="000000"/>
              </w:rPr>
            </w:pPr>
            <w:r w:rsidRPr="00566D6D">
              <w:rPr>
                <w:b/>
                <w:bCs/>
                <w:color w:val="598527"/>
              </w:rPr>
              <w:t>Code du travail de la Nouvelle-Calédonie (Partie législative)</w:t>
            </w:r>
          </w:p>
          <w:p w:rsidR="000277F0" w:rsidRPr="00566D6D" w:rsidRDefault="007F60B9" w:rsidP="001566F6">
            <w:pPr>
              <w:jc w:val="center"/>
              <w:rPr>
                <w:color w:val="000000"/>
              </w:rPr>
            </w:pPr>
            <w:r>
              <w:rPr>
                <w:color w:val="000000"/>
              </w:rPr>
              <w:pict>
                <v:rect id="_x0000_i1025" style="width:0;height:.75pt" o:hralign="center" o:hrstd="t" o:hr="t" fillcolor="#aca899" stroked="f"/>
              </w:pict>
            </w:r>
          </w:p>
        </w:tc>
      </w:tr>
      <w:tr w:rsidR="000277F0" w:rsidRPr="00566D6D" w:rsidTr="001566F6">
        <w:trPr>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164482"/>
              </w:rPr>
              <w:t>Livre V : LA FORMATION PROFESSIONNELLE</w:t>
            </w:r>
            <w:r w:rsidRPr="00566D6D">
              <w:rPr>
                <w:color w:val="000000"/>
              </w:rPr>
              <w:br/>
            </w:r>
            <w:r w:rsidRPr="00566D6D">
              <w:rPr>
                <w:color w:val="004080"/>
              </w:rPr>
              <w:t>Titre IV : LA FORMATION PROFESSIONNELLE CONTINUE</w:t>
            </w:r>
            <w:r w:rsidRPr="00566D6D">
              <w:rPr>
                <w:color w:val="000000"/>
              </w:rPr>
              <w:br/>
            </w:r>
            <w:r w:rsidRPr="00566D6D">
              <w:rPr>
                <w:color w:val="004080"/>
              </w:rPr>
              <w:t>Chapitre V : ORGANISMES DE FORMATION PROFESSIONNELLE CONTINUE</w:t>
            </w:r>
            <w:r w:rsidRPr="00566D6D">
              <w:rPr>
                <w:color w:val="000000"/>
              </w:rPr>
              <w:br/>
            </w:r>
            <w:r w:rsidRPr="00566D6D">
              <w:rPr>
                <w:color w:val="004080"/>
              </w:rPr>
              <w:t>Section 2 : Régime et obligations des organismes</w:t>
            </w:r>
            <w:r w:rsidRPr="00566D6D">
              <w:rPr>
                <w:color w:val="000000"/>
              </w:rPr>
              <w:br/>
            </w:r>
            <w:r w:rsidRPr="00566D6D">
              <w:rPr>
                <w:color w:val="004080"/>
              </w:rPr>
              <w:t>Sous-section 3 : Document à remettre au stagiaire et règlement intérieur</w:t>
            </w:r>
          </w:p>
          <w:p w:rsidR="000277F0" w:rsidRPr="00566D6D" w:rsidRDefault="007F60B9" w:rsidP="001566F6">
            <w:pPr>
              <w:jc w:val="center"/>
              <w:rPr>
                <w:color w:val="000000"/>
              </w:rPr>
            </w:pPr>
            <w:r>
              <w:rPr>
                <w:color w:val="000000"/>
              </w:rPr>
              <w:pict>
                <v:rect id="_x0000_i1026" style="width:0;height:.75pt" o:hralign="center" o:hrstd="t" o:hr="t" fillcolor="#aca899" stroked="f"/>
              </w:pict>
            </w:r>
          </w:p>
        </w:tc>
      </w:tr>
      <w:tr w:rsidR="000277F0" w:rsidRPr="00566D6D" w:rsidTr="001566F6">
        <w:trPr>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598527"/>
              </w:rPr>
              <w:t xml:space="preserve">Article </w:t>
            </w:r>
            <w:proofErr w:type="spellStart"/>
            <w:r w:rsidRPr="00566D6D">
              <w:rPr>
                <w:b/>
                <w:bCs/>
                <w:color w:val="598527"/>
              </w:rPr>
              <w:t>Lp</w:t>
            </w:r>
            <w:proofErr w:type="spellEnd"/>
            <w:r w:rsidRPr="00566D6D">
              <w:rPr>
                <w:b/>
                <w:bCs/>
                <w:color w:val="598527"/>
              </w:rPr>
              <w:t>. 545-8</w:t>
            </w:r>
          </w:p>
        </w:tc>
      </w:tr>
      <w:tr w:rsidR="000277F0" w:rsidRPr="00566D6D" w:rsidTr="001566F6">
        <w:trPr>
          <w:tblCellSpacing w:w="0" w:type="dxa"/>
          <w:jc w:val="center"/>
        </w:trPr>
        <w:tc>
          <w:tcPr>
            <w:tcW w:w="0" w:type="auto"/>
            <w:vAlign w:val="center"/>
            <w:hideMark/>
          </w:tcPr>
          <w:p w:rsidR="000277F0" w:rsidRPr="00566D6D" w:rsidRDefault="000277F0" w:rsidP="001566F6">
            <w:pPr>
              <w:rPr>
                <w:color w:val="000000"/>
              </w:rPr>
            </w:pPr>
          </w:p>
          <w:p w:rsidR="000277F0" w:rsidRPr="00566D6D" w:rsidRDefault="000277F0" w:rsidP="001566F6">
            <w:pPr>
              <w:jc w:val="both"/>
              <w:rPr>
                <w:color w:val="000000"/>
              </w:rPr>
            </w:pPr>
            <w:r w:rsidRPr="00566D6D">
              <w:rPr>
                <w:color w:val="000000"/>
              </w:rPr>
              <w:t>Le règlement intérieur applicable aux stages, le programme de stage, la liste des formateurs pour chaque discipline avec mention de leurs titres ou qualités, les horaires, les procédures de validation des acquis de la formation, les tarifs et les modalités de règlement, les conditions financières prévues en cas de cessation anticipée de la formation ou d'abandon en cours de stage font l'objet de documents remis au stagiaire avant son inscription définitive et tout règlement de frais.</w:t>
            </w:r>
          </w:p>
        </w:tc>
      </w:tr>
    </w:tbl>
    <w:p w:rsidR="000277F0" w:rsidRPr="00566D6D" w:rsidRDefault="000277F0" w:rsidP="000277F0">
      <w:pPr>
        <w:pBdr>
          <w:bottom w:val="single" w:sz="4" w:space="1" w:color="auto"/>
        </w:pBdr>
      </w:pPr>
    </w:p>
    <w:tbl>
      <w:tblPr>
        <w:tblW w:w="4800" w:type="pct"/>
        <w:jc w:val="center"/>
        <w:tblCellSpacing w:w="0" w:type="dxa"/>
        <w:tblCellMar>
          <w:left w:w="0" w:type="dxa"/>
          <w:right w:w="0" w:type="dxa"/>
        </w:tblCellMar>
        <w:tblLook w:val="04A0" w:firstRow="1" w:lastRow="0" w:firstColumn="1" w:lastColumn="0" w:noHBand="0" w:noVBand="1"/>
      </w:tblPr>
      <w:tblGrid>
        <w:gridCol w:w="10047"/>
      </w:tblGrid>
      <w:tr w:rsidR="000277F0" w:rsidRPr="00566D6D" w:rsidTr="001566F6">
        <w:trPr>
          <w:tblCellSpacing w:w="0" w:type="dxa"/>
          <w:jc w:val="center"/>
        </w:trPr>
        <w:tc>
          <w:tcPr>
            <w:tcW w:w="0" w:type="auto"/>
            <w:vAlign w:val="center"/>
            <w:hideMark/>
          </w:tcPr>
          <w:p w:rsidR="000277F0" w:rsidRPr="00566D6D" w:rsidRDefault="000277F0" w:rsidP="001566F6">
            <w:pPr>
              <w:rPr>
                <w:b/>
                <w:color w:val="000000"/>
              </w:rPr>
            </w:pPr>
            <w:r w:rsidRPr="00566D6D">
              <w:rPr>
                <w:b/>
                <w:color w:val="000000"/>
              </w:rPr>
              <w:t>ANNEXE 2</w:t>
            </w:r>
          </w:p>
          <w:p w:rsidR="000277F0" w:rsidRPr="00566D6D" w:rsidRDefault="000277F0" w:rsidP="001566F6">
            <w:pPr>
              <w:jc w:val="center"/>
              <w:rPr>
                <w:color w:val="000000"/>
              </w:rPr>
            </w:pPr>
          </w:p>
          <w:p w:rsidR="000277F0" w:rsidRPr="00566D6D" w:rsidRDefault="000277F0" w:rsidP="001566F6">
            <w:pPr>
              <w:jc w:val="center"/>
              <w:rPr>
                <w:color w:val="000000"/>
              </w:rPr>
            </w:pPr>
            <w:r w:rsidRPr="00566D6D">
              <w:rPr>
                <w:b/>
                <w:bCs/>
                <w:color w:val="598527"/>
              </w:rPr>
              <w:t>Code du travail de la Nouvelle-Calédonie (Partie réglementaire)</w:t>
            </w:r>
          </w:p>
          <w:p w:rsidR="000277F0" w:rsidRPr="00566D6D" w:rsidRDefault="007F60B9" w:rsidP="001566F6">
            <w:pPr>
              <w:jc w:val="center"/>
              <w:rPr>
                <w:color w:val="000000"/>
              </w:rPr>
            </w:pPr>
            <w:r>
              <w:rPr>
                <w:color w:val="000000"/>
              </w:rPr>
              <w:pict>
                <v:rect id="_x0000_i1027" style="width:0;height:.75pt" o:hralign="center" o:hrstd="t" o:hr="t" fillcolor="#aca899" stroked="f"/>
              </w:pict>
            </w:r>
          </w:p>
        </w:tc>
      </w:tr>
      <w:tr w:rsidR="000277F0" w:rsidRPr="00566D6D" w:rsidTr="001566F6">
        <w:trPr>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164482"/>
              </w:rPr>
              <w:t>Livre V : LA FORMATION PROFESSIONNELLE</w:t>
            </w:r>
            <w:r w:rsidRPr="00566D6D">
              <w:rPr>
                <w:color w:val="000000"/>
              </w:rPr>
              <w:br/>
            </w:r>
            <w:r w:rsidRPr="00566D6D">
              <w:rPr>
                <w:color w:val="004080"/>
              </w:rPr>
              <w:t>Titre IV : LA FORMATION PROFESSIONNELLE CONTINUE</w:t>
            </w:r>
            <w:r w:rsidRPr="00566D6D">
              <w:rPr>
                <w:color w:val="000000"/>
              </w:rPr>
              <w:br/>
            </w:r>
            <w:r w:rsidRPr="00566D6D">
              <w:rPr>
                <w:color w:val="004080"/>
              </w:rPr>
              <w:t>Chapitre III : SITUATION DES STAGIAIRES</w:t>
            </w:r>
          </w:p>
          <w:p w:rsidR="000277F0" w:rsidRPr="00566D6D" w:rsidRDefault="007F60B9" w:rsidP="001566F6">
            <w:pPr>
              <w:jc w:val="center"/>
              <w:rPr>
                <w:color w:val="000000"/>
              </w:rPr>
            </w:pPr>
            <w:r>
              <w:rPr>
                <w:color w:val="000000"/>
              </w:rPr>
              <w:pict>
                <v:rect id="_x0000_i1028" style="width:0;height:.75pt" o:hralign="center" o:hrstd="t" o:hr="t" fillcolor="#aca899" stroked="f"/>
              </w:pict>
            </w:r>
          </w:p>
        </w:tc>
      </w:tr>
      <w:tr w:rsidR="000277F0" w:rsidRPr="00566D6D" w:rsidTr="001566F6">
        <w:trPr>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598527"/>
              </w:rPr>
              <w:t>Article R. 543-16</w:t>
            </w:r>
          </w:p>
        </w:tc>
      </w:tr>
      <w:tr w:rsidR="000277F0" w:rsidRPr="00566D6D" w:rsidTr="001566F6">
        <w:trPr>
          <w:tblCellSpacing w:w="0" w:type="dxa"/>
          <w:jc w:val="center"/>
        </w:trPr>
        <w:tc>
          <w:tcPr>
            <w:tcW w:w="0" w:type="auto"/>
            <w:vAlign w:val="center"/>
            <w:hideMark/>
          </w:tcPr>
          <w:p w:rsidR="000277F0" w:rsidRPr="00566D6D" w:rsidRDefault="000277F0" w:rsidP="001566F6">
            <w:pPr>
              <w:rPr>
                <w:color w:val="000000"/>
              </w:rPr>
            </w:pPr>
            <w:r w:rsidRPr="00566D6D">
              <w:rPr>
                <w:i/>
                <w:iCs/>
                <w:color w:val="000080"/>
              </w:rPr>
              <w:t>Modifié par la délibération n° 58 du 29 avril 2010 – Art. 4</w:t>
            </w:r>
          </w:p>
        </w:tc>
      </w:tr>
      <w:tr w:rsidR="000277F0" w:rsidRPr="00566D6D" w:rsidTr="001566F6">
        <w:trPr>
          <w:tblCellSpacing w:w="0" w:type="dxa"/>
          <w:jc w:val="center"/>
        </w:trPr>
        <w:tc>
          <w:tcPr>
            <w:tcW w:w="0" w:type="auto"/>
            <w:vAlign w:val="center"/>
            <w:hideMark/>
          </w:tcPr>
          <w:p w:rsidR="000277F0" w:rsidRPr="00566D6D" w:rsidRDefault="000277F0" w:rsidP="001566F6">
            <w:pPr>
              <w:rPr>
                <w:color w:val="000000"/>
              </w:rPr>
            </w:pPr>
          </w:p>
          <w:p w:rsidR="000277F0" w:rsidRPr="00566D6D" w:rsidRDefault="000277F0" w:rsidP="001566F6">
            <w:pPr>
              <w:jc w:val="both"/>
              <w:rPr>
                <w:color w:val="000000"/>
              </w:rPr>
            </w:pPr>
            <w:r w:rsidRPr="00566D6D">
              <w:rPr>
                <w:color w:val="000000"/>
              </w:rPr>
              <w:t>L’assiduité au stage est une condition impérative que doit respecter le stagiaire. Les indemnités de rémunération ou les indemnités de formation versées au stagiaire font l’objet de retenues proportionnelles à la durée des absences non justifiées aux séances de formation.</w:t>
            </w:r>
          </w:p>
          <w:p w:rsidR="000277F0" w:rsidRPr="00566D6D" w:rsidRDefault="000277F0" w:rsidP="001566F6">
            <w:pPr>
              <w:jc w:val="both"/>
              <w:rPr>
                <w:color w:val="000000"/>
              </w:rPr>
            </w:pPr>
            <w:r w:rsidRPr="00566D6D">
              <w:rPr>
                <w:color w:val="000000"/>
              </w:rPr>
              <w:t>Sont seules autorisées les absences suivantes :</w:t>
            </w:r>
          </w:p>
          <w:p w:rsidR="000277F0" w:rsidRPr="00566D6D" w:rsidRDefault="000277F0" w:rsidP="001566F6">
            <w:pPr>
              <w:jc w:val="both"/>
              <w:rPr>
                <w:color w:val="000000"/>
              </w:rPr>
            </w:pPr>
          </w:p>
          <w:p w:rsidR="000277F0" w:rsidRPr="00566D6D" w:rsidRDefault="000277F0" w:rsidP="001566F6">
            <w:pPr>
              <w:jc w:val="both"/>
              <w:rPr>
                <w:color w:val="000000"/>
              </w:rPr>
            </w:pPr>
            <w:r w:rsidRPr="00566D6D">
              <w:rPr>
                <w:color w:val="000000"/>
              </w:rPr>
              <w:t>- arrêt maladie avec certificat médical ou en cas d'hospitalisation dans une limite maximum de 5 jours ouvrés consécutifs ;</w:t>
            </w:r>
          </w:p>
          <w:p w:rsidR="000277F0" w:rsidRPr="00566D6D" w:rsidRDefault="000277F0" w:rsidP="001566F6">
            <w:pPr>
              <w:jc w:val="both"/>
              <w:rPr>
                <w:color w:val="000000"/>
              </w:rPr>
            </w:pPr>
            <w:r w:rsidRPr="00566D6D">
              <w:rPr>
                <w:color w:val="000000"/>
              </w:rPr>
              <w:t>- congé suspensif du fait de l'organisme de formation dans une limite de 15 jours par an ;</w:t>
            </w:r>
          </w:p>
          <w:p w:rsidR="000277F0" w:rsidRPr="00566D6D" w:rsidRDefault="000277F0" w:rsidP="001566F6">
            <w:pPr>
              <w:jc w:val="both"/>
              <w:rPr>
                <w:color w:val="000000"/>
              </w:rPr>
            </w:pPr>
            <w:r w:rsidRPr="00566D6D">
              <w:rPr>
                <w:color w:val="000000"/>
              </w:rPr>
              <w:t>- évènement familial selon les règles fixées par le code du travail ;</w:t>
            </w:r>
          </w:p>
          <w:p w:rsidR="000277F0" w:rsidRPr="00566D6D" w:rsidRDefault="000277F0" w:rsidP="001566F6">
            <w:pPr>
              <w:jc w:val="both"/>
              <w:rPr>
                <w:color w:val="000000"/>
              </w:rPr>
            </w:pPr>
            <w:r w:rsidRPr="00566D6D">
              <w:rPr>
                <w:color w:val="000000"/>
              </w:rPr>
              <w:t>- convocation judiciaire ;</w:t>
            </w:r>
          </w:p>
          <w:p w:rsidR="000277F0" w:rsidRPr="00566D6D" w:rsidRDefault="000277F0" w:rsidP="001566F6">
            <w:pPr>
              <w:jc w:val="both"/>
              <w:rPr>
                <w:color w:val="000000"/>
              </w:rPr>
            </w:pPr>
            <w:r w:rsidRPr="00566D6D">
              <w:rPr>
                <w:color w:val="000000"/>
              </w:rPr>
              <w:t>- accident du travail survenu du fait ou pendant la formation, déclaré par l'organisme de formation ;</w:t>
            </w:r>
          </w:p>
          <w:p w:rsidR="000277F0" w:rsidRPr="00566D6D" w:rsidRDefault="000277F0" w:rsidP="001566F6">
            <w:pPr>
              <w:jc w:val="both"/>
              <w:rPr>
                <w:color w:val="000000"/>
              </w:rPr>
            </w:pPr>
            <w:r w:rsidRPr="00566D6D">
              <w:rPr>
                <w:color w:val="000000"/>
              </w:rPr>
              <w:t>- convocation à la journée d'appel de préparation à la défense.</w:t>
            </w:r>
            <w:r w:rsidRPr="00566D6D">
              <w:rPr>
                <w:color w:val="000000"/>
              </w:rPr>
              <w:br/>
              <w:t>Toute absence non justifiée est sanctionnée par le non-versement d'un pourcentage des indemnités correspondant à la durée de l'absence, à savoir un trentième du forfait mensuel par jour d'absence.</w:t>
            </w:r>
          </w:p>
          <w:p w:rsidR="000277F0" w:rsidRPr="00566D6D" w:rsidRDefault="000277F0" w:rsidP="001566F6">
            <w:pPr>
              <w:jc w:val="both"/>
              <w:rPr>
                <w:color w:val="000000"/>
              </w:rPr>
            </w:pPr>
            <w:r w:rsidRPr="00566D6D">
              <w:rPr>
                <w:color w:val="000000"/>
              </w:rPr>
              <w:br/>
              <w:t>L'absence du lundi entraîne une retenue de trois trentièmes du forfait mensuel.</w:t>
            </w:r>
          </w:p>
        </w:tc>
      </w:tr>
    </w:tbl>
    <w:p w:rsidR="000277F0" w:rsidRPr="00566D6D" w:rsidRDefault="000277F0" w:rsidP="000277F0"/>
    <w:tbl>
      <w:tblPr>
        <w:tblW w:w="4800" w:type="pct"/>
        <w:jc w:val="center"/>
        <w:tblCellSpacing w:w="0" w:type="dxa"/>
        <w:tblCellMar>
          <w:left w:w="0" w:type="dxa"/>
          <w:right w:w="0" w:type="dxa"/>
        </w:tblCellMar>
        <w:tblLook w:val="04A0" w:firstRow="1" w:lastRow="0" w:firstColumn="1" w:lastColumn="0" w:noHBand="0" w:noVBand="1"/>
      </w:tblPr>
      <w:tblGrid>
        <w:gridCol w:w="10047"/>
      </w:tblGrid>
      <w:tr w:rsidR="000277F0" w:rsidRPr="00566D6D" w:rsidTr="001566F6">
        <w:trPr>
          <w:tblCellSpacing w:w="0" w:type="dxa"/>
          <w:jc w:val="center"/>
        </w:trPr>
        <w:tc>
          <w:tcPr>
            <w:tcW w:w="0" w:type="auto"/>
            <w:vAlign w:val="center"/>
            <w:hideMark/>
          </w:tcPr>
          <w:p w:rsidR="000277F0" w:rsidRPr="00566D6D" w:rsidRDefault="007F60B9" w:rsidP="001566F6">
            <w:pPr>
              <w:rPr>
                <w:b/>
              </w:rPr>
            </w:pPr>
            <w:hyperlink r:id="rId8" w:tgtFrame="_new" w:history="1">
              <w:r w:rsidR="000277F0" w:rsidRPr="00566D6D">
                <w:rPr>
                  <w:b/>
                  <w:bCs/>
                </w:rPr>
                <w:t>ANNEXE</w:t>
              </w:r>
            </w:hyperlink>
            <w:r w:rsidR="000277F0" w:rsidRPr="00566D6D">
              <w:rPr>
                <w:b/>
              </w:rPr>
              <w:t xml:space="preserve"> 3</w:t>
            </w:r>
          </w:p>
        </w:tc>
      </w:tr>
      <w:tr w:rsidR="000277F0" w:rsidRPr="00566D6D" w:rsidTr="001566F6">
        <w:trPr>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598527"/>
              </w:rPr>
              <w:t>Code du travail de la Nouvelle-Calédonie (Partie réglementaire)</w:t>
            </w:r>
          </w:p>
          <w:p w:rsidR="000277F0" w:rsidRPr="00566D6D" w:rsidRDefault="007F60B9" w:rsidP="001566F6">
            <w:pPr>
              <w:jc w:val="center"/>
              <w:rPr>
                <w:color w:val="000000"/>
              </w:rPr>
            </w:pPr>
            <w:r>
              <w:rPr>
                <w:color w:val="000000"/>
              </w:rPr>
              <w:pict>
                <v:rect id="_x0000_i1029" style="width:0;height:.75pt" o:hralign="center" o:hrstd="t" o:hr="t" fillcolor="#aca899" stroked="f"/>
              </w:pict>
            </w:r>
          </w:p>
        </w:tc>
      </w:tr>
      <w:tr w:rsidR="000277F0" w:rsidRPr="00566D6D" w:rsidTr="001566F6">
        <w:trPr>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164482"/>
              </w:rPr>
              <w:t>Livre V : LA FORMATION PROFESSIONNELLE</w:t>
            </w:r>
            <w:r w:rsidRPr="00566D6D">
              <w:rPr>
                <w:color w:val="000000"/>
              </w:rPr>
              <w:br/>
            </w:r>
            <w:r w:rsidRPr="00566D6D">
              <w:rPr>
                <w:color w:val="004080"/>
              </w:rPr>
              <w:t>Titre IV : LA FORMATION PROFESSIONNELLE CONTINUE</w:t>
            </w:r>
            <w:r w:rsidRPr="00566D6D">
              <w:rPr>
                <w:color w:val="000000"/>
              </w:rPr>
              <w:br/>
            </w:r>
            <w:r w:rsidRPr="00566D6D">
              <w:rPr>
                <w:color w:val="004080"/>
              </w:rPr>
              <w:t>Chapitre III : SITUATION DES STAGIAIRES</w:t>
            </w:r>
          </w:p>
          <w:p w:rsidR="000277F0" w:rsidRPr="00566D6D" w:rsidRDefault="007F60B9" w:rsidP="001566F6">
            <w:pPr>
              <w:jc w:val="center"/>
              <w:rPr>
                <w:color w:val="000000"/>
              </w:rPr>
            </w:pPr>
            <w:r>
              <w:rPr>
                <w:color w:val="000000"/>
              </w:rPr>
              <w:pict>
                <v:rect id="_x0000_i1030" style="width:0;height:.75pt" o:hralign="center" o:hrstd="t" o:hr="t" fillcolor="#aca899" stroked="f"/>
              </w:pict>
            </w:r>
          </w:p>
        </w:tc>
      </w:tr>
      <w:tr w:rsidR="000277F0" w:rsidRPr="00566D6D" w:rsidTr="001566F6">
        <w:trPr>
          <w:trHeight w:val="1469"/>
          <w:tblCellSpacing w:w="0" w:type="dxa"/>
          <w:jc w:val="center"/>
        </w:trPr>
        <w:tc>
          <w:tcPr>
            <w:tcW w:w="0" w:type="auto"/>
            <w:vAlign w:val="center"/>
            <w:hideMark/>
          </w:tcPr>
          <w:p w:rsidR="000277F0" w:rsidRPr="00566D6D" w:rsidRDefault="000277F0" w:rsidP="001566F6">
            <w:pPr>
              <w:jc w:val="center"/>
              <w:rPr>
                <w:color w:val="000000"/>
              </w:rPr>
            </w:pPr>
            <w:r w:rsidRPr="00566D6D">
              <w:rPr>
                <w:b/>
                <w:bCs/>
                <w:color w:val="598527"/>
              </w:rPr>
              <w:t>Article R. 543-17</w:t>
            </w:r>
          </w:p>
        </w:tc>
      </w:tr>
      <w:tr w:rsidR="000277F0" w:rsidRPr="00566D6D" w:rsidTr="001566F6">
        <w:trPr>
          <w:tblCellSpacing w:w="0" w:type="dxa"/>
          <w:jc w:val="center"/>
        </w:trPr>
        <w:tc>
          <w:tcPr>
            <w:tcW w:w="0" w:type="auto"/>
            <w:vAlign w:val="center"/>
            <w:hideMark/>
          </w:tcPr>
          <w:p w:rsidR="000277F0" w:rsidRPr="00566D6D" w:rsidRDefault="000277F0" w:rsidP="001566F6">
            <w:pPr>
              <w:jc w:val="both"/>
              <w:rPr>
                <w:color w:val="000000"/>
              </w:rPr>
            </w:pPr>
          </w:p>
          <w:p w:rsidR="000277F0" w:rsidRPr="00566D6D" w:rsidRDefault="000277F0" w:rsidP="001566F6">
            <w:pPr>
              <w:jc w:val="both"/>
              <w:rPr>
                <w:color w:val="000000"/>
              </w:rPr>
            </w:pPr>
            <w:r w:rsidRPr="00566D6D">
              <w:rPr>
                <w:color w:val="000000"/>
              </w:rPr>
              <w:t>Le stagiaire est tenu de respecter le règlement intérieur du dispensateur de formation et de suivre le stage jusqu'à son terme.</w:t>
            </w:r>
          </w:p>
          <w:p w:rsidR="000277F0" w:rsidRPr="00566D6D" w:rsidRDefault="000277F0" w:rsidP="001566F6">
            <w:pPr>
              <w:jc w:val="both"/>
              <w:rPr>
                <w:color w:val="000000"/>
              </w:rPr>
            </w:pPr>
            <w:r w:rsidRPr="00566D6D">
              <w:rPr>
                <w:color w:val="000000"/>
              </w:rPr>
              <w:t>Lorsque le stagiaire abandonne sans motif légitime le stage avant la fin de ce dernier ou fait l'objet d'un renvoi pour faute lourde, notamment en cas de fausse déclaration visant à obtenir frauduleusement le droit à une indemnité, en cas d'exclusion du stage pour motifs disciplinaires ou en cas d'abandon du stage, hors cas de force majeur apprécié par l'administration, il reverse à la collectivité ayant assuré sa prise en charge, les indemnités perçues ainsi que les sommes versées au titre des cotisations sociales.</w:t>
            </w:r>
          </w:p>
        </w:tc>
      </w:tr>
    </w:tbl>
    <w:p w:rsidR="000277F0" w:rsidRPr="00566D6D" w:rsidRDefault="000277F0" w:rsidP="000277F0"/>
    <w:p w:rsidR="00E508AE" w:rsidRPr="000277F0" w:rsidRDefault="00E508AE" w:rsidP="00E508AE">
      <w:pPr>
        <w:pStyle w:val="Pieddepage"/>
        <w:rPr>
          <w:rFonts w:ascii="TradeGothic" w:hAnsi="TradeGothic"/>
          <w:sz w:val="20"/>
        </w:rPr>
      </w:pPr>
    </w:p>
    <w:sectPr w:rsidR="00E508AE" w:rsidRPr="000277F0" w:rsidSect="00EB0ECB">
      <w:headerReference w:type="even" r:id="rId9"/>
      <w:headerReference w:type="default" r:id="rId10"/>
      <w:footerReference w:type="default" r:id="rId11"/>
      <w:headerReference w:type="first" r:id="rId12"/>
      <w:pgSz w:w="11906" w:h="16838"/>
      <w:pgMar w:top="720" w:right="720" w:bottom="720" w:left="720" w:header="283"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0B9" w:rsidRDefault="007F60B9">
      <w:r>
        <w:separator/>
      </w:r>
    </w:p>
  </w:endnote>
  <w:endnote w:type="continuationSeparator" w:id="0">
    <w:p w:rsidR="007F60B9" w:rsidRDefault="007F6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Gothic">
    <w:panose1 w:val="00000000000000000000"/>
    <w:charset w:val="00"/>
    <w:family w:val="swiss"/>
    <w:notTrueType/>
    <w:pitch w:val="variable"/>
    <w:sig w:usb0="800000AF" w:usb1="4000004A" w:usb2="00000000" w:usb3="00000000" w:csb0="00000001" w:csb1="00000000"/>
  </w:font>
  <w:font w:name="Tahoma">
    <w:panose1 w:val="020B0604030504040204"/>
    <w:charset w:val="00"/>
    <w:family w:val="swiss"/>
    <w:pitch w:val="variable"/>
    <w:sig w:usb0="E1002EFF" w:usb1="C000605B" w:usb2="00000029" w:usb3="00000000" w:csb0="000101FF" w:csb1="00000000"/>
  </w:font>
  <w:font w:name="Generica">
    <w:panose1 w:val="02000500000000000000"/>
    <w:charset w:val="00"/>
    <w:family w:val="auto"/>
    <w:pitch w:val="variable"/>
    <w:sig w:usb0="800000A7" w:usb1="50000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D42" w:rsidRPr="00A216E7" w:rsidRDefault="00A216E7" w:rsidP="00EB0ECB">
    <w:pPr>
      <w:spacing w:before="360"/>
      <w:jc w:val="center"/>
      <w:rPr>
        <w:rFonts w:ascii="TradeGothic" w:hAnsi="TradeGothic"/>
        <w:color w:val="2B4C73"/>
        <w:sz w:val="16"/>
        <w:szCs w:val="16"/>
      </w:rPr>
    </w:pPr>
    <w:r w:rsidRPr="00A216E7">
      <w:rPr>
        <w:noProof/>
        <w:sz w:val="16"/>
        <w:szCs w:val="16"/>
      </w:rPr>
      <w:drawing>
        <wp:anchor distT="0" distB="0" distL="114300" distR="114300" simplePos="0" relativeHeight="251659776" behindDoc="0" locked="0" layoutInCell="1" allowOverlap="1" wp14:anchorId="2813C3D2" wp14:editId="194C1C8B">
          <wp:simplePos x="0" y="0"/>
          <wp:positionH relativeFrom="column">
            <wp:posOffset>0</wp:posOffset>
          </wp:positionH>
          <wp:positionV relativeFrom="paragraph">
            <wp:posOffset>-635</wp:posOffset>
          </wp:positionV>
          <wp:extent cx="6645910" cy="133072"/>
          <wp:effectExtent l="0" t="0" r="0" b="635"/>
          <wp:wrapNone/>
          <wp:docPr id="2" name="Image 2" descr="T:\_COMMUNICATTION\ACTIVITE\GIEP\0-Charte graphique\Blocs marques\bandeau blocs mar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COMMUNICATTION\ACTIVITE\GIEP\0-Charte graphique\Blocs marques\bandeau blocs marqu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45910" cy="133072"/>
                  </a:xfrm>
                  <a:prstGeom prst="rect">
                    <a:avLst/>
                  </a:prstGeom>
                  <a:noFill/>
                  <a:ln>
                    <a:noFill/>
                  </a:ln>
                </pic:spPr>
              </pic:pic>
            </a:graphicData>
          </a:graphic>
        </wp:anchor>
      </w:drawing>
    </w:r>
    <w:r w:rsidR="00810C00" w:rsidRPr="00A216E7">
      <w:rPr>
        <w:rFonts w:ascii="TradeGothic" w:hAnsi="TradeGothic"/>
        <w:color w:val="2B4C73"/>
        <w:sz w:val="16"/>
        <w:szCs w:val="16"/>
      </w:rPr>
      <w:t>G</w:t>
    </w:r>
    <w:r w:rsidR="00E56C8A" w:rsidRPr="00A216E7">
      <w:rPr>
        <w:rFonts w:ascii="TradeGothic" w:hAnsi="TradeGothic"/>
        <w:color w:val="2B4C73"/>
        <w:sz w:val="16"/>
        <w:szCs w:val="16"/>
      </w:rPr>
      <w:t>roupement pour l’</w:t>
    </w:r>
    <w:r w:rsidR="00C927B2" w:rsidRPr="00A216E7">
      <w:rPr>
        <w:rFonts w:ascii="TradeGothic" w:hAnsi="TradeGothic"/>
        <w:color w:val="2B4C73"/>
        <w:sz w:val="16"/>
        <w:szCs w:val="16"/>
      </w:rPr>
      <w:t>I</w:t>
    </w:r>
    <w:r w:rsidR="00E56C8A" w:rsidRPr="00A216E7">
      <w:rPr>
        <w:rFonts w:ascii="TradeGothic" w:hAnsi="TradeGothic"/>
        <w:color w:val="2B4C73"/>
        <w:sz w:val="16"/>
        <w:szCs w:val="16"/>
      </w:rPr>
      <w:t>nsertion et l’</w:t>
    </w:r>
    <w:r w:rsidR="00C927B2" w:rsidRPr="00A216E7">
      <w:rPr>
        <w:rFonts w:ascii="TradeGothic" w:hAnsi="TradeGothic"/>
        <w:color w:val="2B4C73"/>
        <w:sz w:val="16"/>
        <w:szCs w:val="16"/>
      </w:rPr>
      <w:t>Évolution Professionnelles</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1</w:t>
    </w:r>
    <w:r w:rsidR="00C927B2" w:rsidRPr="00A216E7">
      <w:rPr>
        <w:rFonts w:ascii="TradeGothic" w:hAnsi="TradeGothic"/>
        <w:color w:val="2B4C73"/>
        <w:sz w:val="16"/>
        <w:szCs w:val="16"/>
      </w:rPr>
      <w:t>0</w:t>
    </w:r>
    <w:r w:rsidRPr="00A216E7">
      <w:rPr>
        <w:rFonts w:ascii="TradeGothic" w:hAnsi="TradeGothic"/>
        <w:color w:val="2B4C73"/>
        <w:sz w:val="16"/>
        <w:szCs w:val="16"/>
      </w:rPr>
      <w:t xml:space="preserve">, rue </w:t>
    </w:r>
    <w:proofErr w:type="spellStart"/>
    <w:r w:rsidR="00C927B2" w:rsidRPr="00A216E7">
      <w:rPr>
        <w:rFonts w:ascii="TradeGothic" w:hAnsi="TradeGothic"/>
        <w:color w:val="2B4C73"/>
        <w:sz w:val="16"/>
        <w:szCs w:val="16"/>
      </w:rPr>
      <w:t>Kataoui</w:t>
    </w:r>
    <w:proofErr w:type="spellEnd"/>
    <w:r w:rsidRPr="00A216E7">
      <w:rPr>
        <w:rFonts w:ascii="TradeGothic" w:hAnsi="TradeGothic"/>
        <w:color w:val="2B4C73"/>
        <w:sz w:val="16"/>
        <w:szCs w:val="16"/>
      </w:rPr>
      <w:t xml:space="preserve"> –</w:t>
    </w:r>
    <w:r w:rsidR="00C927B2" w:rsidRPr="00A216E7">
      <w:rPr>
        <w:rFonts w:ascii="TradeGothic" w:hAnsi="TradeGothic"/>
        <w:color w:val="2B4C73"/>
        <w:sz w:val="16"/>
        <w:szCs w:val="16"/>
      </w:rPr>
      <w:t xml:space="preserve"> </w:t>
    </w:r>
    <w:r w:rsidRPr="00A216E7">
      <w:rPr>
        <w:rFonts w:ascii="TradeGothic" w:hAnsi="TradeGothic"/>
        <w:color w:val="2B4C73"/>
        <w:sz w:val="16"/>
        <w:szCs w:val="16"/>
      </w:rPr>
      <w:t>BP 4</w:t>
    </w:r>
    <w:r w:rsidR="00C927B2" w:rsidRPr="00A216E7">
      <w:rPr>
        <w:rFonts w:ascii="TradeGothic" w:hAnsi="TradeGothic"/>
        <w:color w:val="2B4C73"/>
        <w:sz w:val="16"/>
        <w:szCs w:val="16"/>
      </w:rPr>
      <w:t>28</w:t>
    </w:r>
    <w:r w:rsidRPr="00A216E7">
      <w:rPr>
        <w:rFonts w:ascii="TradeGothic" w:hAnsi="TradeGothic"/>
        <w:color w:val="2B4C73"/>
        <w:sz w:val="16"/>
        <w:szCs w:val="16"/>
      </w:rPr>
      <w:t xml:space="preserve"> </w:t>
    </w:r>
    <w:r w:rsidR="001D6637" w:rsidRPr="00A216E7">
      <w:rPr>
        <w:rFonts w:ascii="TradeGothic" w:hAnsi="TradeGothic"/>
        <w:color w:val="2B4C73"/>
        <w:sz w:val="16"/>
        <w:szCs w:val="16"/>
      </w:rPr>
      <w:t>–</w:t>
    </w:r>
    <w:r w:rsidR="001D6637">
      <w:rPr>
        <w:rFonts w:ascii="TradeGothic" w:hAnsi="TradeGothic"/>
        <w:color w:val="2B4C73"/>
        <w:sz w:val="16"/>
        <w:szCs w:val="16"/>
      </w:rPr>
      <w:t xml:space="preserve"> </w:t>
    </w:r>
    <w:r w:rsidRPr="00A216E7">
      <w:rPr>
        <w:rFonts w:ascii="TradeGothic" w:hAnsi="TradeGothic"/>
        <w:color w:val="2B4C73"/>
        <w:sz w:val="16"/>
        <w:szCs w:val="16"/>
      </w:rPr>
      <w:t>98845 Nouméa cedex</w:t>
    </w:r>
  </w:p>
  <w:p w:rsidR="00C74D42" w:rsidRPr="00A216E7" w:rsidRDefault="00C74D42" w:rsidP="006B1D6A">
    <w:pPr>
      <w:jc w:val="center"/>
      <w:rPr>
        <w:rFonts w:ascii="TradeGothic" w:hAnsi="TradeGothic"/>
        <w:color w:val="2B4C73"/>
        <w:sz w:val="16"/>
        <w:szCs w:val="16"/>
      </w:rPr>
    </w:pPr>
    <w:r w:rsidRPr="00A216E7">
      <w:rPr>
        <w:rFonts w:ascii="TradeGothic" w:hAnsi="TradeGothic"/>
        <w:color w:val="2B4C73"/>
        <w:sz w:val="16"/>
        <w:szCs w:val="16"/>
      </w:rPr>
      <w:t xml:space="preserve">Tél. </w:t>
    </w:r>
    <w:r w:rsidR="00FE566C" w:rsidRPr="00A216E7">
      <w:rPr>
        <w:rFonts w:ascii="TradeGothic" w:hAnsi="TradeGothic"/>
        <w:color w:val="2B4C73"/>
        <w:sz w:val="16"/>
        <w:szCs w:val="16"/>
      </w:rPr>
      <w:t>26 57 30</w:t>
    </w:r>
    <w:r w:rsidRPr="00A216E7">
      <w:rPr>
        <w:rFonts w:ascii="TradeGothic" w:hAnsi="TradeGothic"/>
        <w:color w:val="2B4C73"/>
        <w:sz w:val="16"/>
        <w:szCs w:val="16"/>
      </w:rPr>
      <w:t xml:space="preserve"> / Fax : </w:t>
    </w:r>
    <w:r w:rsidR="00FE566C" w:rsidRPr="00A216E7">
      <w:rPr>
        <w:rFonts w:ascii="TradeGothic" w:hAnsi="TradeGothic"/>
        <w:color w:val="2B4C73"/>
        <w:sz w:val="16"/>
        <w:szCs w:val="16"/>
      </w:rPr>
      <w:t>27 34 35</w:t>
    </w:r>
  </w:p>
  <w:p w:rsidR="00C74D42" w:rsidRPr="00A216E7" w:rsidRDefault="00C74D42" w:rsidP="006B1D6A">
    <w:pPr>
      <w:jc w:val="center"/>
      <w:rPr>
        <w:rStyle w:val="Lienhypertexte"/>
        <w:rFonts w:ascii="TradeGothic" w:hAnsi="TradeGothic"/>
        <w:color w:val="auto"/>
        <w:sz w:val="16"/>
        <w:szCs w:val="16"/>
      </w:rPr>
    </w:pPr>
    <w:r w:rsidRPr="00A216E7">
      <w:rPr>
        <w:rFonts w:ascii="TradeGothic" w:hAnsi="TradeGothic"/>
        <w:color w:val="2B4C73"/>
        <w:sz w:val="16"/>
        <w:szCs w:val="16"/>
      </w:rPr>
      <w:t xml:space="preserve">Courriel : </w:t>
    </w:r>
    <w:r w:rsidR="001D6637">
      <w:rPr>
        <w:rStyle w:val="Lienhypertexte"/>
        <w:rFonts w:ascii="TradeGothic" w:hAnsi="TradeGothic"/>
        <w:sz w:val="16"/>
        <w:szCs w:val="16"/>
        <w:u w:val="none"/>
      </w:rPr>
      <w:t>giep</w:t>
    </w:r>
    <w:r w:rsidR="00FE566C" w:rsidRPr="00A216E7">
      <w:rPr>
        <w:rStyle w:val="Lienhypertexte"/>
        <w:rFonts w:ascii="TradeGothic" w:hAnsi="TradeGothic"/>
        <w:sz w:val="16"/>
        <w:szCs w:val="16"/>
        <w:u w:val="none"/>
      </w:rPr>
      <w:t>@giep.nc</w:t>
    </w:r>
    <w:r w:rsidRPr="00A216E7">
      <w:rPr>
        <w:rFonts w:ascii="TradeGothic" w:hAnsi="TradeGothic"/>
        <w:color w:val="2B4C73"/>
        <w:sz w:val="16"/>
        <w:szCs w:val="16"/>
      </w:rPr>
      <w:t xml:space="preserve"> / Site : </w:t>
    </w:r>
    <w:hyperlink r:id="rId2" w:history="1">
      <w:r w:rsidR="00E55D42" w:rsidRPr="00A216E7">
        <w:rPr>
          <w:rStyle w:val="Lienhypertexte"/>
          <w:rFonts w:ascii="Generica" w:hAnsi="Generica"/>
          <w:b/>
          <w:sz w:val="16"/>
          <w:szCs w:val="16"/>
          <w:u w:val="none"/>
        </w:rPr>
        <w:t>www.giep.nc</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0B9" w:rsidRDefault="007F60B9">
      <w:r>
        <w:separator/>
      </w:r>
    </w:p>
  </w:footnote>
  <w:footnote w:type="continuationSeparator" w:id="0">
    <w:p w:rsidR="007F60B9" w:rsidRDefault="007F6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7F60B9">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2" o:spid="_x0000_s2095" type="#_x0000_t75" style="position:absolute;margin-left:0;margin-top:0;width:640.2pt;height:12in;z-index:-251629056;mso-position-horizontal:center;mso-position-horizontal-relative:margin;mso-position-vertical:center;mso-position-vertical-relative:margin" o:allowincell="f">
          <v:imagedata r:id="rId1" o:title="le i filligran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78" w:rsidRDefault="007F60B9" w:rsidP="00FE1778">
    <w:pPr>
      <w:pStyle w:val="En-tte"/>
      <w:spacing w:after="120"/>
      <w:rPr>
        <w:noProof/>
        <w:szCs w:val="20"/>
      </w:rPr>
    </w:pPr>
    <w:r>
      <w:rPr>
        <w:noProof/>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3" o:spid="_x0000_s2096" type="#_x0000_t75" style="position:absolute;margin-left:0;margin-top:0;width:640.2pt;height:12in;z-index:-251628032;mso-position-horizontal:center;mso-position-horizontal-relative:margin;mso-position-vertical:center;mso-position-vertical-relative:margin" o:allowincell="f">
          <v:imagedata r:id="rId1" o:title="le i filligrane"/>
          <w10:wrap anchorx="margin" anchory="margin"/>
        </v:shape>
      </w:pict>
    </w:r>
  </w:p>
  <w:p w:rsidR="003F74FE" w:rsidRDefault="00A216E7" w:rsidP="00FE1778">
    <w:pPr>
      <w:pStyle w:val="En-tte"/>
      <w:spacing w:after="120"/>
    </w:pPr>
    <w:r>
      <w:rPr>
        <w:noProof/>
      </w:rPr>
      <w:drawing>
        <wp:inline distT="0" distB="0" distL="0" distR="0">
          <wp:extent cx="6644005" cy="1169670"/>
          <wp:effectExtent l="0" t="0" r="4445" b="0"/>
          <wp:docPr id="3" name="Image 3" descr="logo entête de courr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entête de courri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44005" cy="116967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2D" w:rsidRDefault="007F60B9">
    <w:pPr>
      <w:pStyle w:val="En-tt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233421" o:spid="_x0000_s2094" type="#_x0000_t75" style="position:absolute;margin-left:0;margin-top:0;width:640.2pt;height:12in;z-index:-251630080;mso-position-horizontal:center;mso-position-horizontal-relative:margin;mso-position-vertical:center;mso-position-vertical-relative:margin" o:allowincell="f">
          <v:imagedata r:id="rId1" o:title="le i filligran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69.5pt;height:507.75pt" o:bullet="t">
        <v:imagedata r:id="rId1" o:title="le i rouge"/>
      </v:shape>
    </w:pict>
  </w:numPicBullet>
  <w:abstractNum w:abstractNumId="0" w15:restartNumberingAfterBreak="0">
    <w:nsid w:val="07016613"/>
    <w:multiLevelType w:val="hybridMultilevel"/>
    <w:tmpl w:val="C2BE89C0"/>
    <w:lvl w:ilvl="0" w:tplc="C4243E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15249F"/>
    <w:multiLevelType w:val="hybridMultilevel"/>
    <w:tmpl w:val="338E5A4A"/>
    <w:lvl w:ilvl="0" w:tplc="9C584B6A">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2458F6"/>
    <w:multiLevelType w:val="hybridMultilevel"/>
    <w:tmpl w:val="19B82A4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235121BF"/>
    <w:multiLevelType w:val="hybridMultilevel"/>
    <w:tmpl w:val="7F3C9FE4"/>
    <w:lvl w:ilvl="0" w:tplc="2C2A9EE0">
      <w:start w:val="1"/>
      <w:numFmt w:val="upperRoman"/>
      <w:lvlText w:val="%1."/>
      <w:lvlJc w:val="left"/>
      <w:pPr>
        <w:tabs>
          <w:tab w:val="num" w:pos="1080"/>
        </w:tabs>
        <w:ind w:left="1080" w:hanging="72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23D726AD"/>
    <w:multiLevelType w:val="hybridMultilevel"/>
    <w:tmpl w:val="3BF6CE28"/>
    <w:lvl w:ilvl="0" w:tplc="18F25CDE">
      <w:start w:val="4"/>
      <w:numFmt w:val="bullet"/>
      <w:lvlText w:val="-"/>
      <w:lvlJc w:val="left"/>
      <w:pPr>
        <w:tabs>
          <w:tab w:val="num" w:pos="1770"/>
        </w:tabs>
        <w:ind w:left="1770" w:hanging="360"/>
      </w:pPr>
      <w:rPr>
        <w:rFonts w:ascii="Times New Roman" w:eastAsia="Times New Roman" w:hAnsi="Times New Roman" w:cs="Times New Roman" w:hint="default"/>
      </w:rPr>
    </w:lvl>
    <w:lvl w:ilvl="1" w:tplc="040C0003" w:tentative="1">
      <w:start w:val="1"/>
      <w:numFmt w:val="bullet"/>
      <w:lvlText w:val="o"/>
      <w:lvlJc w:val="left"/>
      <w:pPr>
        <w:tabs>
          <w:tab w:val="num" w:pos="2490"/>
        </w:tabs>
        <w:ind w:left="2490" w:hanging="360"/>
      </w:pPr>
      <w:rPr>
        <w:rFonts w:ascii="Courier New" w:hAnsi="Courier New" w:cs="Courier New" w:hint="default"/>
      </w:rPr>
    </w:lvl>
    <w:lvl w:ilvl="2" w:tplc="040C0005" w:tentative="1">
      <w:start w:val="1"/>
      <w:numFmt w:val="bullet"/>
      <w:lvlText w:val=""/>
      <w:lvlJc w:val="left"/>
      <w:pPr>
        <w:tabs>
          <w:tab w:val="num" w:pos="3210"/>
        </w:tabs>
        <w:ind w:left="3210" w:hanging="360"/>
      </w:pPr>
      <w:rPr>
        <w:rFonts w:ascii="Wingdings" w:hAnsi="Wingdings" w:hint="default"/>
      </w:rPr>
    </w:lvl>
    <w:lvl w:ilvl="3" w:tplc="040C0001" w:tentative="1">
      <w:start w:val="1"/>
      <w:numFmt w:val="bullet"/>
      <w:lvlText w:val=""/>
      <w:lvlJc w:val="left"/>
      <w:pPr>
        <w:tabs>
          <w:tab w:val="num" w:pos="3930"/>
        </w:tabs>
        <w:ind w:left="3930" w:hanging="360"/>
      </w:pPr>
      <w:rPr>
        <w:rFonts w:ascii="Symbol" w:hAnsi="Symbol" w:hint="default"/>
      </w:rPr>
    </w:lvl>
    <w:lvl w:ilvl="4" w:tplc="040C0003" w:tentative="1">
      <w:start w:val="1"/>
      <w:numFmt w:val="bullet"/>
      <w:lvlText w:val="o"/>
      <w:lvlJc w:val="left"/>
      <w:pPr>
        <w:tabs>
          <w:tab w:val="num" w:pos="4650"/>
        </w:tabs>
        <w:ind w:left="4650" w:hanging="360"/>
      </w:pPr>
      <w:rPr>
        <w:rFonts w:ascii="Courier New" w:hAnsi="Courier New" w:cs="Courier New" w:hint="default"/>
      </w:rPr>
    </w:lvl>
    <w:lvl w:ilvl="5" w:tplc="040C0005" w:tentative="1">
      <w:start w:val="1"/>
      <w:numFmt w:val="bullet"/>
      <w:lvlText w:val=""/>
      <w:lvlJc w:val="left"/>
      <w:pPr>
        <w:tabs>
          <w:tab w:val="num" w:pos="5370"/>
        </w:tabs>
        <w:ind w:left="5370" w:hanging="360"/>
      </w:pPr>
      <w:rPr>
        <w:rFonts w:ascii="Wingdings" w:hAnsi="Wingdings" w:hint="default"/>
      </w:rPr>
    </w:lvl>
    <w:lvl w:ilvl="6" w:tplc="040C0001" w:tentative="1">
      <w:start w:val="1"/>
      <w:numFmt w:val="bullet"/>
      <w:lvlText w:val=""/>
      <w:lvlJc w:val="left"/>
      <w:pPr>
        <w:tabs>
          <w:tab w:val="num" w:pos="6090"/>
        </w:tabs>
        <w:ind w:left="6090" w:hanging="360"/>
      </w:pPr>
      <w:rPr>
        <w:rFonts w:ascii="Symbol" w:hAnsi="Symbol" w:hint="default"/>
      </w:rPr>
    </w:lvl>
    <w:lvl w:ilvl="7" w:tplc="040C0003" w:tentative="1">
      <w:start w:val="1"/>
      <w:numFmt w:val="bullet"/>
      <w:lvlText w:val="o"/>
      <w:lvlJc w:val="left"/>
      <w:pPr>
        <w:tabs>
          <w:tab w:val="num" w:pos="6810"/>
        </w:tabs>
        <w:ind w:left="6810" w:hanging="360"/>
      </w:pPr>
      <w:rPr>
        <w:rFonts w:ascii="Courier New" w:hAnsi="Courier New" w:cs="Courier New" w:hint="default"/>
      </w:rPr>
    </w:lvl>
    <w:lvl w:ilvl="8" w:tplc="040C0005" w:tentative="1">
      <w:start w:val="1"/>
      <w:numFmt w:val="bullet"/>
      <w:lvlText w:val=""/>
      <w:lvlJc w:val="left"/>
      <w:pPr>
        <w:tabs>
          <w:tab w:val="num" w:pos="7530"/>
        </w:tabs>
        <w:ind w:left="7530" w:hanging="360"/>
      </w:pPr>
      <w:rPr>
        <w:rFonts w:ascii="Wingdings" w:hAnsi="Wingdings" w:hint="default"/>
      </w:rPr>
    </w:lvl>
  </w:abstractNum>
  <w:abstractNum w:abstractNumId="5" w15:restartNumberingAfterBreak="0">
    <w:nsid w:val="24E64813"/>
    <w:multiLevelType w:val="hybridMultilevel"/>
    <w:tmpl w:val="1E0E4126"/>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C0938"/>
    <w:multiLevelType w:val="hybridMultilevel"/>
    <w:tmpl w:val="3AB47DBE"/>
    <w:lvl w:ilvl="0" w:tplc="6B64602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3B130F05"/>
    <w:multiLevelType w:val="hybridMultilevel"/>
    <w:tmpl w:val="0DDC32F4"/>
    <w:lvl w:ilvl="0" w:tplc="AF7A703C">
      <w:start w:val="2"/>
      <w:numFmt w:val="bullet"/>
      <w:lvlText w:val=""/>
      <w:lvlJc w:val="left"/>
      <w:pPr>
        <w:ind w:left="1065" w:hanging="360"/>
      </w:pPr>
      <w:rPr>
        <w:rFonts w:ascii="Wingdings" w:eastAsia="Times New Roman" w:hAnsi="Wingdings"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3DE71966"/>
    <w:multiLevelType w:val="hybridMultilevel"/>
    <w:tmpl w:val="FD6A5E3A"/>
    <w:lvl w:ilvl="0" w:tplc="A136000A">
      <w:numFmt w:val="bullet"/>
      <w:lvlText w:val="–"/>
      <w:lvlJc w:val="left"/>
      <w:pPr>
        <w:ind w:left="720" w:hanging="360"/>
      </w:pPr>
      <w:rPr>
        <w:rFonts w:ascii="TradeGothic" w:eastAsia="Times New Roman" w:hAnsi="Trade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410A66"/>
    <w:multiLevelType w:val="multilevel"/>
    <w:tmpl w:val="A6F6A8DC"/>
    <w:lvl w:ilvl="0">
      <w:start w:val="3"/>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488C53A9"/>
    <w:multiLevelType w:val="hybridMultilevel"/>
    <w:tmpl w:val="62D87C3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1D71EB"/>
    <w:multiLevelType w:val="hybridMultilevel"/>
    <w:tmpl w:val="63BA57F0"/>
    <w:lvl w:ilvl="0" w:tplc="FFAC0B5E">
      <w:start w:val="3"/>
      <w:numFmt w:val="bullet"/>
      <w:lvlText w:val="•"/>
      <w:lvlJc w:val="left"/>
      <w:pPr>
        <w:ind w:left="720" w:hanging="360"/>
      </w:pPr>
      <w:rPr>
        <w:rFonts w:ascii="Times New Roman" w:eastAsia="Times New Roman" w:hAnsi="Times New Roman" w:cs="Times New Roman" w:hint="default"/>
        <w:b/>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986167"/>
    <w:multiLevelType w:val="hybridMultilevel"/>
    <w:tmpl w:val="00D8AEA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424E38"/>
    <w:multiLevelType w:val="hybridMultilevel"/>
    <w:tmpl w:val="6860C23E"/>
    <w:lvl w:ilvl="0" w:tplc="2C2A9EE0">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706A60D7"/>
    <w:multiLevelType w:val="hybridMultilevel"/>
    <w:tmpl w:val="29C019D2"/>
    <w:lvl w:ilvl="0" w:tplc="4EBE23C8">
      <w:start w:val="1"/>
      <w:numFmt w:val="upp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713963D1"/>
    <w:multiLevelType w:val="hybridMultilevel"/>
    <w:tmpl w:val="3EBE71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BC6FEA"/>
    <w:multiLevelType w:val="hybridMultilevel"/>
    <w:tmpl w:val="4BCAE86C"/>
    <w:lvl w:ilvl="0" w:tplc="9C584B6A">
      <w:start w:val="1"/>
      <w:numFmt w:val="bullet"/>
      <w:lvlText w:val=""/>
      <w:lvlPicBulletId w:val="0"/>
      <w:lvlJc w:val="left"/>
      <w:pPr>
        <w:ind w:left="1996"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C80E1C"/>
    <w:multiLevelType w:val="hybridMultilevel"/>
    <w:tmpl w:val="D874894C"/>
    <w:lvl w:ilvl="0" w:tplc="040C0001">
      <w:start w:val="1"/>
      <w:numFmt w:val="bullet"/>
      <w:lvlText w:val=""/>
      <w:lvlJc w:val="left"/>
      <w:pPr>
        <w:tabs>
          <w:tab w:val="num" w:pos="720"/>
        </w:tabs>
        <w:ind w:left="720" w:hanging="360"/>
      </w:pPr>
      <w:rPr>
        <w:rFonts w:ascii="Symbol" w:hAnsi="Symbol"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7A2A7DD1"/>
    <w:multiLevelType w:val="hybridMultilevel"/>
    <w:tmpl w:val="157A46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D01B06"/>
    <w:multiLevelType w:val="hybridMultilevel"/>
    <w:tmpl w:val="AB94CF9C"/>
    <w:lvl w:ilvl="0" w:tplc="B6C2D81E">
      <w:start w:val="6"/>
      <w:numFmt w:val="bullet"/>
      <w:lvlText w:val="-"/>
      <w:lvlJc w:val="left"/>
      <w:pPr>
        <w:ind w:left="1065" w:hanging="360"/>
      </w:pPr>
      <w:rPr>
        <w:rFonts w:ascii="Times New Roman" w:eastAsia="Times New Roman"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8"/>
  </w:num>
  <w:num w:numId="2">
    <w:abstractNumId w:val="16"/>
  </w:num>
  <w:num w:numId="3">
    <w:abstractNumId w:val="1"/>
  </w:num>
  <w:num w:numId="4">
    <w:abstractNumId w:val="12"/>
  </w:num>
  <w:num w:numId="5">
    <w:abstractNumId w:val="14"/>
  </w:num>
  <w:num w:numId="6">
    <w:abstractNumId w:val="13"/>
  </w:num>
  <w:num w:numId="7">
    <w:abstractNumId w:val="10"/>
  </w:num>
  <w:num w:numId="8">
    <w:abstractNumId w:val="15"/>
  </w:num>
  <w:num w:numId="9">
    <w:abstractNumId w:val="18"/>
  </w:num>
  <w:num w:numId="10">
    <w:abstractNumId w:val="3"/>
  </w:num>
  <w:num w:numId="11">
    <w:abstractNumId w:val="17"/>
  </w:num>
  <w:num w:numId="12">
    <w:abstractNumId w:val="9"/>
  </w:num>
  <w:num w:numId="13">
    <w:abstractNumId w:val="4"/>
  </w:num>
  <w:num w:numId="14">
    <w:abstractNumId w:val="2"/>
  </w:num>
  <w:num w:numId="15">
    <w:abstractNumId w:val="19"/>
  </w:num>
  <w:num w:numId="16">
    <w:abstractNumId w:val="6"/>
  </w:num>
  <w:num w:numId="17">
    <w:abstractNumId w:val="7"/>
  </w:num>
  <w:num w:numId="18">
    <w:abstractNumId w:val="11"/>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709"/>
    <w:rsid w:val="00022556"/>
    <w:rsid w:val="000277F0"/>
    <w:rsid w:val="000361A0"/>
    <w:rsid w:val="000C172B"/>
    <w:rsid w:val="000E1D0C"/>
    <w:rsid w:val="001018DA"/>
    <w:rsid w:val="00175BAC"/>
    <w:rsid w:val="001844DB"/>
    <w:rsid w:val="001866D8"/>
    <w:rsid w:val="00196133"/>
    <w:rsid w:val="001B0B92"/>
    <w:rsid w:val="001B4E67"/>
    <w:rsid w:val="001D6637"/>
    <w:rsid w:val="00224A7A"/>
    <w:rsid w:val="00263FCA"/>
    <w:rsid w:val="00287E36"/>
    <w:rsid w:val="00297289"/>
    <w:rsid w:val="002E3ED9"/>
    <w:rsid w:val="00305A25"/>
    <w:rsid w:val="00314EE7"/>
    <w:rsid w:val="00335EEE"/>
    <w:rsid w:val="00354913"/>
    <w:rsid w:val="003600CC"/>
    <w:rsid w:val="00364985"/>
    <w:rsid w:val="00392DCC"/>
    <w:rsid w:val="0039326D"/>
    <w:rsid w:val="003B1B5E"/>
    <w:rsid w:val="003C2013"/>
    <w:rsid w:val="003F74FE"/>
    <w:rsid w:val="003F76A4"/>
    <w:rsid w:val="00411C00"/>
    <w:rsid w:val="00420E07"/>
    <w:rsid w:val="004376E9"/>
    <w:rsid w:val="004562CF"/>
    <w:rsid w:val="004D1746"/>
    <w:rsid w:val="004D664C"/>
    <w:rsid w:val="004D6D8A"/>
    <w:rsid w:val="005245ED"/>
    <w:rsid w:val="00592C27"/>
    <w:rsid w:val="00595FD1"/>
    <w:rsid w:val="005A07ED"/>
    <w:rsid w:val="005A2513"/>
    <w:rsid w:val="005D4BF7"/>
    <w:rsid w:val="00605764"/>
    <w:rsid w:val="00651D11"/>
    <w:rsid w:val="006902A3"/>
    <w:rsid w:val="006B1D6A"/>
    <w:rsid w:val="006D4971"/>
    <w:rsid w:val="006D7D02"/>
    <w:rsid w:val="006E3213"/>
    <w:rsid w:val="006F1115"/>
    <w:rsid w:val="0070482D"/>
    <w:rsid w:val="00705BCA"/>
    <w:rsid w:val="0070783F"/>
    <w:rsid w:val="00720770"/>
    <w:rsid w:val="00740C47"/>
    <w:rsid w:val="007A7901"/>
    <w:rsid w:val="007B07BC"/>
    <w:rsid w:val="007F60B9"/>
    <w:rsid w:val="00801525"/>
    <w:rsid w:val="00803EDA"/>
    <w:rsid w:val="00810C00"/>
    <w:rsid w:val="00811947"/>
    <w:rsid w:val="00842C31"/>
    <w:rsid w:val="00846BD7"/>
    <w:rsid w:val="00893D04"/>
    <w:rsid w:val="008B2709"/>
    <w:rsid w:val="008B5858"/>
    <w:rsid w:val="008D59B2"/>
    <w:rsid w:val="008E5DA3"/>
    <w:rsid w:val="009154F0"/>
    <w:rsid w:val="0092785E"/>
    <w:rsid w:val="00964D07"/>
    <w:rsid w:val="00982EA1"/>
    <w:rsid w:val="00985F17"/>
    <w:rsid w:val="009A0456"/>
    <w:rsid w:val="009A1B35"/>
    <w:rsid w:val="00A21219"/>
    <w:rsid w:val="00A216E7"/>
    <w:rsid w:val="00A416BC"/>
    <w:rsid w:val="00A53921"/>
    <w:rsid w:val="00A84AC7"/>
    <w:rsid w:val="00AC0723"/>
    <w:rsid w:val="00AD601A"/>
    <w:rsid w:val="00B35CCF"/>
    <w:rsid w:val="00B37113"/>
    <w:rsid w:val="00B6407D"/>
    <w:rsid w:val="00B7529F"/>
    <w:rsid w:val="00B77970"/>
    <w:rsid w:val="00BA4D6E"/>
    <w:rsid w:val="00BC5CCA"/>
    <w:rsid w:val="00BC7DAF"/>
    <w:rsid w:val="00BE4FA2"/>
    <w:rsid w:val="00BE5595"/>
    <w:rsid w:val="00C04641"/>
    <w:rsid w:val="00C2452B"/>
    <w:rsid w:val="00C24BE6"/>
    <w:rsid w:val="00C51C9B"/>
    <w:rsid w:val="00C529D7"/>
    <w:rsid w:val="00C74D42"/>
    <w:rsid w:val="00C75A33"/>
    <w:rsid w:val="00C778C7"/>
    <w:rsid w:val="00C927B2"/>
    <w:rsid w:val="00CF07C1"/>
    <w:rsid w:val="00D11C8B"/>
    <w:rsid w:val="00D361C2"/>
    <w:rsid w:val="00D50852"/>
    <w:rsid w:val="00D6011C"/>
    <w:rsid w:val="00D6387A"/>
    <w:rsid w:val="00D7066D"/>
    <w:rsid w:val="00D74E2A"/>
    <w:rsid w:val="00D76FF3"/>
    <w:rsid w:val="00D91224"/>
    <w:rsid w:val="00D978D3"/>
    <w:rsid w:val="00DA0B94"/>
    <w:rsid w:val="00DA2221"/>
    <w:rsid w:val="00DB5A58"/>
    <w:rsid w:val="00DC4625"/>
    <w:rsid w:val="00DC7AC0"/>
    <w:rsid w:val="00DF1879"/>
    <w:rsid w:val="00E07485"/>
    <w:rsid w:val="00E12EC8"/>
    <w:rsid w:val="00E3246F"/>
    <w:rsid w:val="00E34E56"/>
    <w:rsid w:val="00E361DC"/>
    <w:rsid w:val="00E508AE"/>
    <w:rsid w:val="00E55D42"/>
    <w:rsid w:val="00E56C8A"/>
    <w:rsid w:val="00E605A5"/>
    <w:rsid w:val="00E65EC4"/>
    <w:rsid w:val="00E67E3F"/>
    <w:rsid w:val="00EB0ECB"/>
    <w:rsid w:val="00ED6EC6"/>
    <w:rsid w:val="00EE7D1B"/>
    <w:rsid w:val="00EF0F06"/>
    <w:rsid w:val="00EF6C37"/>
    <w:rsid w:val="00F039D8"/>
    <w:rsid w:val="00F05B98"/>
    <w:rsid w:val="00F338F3"/>
    <w:rsid w:val="00F446E3"/>
    <w:rsid w:val="00FA3D24"/>
    <w:rsid w:val="00FB0C7F"/>
    <w:rsid w:val="00FC7732"/>
    <w:rsid w:val="00FE1778"/>
    <w:rsid w:val="00FE338B"/>
    <w:rsid w:val="00FE5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7"/>
    <o:shapelayout v:ext="edit">
      <o:idmap v:ext="edit" data="1"/>
    </o:shapelayout>
  </w:shapeDefaults>
  <w:decimalSymbol w:val=","/>
  <w:listSeparator w:val=";"/>
  <w15:docId w15:val="{D92A8584-9884-4E6F-B888-B3C22D06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11C00"/>
    <w:rPr>
      <w:sz w:val="24"/>
      <w:szCs w:val="24"/>
    </w:rPr>
  </w:style>
  <w:style w:type="paragraph" w:styleId="Titre5">
    <w:name w:val="heading 5"/>
    <w:basedOn w:val="Normal"/>
    <w:next w:val="Normal"/>
    <w:link w:val="Titre5Car"/>
    <w:rsid w:val="007A7901"/>
    <w:pPr>
      <w:keepNext/>
      <w:tabs>
        <w:tab w:val="left" w:pos="5670"/>
      </w:tabs>
      <w:jc w:val="both"/>
      <w:outlineLvl w:val="4"/>
    </w:pPr>
    <w:rPr>
      <w:b/>
      <w:sz w:val="28"/>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605764"/>
    <w:rPr>
      <w:color w:val="0000FF"/>
      <w:u w:val="single"/>
    </w:rPr>
  </w:style>
  <w:style w:type="paragraph" w:styleId="En-tte">
    <w:name w:val="header"/>
    <w:basedOn w:val="Normal"/>
    <w:link w:val="En-tteCar"/>
    <w:uiPriority w:val="99"/>
    <w:rsid w:val="00364985"/>
    <w:pPr>
      <w:tabs>
        <w:tab w:val="center" w:pos="4536"/>
        <w:tab w:val="right" w:pos="9072"/>
      </w:tabs>
    </w:pPr>
  </w:style>
  <w:style w:type="paragraph" w:styleId="Pieddepage">
    <w:name w:val="footer"/>
    <w:basedOn w:val="Normal"/>
    <w:link w:val="PieddepageCar"/>
    <w:uiPriority w:val="99"/>
    <w:rsid w:val="00364985"/>
    <w:pPr>
      <w:tabs>
        <w:tab w:val="center" w:pos="4536"/>
        <w:tab w:val="right" w:pos="9072"/>
      </w:tabs>
    </w:pPr>
  </w:style>
  <w:style w:type="paragraph" w:styleId="Textedebulles">
    <w:name w:val="Balloon Text"/>
    <w:basedOn w:val="Normal"/>
    <w:link w:val="TextedebullesCar"/>
    <w:rsid w:val="008B2709"/>
    <w:rPr>
      <w:rFonts w:ascii="Tahoma" w:hAnsi="Tahoma" w:cs="Tahoma"/>
      <w:sz w:val="16"/>
      <w:szCs w:val="16"/>
    </w:rPr>
  </w:style>
  <w:style w:type="character" w:customStyle="1" w:styleId="TextedebullesCar">
    <w:name w:val="Texte de bulles Car"/>
    <w:basedOn w:val="Policepardfaut"/>
    <w:link w:val="Textedebulles"/>
    <w:rsid w:val="008B2709"/>
    <w:rPr>
      <w:rFonts w:ascii="Tahoma" w:hAnsi="Tahoma" w:cs="Tahoma"/>
      <w:sz w:val="16"/>
      <w:szCs w:val="16"/>
    </w:rPr>
  </w:style>
  <w:style w:type="character" w:customStyle="1" w:styleId="Titre5Car">
    <w:name w:val="Titre 5 Car"/>
    <w:basedOn w:val="Policepardfaut"/>
    <w:link w:val="Titre5"/>
    <w:rsid w:val="00A416BC"/>
    <w:rPr>
      <w:b/>
      <w:sz w:val="28"/>
    </w:rPr>
  </w:style>
  <w:style w:type="paragraph" w:styleId="Paragraphedeliste">
    <w:name w:val="List Paragraph"/>
    <w:basedOn w:val="Normal"/>
    <w:uiPriority w:val="34"/>
    <w:rsid w:val="00E361DC"/>
    <w:pPr>
      <w:ind w:left="720"/>
      <w:contextualSpacing/>
    </w:pPr>
  </w:style>
  <w:style w:type="paragraph" w:customStyle="1" w:styleId="3-Sous-titre">
    <w:name w:val="3 - Sous-titre"/>
    <w:basedOn w:val="Normal"/>
    <w:qFormat/>
    <w:rsid w:val="005A07ED"/>
    <w:pPr>
      <w:ind w:left="709"/>
    </w:pPr>
    <w:rPr>
      <w:rFonts w:ascii="Generica" w:hAnsi="Generica"/>
      <w:caps/>
      <w:color w:val="B12036"/>
    </w:rPr>
  </w:style>
  <w:style w:type="paragraph" w:customStyle="1" w:styleId="2-Titre">
    <w:name w:val="2 - Titre"/>
    <w:basedOn w:val="3-Sous-titre"/>
    <w:qFormat/>
    <w:rsid w:val="005A07ED"/>
    <w:pPr>
      <w:ind w:left="0"/>
    </w:pPr>
    <w:rPr>
      <w:b/>
      <w:sz w:val="28"/>
    </w:rPr>
  </w:style>
  <w:style w:type="paragraph" w:customStyle="1" w:styleId="1-texte">
    <w:name w:val="1 - texte"/>
    <w:basedOn w:val="Normal"/>
    <w:qFormat/>
    <w:rsid w:val="005A07ED"/>
    <w:pPr>
      <w:tabs>
        <w:tab w:val="left" w:pos="567"/>
        <w:tab w:val="left" w:pos="1134"/>
        <w:tab w:val="left" w:pos="1701"/>
      </w:tabs>
    </w:pPr>
    <w:rPr>
      <w:rFonts w:ascii="TradeGothic" w:hAnsi="TradeGothic"/>
      <w:sz w:val="20"/>
      <w:szCs w:val="20"/>
    </w:rPr>
  </w:style>
  <w:style w:type="table" w:styleId="Grilledutableau">
    <w:name w:val="Table Grid"/>
    <w:basedOn w:val="TableauNormal"/>
    <w:uiPriority w:val="39"/>
    <w:rsid w:val="00E508A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unhideWhenUsed/>
    <w:rsid w:val="00E508AE"/>
    <w:pPr>
      <w:spacing w:after="120" w:line="259" w:lineRule="auto"/>
    </w:pPr>
    <w:rPr>
      <w:rFonts w:asciiTheme="minorHAnsi" w:eastAsiaTheme="minorHAnsi" w:hAnsiTheme="minorHAnsi" w:cstheme="minorBidi"/>
      <w:sz w:val="22"/>
      <w:szCs w:val="22"/>
      <w:lang w:eastAsia="en-US"/>
    </w:rPr>
  </w:style>
  <w:style w:type="character" w:customStyle="1" w:styleId="CorpsdetexteCar">
    <w:name w:val="Corps de texte Car"/>
    <w:basedOn w:val="Policepardfaut"/>
    <w:link w:val="Corpsdetexte"/>
    <w:uiPriority w:val="99"/>
    <w:rsid w:val="00E508AE"/>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E508AE"/>
    <w:rPr>
      <w:sz w:val="24"/>
      <w:szCs w:val="24"/>
    </w:rPr>
  </w:style>
  <w:style w:type="character" w:styleId="Marquedecommentaire">
    <w:name w:val="annotation reference"/>
    <w:semiHidden/>
    <w:rsid w:val="003B1B5E"/>
    <w:rPr>
      <w:sz w:val="16"/>
      <w:szCs w:val="16"/>
    </w:rPr>
  </w:style>
  <w:style w:type="paragraph" w:styleId="Commentaire">
    <w:name w:val="annotation text"/>
    <w:basedOn w:val="Normal"/>
    <w:link w:val="CommentaireCar"/>
    <w:semiHidden/>
    <w:rsid w:val="003B1B5E"/>
    <w:rPr>
      <w:sz w:val="20"/>
      <w:szCs w:val="20"/>
    </w:rPr>
  </w:style>
  <w:style w:type="character" w:customStyle="1" w:styleId="CommentaireCar">
    <w:name w:val="Commentaire Car"/>
    <w:basedOn w:val="Policepardfaut"/>
    <w:link w:val="Commentaire"/>
    <w:semiHidden/>
    <w:rsid w:val="003B1B5E"/>
  </w:style>
  <w:style w:type="paragraph" w:styleId="Objetducommentaire">
    <w:name w:val="annotation subject"/>
    <w:basedOn w:val="Commentaire"/>
    <w:next w:val="Commentaire"/>
    <w:link w:val="ObjetducommentaireCar"/>
    <w:semiHidden/>
    <w:rsid w:val="003B1B5E"/>
    <w:rPr>
      <w:b/>
      <w:bCs/>
    </w:rPr>
  </w:style>
  <w:style w:type="character" w:customStyle="1" w:styleId="ObjetducommentaireCar">
    <w:name w:val="Objet du commentaire Car"/>
    <w:basedOn w:val="CommentaireCar"/>
    <w:link w:val="Objetducommentaire"/>
    <w:semiHidden/>
    <w:rsid w:val="003B1B5E"/>
    <w:rPr>
      <w:b/>
      <w:bCs/>
    </w:rPr>
  </w:style>
  <w:style w:type="character" w:customStyle="1" w:styleId="En-tteCar">
    <w:name w:val="En-tête Car"/>
    <w:link w:val="En-tte"/>
    <w:uiPriority w:val="99"/>
    <w:rsid w:val="003B1B5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ridoc.gouv.nc/JuriDoc/JdWebE.nsf/exCS?openpage&amp;code=CT&amp;tree=2&amp;action=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giep.nc/" TargetMode="External"/><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572</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IDC NC</Company>
  <LinksUpToDate>false</LinksUpToDate>
  <CharactersWithSpaces>3711</CharactersWithSpaces>
  <SharedDoc>false</SharedDoc>
  <HLinks>
    <vt:vector size="12" baseType="variant">
      <vt:variant>
        <vt:i4>196631</vt:i4>
      </vt:variant>
      <vt:variant>
        <vt:i4>3</vt:i4>
      </vt:variant>
      <vt:variant>
        <vt:i4>0</vt:i4>
      </vt:variant>
      <vt:variant>
        <vt:i4>5</vt:i4>
      </vt:variant>
      <vt:variant>
        <vt:lpwstr>http://www.idcnc.nc/</vt:lpwstr>
      </vt:variant>
      <vt:variant>
        <vt:lpwstr/>
      </vt:variant>
      <vt:variant>
        <vt:i4>786468</vt:i4>
      </vt:variant>
      <vt:variant>
        <vt:i4>0</vt:i4>
      </vt:variant>
      <vt:variant>
        <vt:i4>0</vt:i4>
      </vt:variant>
      <vt:variant>
        <vt:i4>5</vt:i4>
      </vt:variant>
      <vt:variant>
        <vt:lpwstr>mailto:idcnc@idcnc.nc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creator>Catheline Krisno</dc:creator>
  <cp:lastModifiedBy>Jean-Pierre GOLA</cp:lastModifiedBy>
  <cp:revision>4</cp:revision>
  <cp:lastPrinted>2019-04-04T20:19:00Z</cp:lastPrinted>
  <dcterms:created xsi:type="dcterms:W3CDTF">2019-04-27T04:24:00Z</dcterms:created>
  <dcterms:modified xsi:type="dcterms:W3CDTF">2019-04-30T05:20:00Z</dcterms:modified>
</cp:coreProperties>
</file>