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0"/>
      </w:pPr>
    </w:p>
    <w:p>
      <w:pPr>
        <w:spacing w:after="200"/>
        <w:jc w:val="center"/>
      </w:pPr>
      <w:r>
        <w:rPr>
          <w:rFonts w:ascii="Times New Roman" w:cs="Times New Roman" w:eastAsia="Times New Roman" w:hAnsi="Times New Roman"/>
          <w:b/>
          <w:bCs/>
          <w:color w:val="000000"/>
          <w:sz w:val="56"/>
          <w:szCs w:val="56"/>
        </w:rPr>
        <w:t xml:space="preserve">RAPPORT D’AUDIT QUALITE</w:t>
      </w:r>
    </w:p>
    <w:p>
      <w:pPr>
        <w:spacing w:after="100"/>
        <w:jc w:val="center"/>
      </w:pPr>
      <w:r>
        <w:rPr>
          <w:color w:val="555555"/>
          <w:sz w:val="24"/>
          <w:szCs w:val="24"/>
        </w:rPr>
        <w:t xml:space="preserve">────────────────────</w:t>
      </w:r>
    </w:p>
    <w:p>
      <w:pPr>
        <w:spacing w:after="400"/>
        <w:jc w:val="center"/>
      </w:pPr>
      <w:r>
        <w:rPr>
          <w:rFonts w:ascii="Times New Roman" w:cs="Times New Roman" w:eastAsia="Times New Roman" w:hAnsi="Times New Roman"/>
          <w:color w:val="555555"/>
          <w:sz w:val="32"/>
          <w:szCs w:val="32"/>
        </w:rPr>
        <w:t xml:space="preserve">Auto-évaluation complète de bout en bout</w:t>
      </w:r>
    </w:p>
    <w:p>
      <w:pPr>
        <w:spacing w:after="100"/>
        <w:jc w:val="center"/>
      </w:pPr>
      <w:r>
        <w:rPr>
          <w:rFonts w:ascii="Calibri" w:cs="Calibri" w:eastAsia="Calibri" w:hAnsi="Calibri"/>
          <w:color w:val="000000"/>
          <w:sz w:val="26"/>
          <w:szCs w:val="26"/>
        </w:rPr>
        <w:t xml:space="preserve">Plateforme : Église Évangélique La Conquête</w:t>
      </w:r>
    </w:p>
    <w:p>
      <w:pPr>
        <w:spacing w:after="100"/>
        <w:jc w:val="center"/>
      </w:pPr>
      <w:r>
        <w:rPr>
          <w:rFonts w:ascii="Calibri" w:cs="Calibri" w:eastAsia="Calibri" w:hAnsi="Calibri"/>
          <w:color w:val="555555"/>
          <w:sz w:val="22"/>
          <w:szCs w:val="22"/>
        </w:rPr>
        <w:t xml:space="preserve">Stack : React 18 + TypeScript + Vite + Tailwind CSS + Supabase</w:t>
      </w:r>
    </w:p>
    <w:p>
      <w:pPr>
        <w:spacing w:after="100"/>
        <w:jc w:val="center"/>
      </w:pPr>
      <w:r>
        <w:rPr>
          <w:rFonts w:ascii="Calibri" w:cs="Calibri" w:eastAsia="Calibri" w:hAnsi="Calibri"/>
          <w:color w:val="555555"/>
          <w:sz w:val="22"/>
          <w:szCs w:val="22"/>
        </w:rPr>
        <w:t xml:space="preserve">Déploiement : Cloudflare Pages</w:t>
      </w:r>
    </w:p>
    <w:p>
      <w:pPr>
        <w:spacing w:before="2400"/>
      </w:pPr>
    </w:p>
    <w:p>
      <w:pPr>
        <w:spacing w:after="80"/>
        <w:jc w:val="center"/>
      </w:pPr>
      <w:r>
        <w:rPr>
          <w:rFonts w:ascii="Calibri" w:cs="Calibri" w:eastAsia="Calibri" w:hAnsi="Calibri"/>
          <w:color w:val="555555"/>
          <w:sz w:val="22"/>
          <w:szCs w:val="22"/>
        </w:rPr>
        <w:t xml:space="preserve">Date : 13 juillet 2026</w:t>
      </w:r>
    </w:p>
    <w:p>
      <w:pPr>
        <w:jc w:val="center"/>
      </w:pPr>
      <w:r>
        <w:rPr>
          <w:rFonts w:ascii="Calibri" w:cs="Calibri" w:eastAsia="Calibri" w:hAnsi="Calibri"/>
          <w:color w:val="555555"/>
          <w:sz w:val="22"/>
          <w:szCs w:val="22"/>
        </w:rPr>
        <w:t xml:space="preserve">Réalisé par : Super Z (QA Senior Engineer)</w:t>
      </w:r>
    </w:p>
    <w:p>
      <w:pPr>
        <w:sectPr>
          <w:pgSz w:w="11906" w:h="16838" w:orient="portrait"/>
          <w:pgMar w:top="0" w:right="0" w:bottom="0" w:left="0" w:header="708" w:footer="708" w:gutter="0"/>
          <w:pgNumType/>
          <w:docGrid w:linePitch="360"/>
        </w:sectPr>
      </w:pPr>
    </w:p>
    <w:p>
      <w:pPr>
        <w:spacing w:after="200"/>
      </w:pPr>
      <w:r>
        <w:rPr>
          <w:rFonts w:ascii="Times New Roman" w:cs="Times New Roman" w:eastAsia="Times New Roman" w:hAnsi="Times New Roman"/>
          <w:b/>
          <w:bCs/>
          <w:color w:val="000000"/>
          <w:sz w:val="32"/>
          <w:szCs w:val="32"/>
        </w:rPr>
        <w:t xml:space="preserve">Table des matières</w:t>
      </w:r>
    </w:p>
    <w:sdt>
      <w:sdtPr>
        <w:alias w:val="Table des matière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Vue d’ensemble de l’audit</w:t>
            </w:r>
            <w:r>
              <w:tab/>
            </w:r>
            <w:r>
              <w:fldChar w:fldCharType="begin"/>
            </w:r>
            <w:r>
              <w:instrText xml:space="preserve"> PAGEREF _Toc100000 \h </w:instrText>
            </w:r>
            <w:r>
              <w:fldChar w:fldCharType="separate"/>
            </w:r>
            <w:r>
              <w:t>2</w:t>
            </w:r>
            <w:r>
              <w:fldChar w:fldCharType="end"/>
            </w:r>
          </w:hyperlink>
        </w:p>
        <w:p>
          <w:pPr>
            <w:pStyle w:val="9"/>
            <w:tabs>
              <w:tab w:val="right" w:leader="dot" w:pos="9026"/>
            </w:tabs>
            <w:spacing w:before="120" w:after="60"/>
          </w:pPr>
          <w:hyperlink w:anchor="_Toc100001" w:history="1">
            <w:r>
              <w:rPr>
                <w:rStyle w:val="Hyperlink"/>
              </w:rPr>
              <w:t>2. Résumé exécutif</w:t>
            </w:r>
            <w:r>
              <w:tab/>
            </w:r>
            <w:r>
              <w:fldChar w:fldCharType="begin"/>
            </w:r>
            <w:r>
              <w:instrText xml:space="preserve"> PAGEREF _Toc100001 \h </w:instrText>
            </w:r>
            <w:r>
              <w:fldChar w:fldCharType="separate"/>
            </w:r>
            <w:r>
              <w:t>3</w:t>
            </w:r>
            <w:r>
              <w:fldChar w:fldCharType="end"/>
            </w:r>
          </w:hyperlink>
        </w:p>
        <w:p>
          <w:pPr>
            <w:pStyle w:val="9"/>
            <w:tabs>
              <w:tab w:val="right" w:leader="dot" w:pos="9026"/>
            </w:tabs>
            <w:spacing w:before="120" w:after="60"/>
          </w:pPr>
          <w:hyperlink w:anchor="_Toc100002" w:history="1">
            <w:r>
              <w:rPr>
                <w:rStyle w:val="Hyperlink"/>
              </w:rPr>
              <w:t>3. Corrections critiques appliquées</w:t>
            </w:r>
            <w:r>
              <w:tab/>
            </w:r>
            <w:r>
              <w:fldChar w:fldCharType="begin"/>
            </w:r>
            <w:r>
              <w:instrText xml:space="preserve"> PAGEREF _Toc100002 \h </w:instrText>
            </w:r>
            <w:r>
              <w:fldChar w:fldCharType="separate"/>
            </w:r>
            <w:r>
              <w:t>3</w:t>
            </w:r>
            <w:r>
              <w:fldChar w:fldCharType="end"/>
            </w:r>
          </w:hyperlink>
        </w:p>
        <w:p>
          <w:pPr>
            <w:pStyle w:val="11"/>
            <w:ind w:left="360"/>
            <w:tabs>
              <w:tab w:val="right" w:leader="dot" w:pos="9026"/>
            </w:tabs>
            <w:spacing w:before="120" w:after="60"/>
          </w:pPr>
          <w:hyperlink w:anchor="_Toc100003" w:history="1">
            <w:r>
              <w:rPr>
                <w:rStyle w:val="Hyperlink"/>
              </w:rPr>
              <w:t>3.1 Sécurité et authentification</w:t>
            </w:r>
            <w:r>
              <w:tab/>
            </w:r>
            <w:r>
              <w:fldChar w:fldCharType="begin"/>
            </w:r>
            <w:r>
              <w:instrText xml:space="preserve"> PAGEREF _Toc100003 \h </w:instrText>
            </w:r>
            <w:r>
              <w:fldChar w:fldCharType="separate"/>
            </w:r>
            <w:r>
              <w:t>4</w:t>
            </w:r>
            <w:r>
              <w:fldChar w:fldCharType="end"/>
            </w:r>
          </w:hyperlink>
        </w:p>
        <w:p>
          <w:pPr>
            <w:pStyle w:val="11"/>
            <w:ind w:left="360"/>
            <w:tabs>
              <w:tab w:val="right" w:leader="dot" w:pos="9026"/>
            </w:tabs>
            <w:spacing w:before="120" w:after="60"/>
          </w:pPr>
          <w:hyperlink w:anchor="_Toc100004" w:history="1">
            <w:r>
              <w:rPr>
                <w:rStyle w:val="Hyperlink"/>
              </w:rPr>
              <w:t>3.2 Bugs d’interface utilisateur</w:t>
            </w:r>
            <w:r>
              <w:tab/>
            </w:r>
            <w:r>
              <w:fldChar w:fldCharType="begin"/>
            </w:r>
            <w:r>
              <w:instrText xml:space="preserve"> PAGEREF _Toc100004 \h </w:instrText>
            </w:r>
            <w:r>
              <w:fldChar w:fldCharType="separate"/>
            </w:r>
            <w:r>
              <w:t>4</w:t>
            </w:r>
            <w:r>
              <w:fldChar w:fldCharType="end"/>
            </w:r>
          </w:hyperlink>
        </w:p>
        <w:p>
          <w:pPr>
            <w:pStyle w:val="11"/>
            <w:ind w:left="360"/>
            <w:tabs>
              <w:tab w:val="right" w:leader="dot" w:pos="9026"/>
            </w:tabs>
            <w:spacing w:before="120" w:after="60"/>
          </w:pPr>
          <w:hyperlink w:anchor="_Toc100005" w:history="1">
            <w:r>
              <w:rPr>
                <w:rStyle w:val="Hyperlink"/>
              </w:rPr>
              <w:t>3.3 Fiabilité des données</w:t>
            </w:r>
            <w:r>
              <w:tab/>
            </w:r>
            <w:r>
              <w:fldChar w:fldCharType="begin"/>
            </w:r>
            <w:r>
              <w:instrText xml:space="preserve"> PAGEREF _Toc100005 \h </w:instrText>
            </w:r>
            <w:r>
              <w:fldChar w:fldCharType="separate"/>
            </w:r>
            <w:r>
              <w:t>5</w:t>
            </w:r>
            <w:r>
              <w:fldChar w:fldCharType="end"/>
            </w:r>
          </w:hyperlink>
        </w:p>
        <w:p>
          <w:pPr>
            <w:pStyle w:val="11"/>
            <w:ind w:left="360"/>
            <w:tabs>
              <w:tab w:val="right" w:leader="dot" w:pos="9026"/>
            </w:tabs>
            <w:spacing w:before="120" w:after="60"/>
          </w:pPr>
          <w:hyperlink w:anchor="_Toc100006" w:history="1">
            <w:r>
              <w:rPr>
                <w:rStyle w:val="Hyperlink"/>
              </w:rPr>
              <w:t>3.4 Types et modèle de données</w:t>
            </w:r>
            <w:r>
              <w:tab/>
            </w:r>
            <w:r>
              <w:fldChar w:fldCharType="begin"/>
            </w:r>
            <w:r>
              <w:instrText xml:space="preserve"> PAGEREF _Toc100006 \h </w:instrText>
            </w:r>
            <w:r>
              <w:fldChar w:fldCharType="separate"/>
            </w:r>
            <w:r>
              <w:t>5</w:t>
            </w:r>
            <w:r>
              <w:fldChar w:fldCharType="end"/>
            </w:r>
          </w:hyperlink>
        </w:p>
        <w:p>
          <w:pPr>
            <w:pStyle w:val="9"/>
            <w:tabs>
              <w:tab w:val="right" w:leader="dot" w:pos="9026"/>
            </w:tabs>
            <w:spacing w:before="120" w:after="60"/>
          </w:pPr>
          <w:hyperlink w:anchor="_Toc100007" w:history="1">
            <w:r>
              <w:rPr>
                <w:rStyle w:val="Hyperlink"/>
              </w:rPr>
              <w:t>4. Corrections SQL appliquées</w:t>
            </w:r>
            <w:r>
              <w:tab/>
            </w:r>
            <w:r>
              <w:fldChar w:fldCharType="begin"/>
            </w:r>
            <w:r>
              <w:instrText xml:space="preserve"> PAGEREF _Toc100007 \h </w:instrText>
            </w:r>
            <w:r>
              <w:fldChar w:fldCharType="separate"/>
            </w:r>
            <w:r>
              <w:t>5</w:t>
            </w:r>
            <w:r>
              <w:fldChar w:fldCharType="end"/>
            </w:r>
          </w:hyperlink>
        </w:p>
        <w:p>
          <w:pPr>
            <w:pStyle w:val="11"/>
            <w:ind w:left="360"/>
            <w:tabs>
              <w:tab w:val="right" w:leader="dot" w:pos="9026"/>
            </w:tabs>
            <w:spacing w:before="120" w:after="60"/>
          </w:pPr>
          <w:hyperlink w:anchor="_Toc100008" w:history="1">
            <w:r>
              <w:rPr>
                <w:rStyle w:val="Hyperlink"/>
              </w:rPr>
              <w:t>4.1 Migration notifications_v2 (20260713000000)</w:t>
            </w:r>
            <w:r>
              <w:tab/>
            </w:r>
            <w:r>
              <w:fldChar w:fldCharType="begin"/>
            </w:r>
            <w:r>
              <w:instrText xml:space="preserve"> PAGEREF _Toc100008 \h </w:instrText>
            </w:r>
            <w:r>
              <w:fldChar w:fldCharType="separate"/>
            </w:r>
            <w:r>
              <w:t>6</w:t>
            </w:r>
            <w:r>
              <w:fldChar w:fldCharType="end"/>
            </w:r>
          </w:hyperlink>
        </w:p>
        <w:p>
          <w:pPr>
            <w:pStyle w:val="11"/>
            <w:ind w:left="360"/>
            <w:tabs>
              <w:tab w:val="right" w:leader="dot" w:pos="9026"/>
            </w:tabs>
            <w:spacing w:before="120" w:after="60"/>
          </w:pPr>
          <w:hyperlink w:anchor="_Toc100009" w:history="1">
            <w:r>
              <w:rPr>
                <w:rStyle w:val="Hyperlink"/>
              </w:rPr>
              <w:t>4.2 Migration media bucket (20260712000000)</w:t>
            </w:r>
            <w:r>
              <w:tab/>
            </w:r>
            <w:r>
              <w:fldChar w:fldCharType="begin"/>
            </w:r>
            <w:r>
              <w:instrText xml:space="preserve"> PAGEREF _Toc100009 \h </w:instrText>
            </w:r>
            <w:r>
              <w:fldChar w:fldCharType="separate"/>
            </w:r>
            <w:r>
              <w:t>6</w:t>
            </w:r>
            <w:r>
              <w:fldChar w:fldCharType="end"/>
            </w:r>
          </w:hyperlink>
        </w:p>
        <w:p>
          <w:pPr>
            <w:pStyle w:val="9"/>
            <w:tabs>
              <w:tab w:val="right" w:leader="dot" w:pos="9026"/>
            </w:tabs>
            <w:spacing w:before="120" w:after="60"/>
          </w:pPr>
          <w:hyperlink w:anchor="_Toc100010" w:history="1">
            <w:r>
              <w:rPr>
                <w:rStyle w:val="Hyperlink"/>
              </w:rPr>
              <w:t>5. Findings élevés restants</w:t>
            </w:r>
            <w:r>
              <w:tab/>
            </w:r>
            <w:r>
              <w:fldChar w:fldCharType="begin"/>
            </w:r>
            <w:r>
              <w:instrText xml:space="preserve"> PAGEREF _Toc100010 \h </w:instrText>
            </w:r>
            <w:r>
              <w:fldChar w:fldCharType="separate"/>
            </w:r>
            <w:r>
              <w:t>6</w:t>
            </w:r>
            <w:r>
              <w:fldChar w:fldCharType="end"/>
            </w:r>
          </w:hyperlink>
        </w:p>
        <w:p>
          <w:pPr>
            <w:pStyle w:val="9"/>
            <w:tabs>
              <w:tab w:val="right" w:leader="dot" w:pos="9026"/>
            </w:tabs>
            <w:spacing w:before="120" w:after="60"/>
          </w:pPr>
          <w:hyperlink w:anchor="_Toc100011" w:history="1">
            <w:r>
              <w:rPr>
                <w:rStyle w:val="Hyperlink"/>
              </w:rPr>
              <w:t>6. Findings moyens (planifiés)</w:t>
            </w:r>
            <w:r>
              <w:tab/>
            </w:r>
            <w:r>
              <w:fldChar w:fldCharType="begin"/>
            </w:r>
            <w:r>
              <w:instrText xml:space="preserve"> PAGEREF _Toc100011 \h </w:instrText>
            </w:r>
            <w:r>
              <w:fldChar w:fldCharType="separate"/>
            </w:r>
            <w:r>
              <w:t>7</w:t>
            </w:r>
            <w:r>
              <w:fldChar w:fldCharType="end"/>
            </w:r>
          </w:hyperlink>
        </w:p>
        <w:p>
          <w:pPr>
            <w:pStyle w:val="9"/>
            <w:tabs>
              <w:tab w:val="right" w:leader="dot" w:pos="9026"/>
            </w:tabs>
            <w:spacing w:before="120" w:after="60"/>
          </w:pPr>
          <w:hyperlink w:anchor="_Toc100012" w:history="1">
            <w:r>
              <w:rPr>
                <w:rStyle w:val="Hyperlink"/>
              </w:rPr>
              <w:t>7. Utilisateurs de test créés</w:t>
            </w:r>
            <w:r>
              <w:tab/>
            </w:r>
            <w:r>
              <w:fldChar w:fldCharType="begin"/>
            </w:r>
            <w:r>
              <w:instrText xml:space="preserve"> PAGEREF _Toc100012 \h </w:instrText>
            </w:r>
            <w:r>
              <w:fldChar w:fldCharType="separate"/>
            </w:r>
            <w:r>
              <w:t>8</w:t>
            </w:r>
            <w:r>
              <w:fldChar w:fldCharType="end"/>
            </w:r>
          </w:hyperlink>
        </w:p>
        <w:p>
          <w:pPr>
            <w:pStyle w:val="9"/>
            <w:tabs>
              <w:tab w:val="right" w:leader="dot" w:pos="9026"/>
            </w:tabs>
            <w:spacing w:before="120" w:after="60"/>
          </w:pPr>
          <w:hyperlink w:anchor="_Toc100013" w:history="1">
            <w:r>
              <w:rPr>
                <w:rStyle w:val="Hyperlink"/>
              </w:rPr>
              <w:t>8. Script de nettoyage</w:t>
            </w:r>
            <w:r>
              <w:tab/>
            </w:r>
            <w:r>
              <w:fldChar w:fldCharType="begin"/>
            </w:r>
            <w:r>
              <w:instrText xml:space="preserve"> PAGEREF _Toc100013 \h </w:instrText>
            </w:r>
            <w:r>
              <w:fldChar w:fldCharType="separate"/>
            </w:r>
            <w:r>
              <w:t>8</w:t>
            </w:r>
            <w:r>
              <w:fldChar w:fldCharType="end"/>
            </w:r>
          </w:hyperlink>
        </w:p>
        <w:p>
          <w:pPr>
            <w:pStyle w:val="9"/>
            <w:tabs>
              <w:tab w:val="right" w:leader="dot" w:pos="9026"/>
            </w:tabs>
            <w:spacing w:before="120" w:after="60"/>
          </w:pPr>
          <w:hyperlink w:anchor="_Toc100014" w:history="1">
            <w:r>
              <w:rPr>
                <w:rStyle w:val="Hyperlink"/>
              </w:rPr>
              <w:t>9. Points de vigilance restants</w:t>
            </w:r>
            <w:r>
              <w:tab/>
            </w:r>
            <w:r>
              <w:fldChar w:fldCharType="begin"/>
            </w:r>
            <w:r>
              <w:instrText xml:space="preserve"> PAGEREF _Toc100014 \h </w:instrText>
            </w:r>
            <w:r>
              <w:fldChar w:fldCharType="separate"/>
            </w:r>
            <w:r>
              <w:t>9</w:t>
            </w:r>
            <w:r>
              <w:fldChar w:fldCharType="end"/>
            </w:r>
          </w:hyperlink>
        </w:p>
        <w:p>
          <w:pPr>
            <w:pStyle w:val="9"/>
            <w:tabs>
              <w:tab w:val="right" w:leader="dot" w:pos="9026"/>
            </w:tabs>
            <w:spacing w:before="120" w:after="60"/>
          </w:pPr>
          <w:hyperlink w:anchor="_Toc100015" w:history="1">
            <w:r>
              <w:rPr>
                <w:rStyle w:val="Hyperlink"/>
              </w:rPr>
              <w:t>10. Fichiers modifiés lors de cet audit</w:t>
            </w:r>
            <w:r>
              <w:tab/>
            </w:r>
            <w:r>
              <w:fldChar w:fldCharType="begin"/>
            </w:r>
            <w:r>
              <w:instrText xml:space="preserve"> PAGEREF _Toc100015 \h </w:instrText>
            </w:r>
            <w:r>
              <w:fldChar w:fldCharType="separate"/>
            </w:r>
            <w:r>
              <w:t>10</w:t>
            </w:r>
            <w:r>
              <w:fldChar w:fldCharType="end"/>
            </w:r>
          </w:hyperlink>
        </w:p>
        <w:p>
          <w:r>
            <w:fldChar w:fldCharType="end"/>
          </w:r>
        </w:p>
      </w:sdtContent>
    </w:sdt>
    <w:p>
      <w:r>
        <w:rPr>
          <w:rFonts w:ascii="Calibri" w:cs="Calibri" w:eastAsia="Calibri" w:hAnsi="Calibri"/>
          <w:i/>
          <w:iCs/>
          <w:color w:val="555555"/>
          <w:sz w:val="20"/>
          <w:szCs w:val="20"/>
        </w:rPr>
        <w:t xml:space="preserve">(Clic droit sur la table → « Mettre à jour les champs » pour actualiser les numéros de page)</w:t>
      </w:r>
    </w:p>
    <w:p>
      <w:r>
        <w:br w:type="page"/>
      </w:r>
    </w:p>
    <w:p>
      <w:pPr>
        <w:sectPr>
          <w:headerReference w:type="default" r:id="rId7"/>
          <w:pgSz w:w="11906" w:h="16838" w:orient="portrait"/>
          <w:pgMar w:top="1440" w:right="1417" w:bottom="1440" w:left="1701" w:header="708" w:footer="708" w:gutter="0"/>
          <w:pgNumType/>
          <w:docGrid w:linePitch="360"/>
        </w:sectPr>
      </w:pPr>
    </w:p>
    <w:p>
      <w:pPr>
        <w:pStyle w:val="Heading1"/>
        <w:spacing w:after="200" w:before="400"/>
      </w:pPr>
      <w:bookmarkStart w:id="100000" w:name="_Toc100000"/>
      <w:r>
        <w:rPr>
          <w:rFonts w:ascii="Times New Roman" w:cs="Times New Roman" w:eastAsia="Times New Roman" w:hAnsi="Times New Roman"/>
          <w:b/>
          <w:bCs/>
          <w:color w:val="000000"/>
          <w:sz w:val="32"/>
          <w:szCs w:val="32"/>
        </w:rPr>
        <w:t xml:space="preserve">1. Vue d’ensemble de l’audit</w:t>
      </w:r>
      <w:bookmarkEnd w:id="100000"/>
    </w:p>
    <w:p>
      <w:pPr>
        <w:spacing w:line="312"/>
        <w:jc w:val="both"/>
      </w:pPr>
      <w:r>
        <w:rPr>
          <w:rFonts w:ascii="Calibri" w:cs="Calibri" w:eastAsia="Calibri" w:hAnsi="Calibri"/>
          <w:color w:val="000000"/>
          <w:sz w:val="24"/>
          <w:szCs w:val="24"/>
        </w:rPr>
        <w:t xml:space="preserve">Cet audit couvre l’intégralité du codebase de la plateforme La Conquête, soit environ 60 fichiers source (18 200 lignes), 6 migrations SQL, 16 onglets admin et 19 pages publiques. L’objectif était d’identifier les bugs, les failles de sécurité, les fonctionnalités manquantes et les problèmes d’architecture avant la mise en production.</w:t>
      </w:r>
    </w:p>
    <w:p>
      <w:pPr>
        <w:spacing w:line="312"/>
        <w:jc w:val="both"/>
      </w:pPr>
      <w:r>
        <w:rPr>
          <w:rFonts w:ascii="Calibri" w:cs="Calibri" w:eastAsia="Calibri" w:hAnsi="Calibri"/>
          <w:color w:val="000000"/>
          <w:sz w:val="24"/>
          <w:szCs w:val="24"/>
        </w:rPr>
        <w:t xml:space="preserve">L’audit a été réalisé en trois volets parallèles : (1) audit de l’intégrité SQL et des politiques RLS, (2) audit du système d’authentification et des permissions, (3) audit des composants UI et de la logique métier. Chaque bug critique a été corrigé immédiatement et poussé sur GitHub.</w:t>
      </w:r>
    </w:p>
    <w:p>
      <w:pPr>
        <w:spacing w:line="312"/>
        <w:jc w:val="both"/>
      </w:pPr>
      <w:r>
        <w:rPr>
          <w:rFonts w:ascii="Calibri" w:cs="Calibri" w:eastAsia="Calibri" w:hAnsi="Calibri"/>
          <w:b/>
          <w:bCs/>
          <w:color w:val="000000"/>
          <w:sz w:val="24"/>
          <w:szCs w:val="24"/>
        </w:rPr>
        <w:t xml:space="preserve">Périmètre : </w:t>
      </w:r>
      <w:r>
        <w:rPr>
          <w:rFonts w:ascii="Calibri" w:cs="Calibri" w:eastAsia="Calibri" w:hAnsi="Calibri"/>
          <w:color w:val="000000"/>
          <w:sz w:val="24"/>
          <w:szCs w:val="24"/>
        </w:rPr>
        <w:t xml:space="preserve">Code source complet (src/), migrations SQL (supabase/migrations/), scripts, types, permissions, contexte d’authentification, onglets admin, pages publiques.</w:t>
      </w:r>
    </w:p>
    <w:p>
      <w:pPr>
        <w:spacing w:line="312"/>
        <w:jc w:val="both"/>
      </w:pPr>
      <w:r>
        <w:rPr>
          <w:rFonts w:ascii="Calibri" w:cs="Calibri" w:eastAsia="Calibri" w:hAnsi="Calibri"/>
          <w:b/>
          <w:bCs/>
          <w:color w:val="000000"/>
          <w:sz w:val="24"/>
          <w:szCs w:val="24"/>
        </w:rPr>
        <w:t xml:space="preserve">Méthode : </w:t>
      </w:r>
      <w:r>
        <w:rPr>
          <w:rFonts w:ascii="Calibri" w:cs="Calibri" w:eastAsia="Calibri" w:hAnsi="Calibri"/>
          <w:color w:val="000000"/>
          <w:sz w:val="24"/>
          <w:szCs w:val="24"/>
        </w:rPr>
        <w:t xml:space="preserve">Revue statique du code, traçage des flux d’auth, analyse des vecteurs de contournement côté client, vérification de la cohérence SQL/TypeScript.</w:t>
      </w:r>
    </w:p>
    <w:p>
      <w:pPr>
        <w:pStyle w:val="Heading1"/>
        <w:spacing w:after="200" w:before="400"/>
      </w:pPr>
      <w:bookmarkStart w:id="100001" w:name="_Toc100001"/>
      <w:r>
        <w:rPr>
          <w:rFonts w:ascii="Times New Roman" w:cs="Times New Roman" w:eastAsia="Times New Roman" w:hAnsi="Times New Roman"/>
          <w:b/>
          <w:bCs/>
          <w:color w:val="000000"/>
          <w:sz w:val="32"/>
          <w:szCs w:val="32"/>
        </w:rPr>
        <w:t xml:space="preserve">2. Résumé exécutif</w:t>
      </w:r>
      <w:bookmarkEnd w:id="100001"/>
    </w:p>
    <w:p>
      <w:pPr>
        <w:spacing w:line="312"/>
        <w:jc w:val="both"/>
      </w:pPr>
      <w:r>
        <w:rPr>
          <w:rFonts w:ascii="Calibri" w:cs="Calibri" w:eastAsia="Calibri" w:hAnsi="Calibri"/>
          <w:color w:val="000000"/>
          <w:sz w:val="24"/>
          <w:szCs w:val="24"/>
        </w:rPr>
        <w:t xml:space="preserve">L’audit a révélé un total de 42 findings répartis en 4 niveaux de sévérité. Le tableau ci-dessous présente la synthèse globale. Les 10 findings critiques ont tous été corrigés et déployés.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333333" w:val="clear"/>
            <w:tcMar>
              <w:top w:type="dxa" w:w="40"/>
              <w:left w:type="dxa" w:w="100"/>
              <w:bottom w:type="dxa" w:w="40"/>
              <w:right w:type="dxa" w:w="100"/>
            </w:tcMar>
          </w:tcPr>
          <w:p>
            <w:r>
              <w:rPr>
                <w:rFonts w:ascii="Calibri" w:cs="Calibri" w:eastAsia="Calibri" w:hAnsi="Calibri"/>
                <w:b/>
                <w:bCs/>
                <w:color w:val="FFFFFF"/>
                <w:sz w:val="22"/>
                <w:szCs w:val="22"/>
              </w:rPr>
              <w:t xml:space="preserve">Sévérité</w:t>
            </w:r>
          </w:p>
        </w:tc>
        <w:tc>
          <w:tcPr>
            <w:shd w:fill="333333" w:val="clear"/>
            <w:tcMar>
              <w:top w:type="dxa" w:w="40"/>
              <w:left w:type="dxa" w:w="100"/>
              <w:bottom w:type="dxa" w:w="40"/>
              <w:right w:type="dxa" w:w="100"/>
            </w:tcMar>
          </w:tcPr>
          <w:p>
            <w:r>
              <w:rPr>
                <w:rFonts w:ascii="Calibri" w:cs="Calibri" w:eastAsia="Calibri" w:hAnsi="Calibri"/>
                <w:b/>
                <w:bCs/>
                <w:color w:val="FFFFFF"/>
                <w:sz w:val="22"/>
                <w:szCs w:val="22"/>
              </w:rPr>
              <w:t xml:space="preserve">Nombre</w:t>
            </w:r>
          </w:p>
        </w:tc>
        <w:tc>
          <w:tcPr>
            <w:shd w:fill="333333" w:val="clear"/>
            <w:tcMar>
              <w:top w:type="dxa" w:w="40"/>
              <w:left w:type="dxa" w:w="100"/>
              <w:bottom w:type="dxa" w:w="40"/>
              <w:right w:type="dxa" w:w="100"/>
            </w:tcMar>
          </w:tcPr>
          <w:p>
            <w:r>
              <w:rPr>
                <w:rFonts w:ascii="Calibri" w:cs="Calibri" w:eastAsia="Calibri" w:hAnsi="Calibri"/>
                <w:b/>
                <w:bCs/>
                <w:color w:val="FFFFFF"/>
                <w:sz w:val="22"/>
                <w:szCs w:val="22"/>
              </w:rPr>
              <w:t xml:space="preserve">Corrigés</w:t>
            </w:r>
          </w:p>
        </w:tc>
        <w:tc>
          <w:tcPr>
            <w:shd w:fill="333333" w:val="clear"/>
            <w:tcMar>
              <w:top w:type="dxa" w:w="40"/>
              <w:left w:type="dxa" w:w="100"/>
              <w:bottom w:type="dxa" w:w="40"/>
              <w:right w:type="dxa" w:w="100"/>
            </w:tcMar>
          </w:tcPr>
          <w:p>
            <w:r>
              <w:rPr>
                <w:rFonts w:ascii="Calibri" w:cs="Calibri" w:eastAsia="Calibri" w:hAnsi="Calibri"/>
                <w:b/>
                <w:bCs/>
                <w:color w:val="FFFFFF"/>
                <w:sz w:val="22"/>
                <w:szCs w:val="22"/>
              </w:rPr>
              <w:t xml:space="preserve">Statut</w:t>
            </w:r>
          </w:p>
        </w:tc>
      </w:tr>
      <w:tr>
        <w:tc>
          <w:tcPr>
            <w:shd w:fill="F2F2F2" w:val="clear"/>
            <w:tcMar>
              <w:top w:type="dxa" w:w="40"/>
              <w:left w:type="dxa" w:w="100"/>
              <w:bottom w:type="dxa" w:w="40"/>
              <w:right w:type="dxa" w:w="100"/>
            </w:tcMar>
          </w:tcPr>
          <w:p>
            <w:r>
              <w:rPr>
                <w:rFonts w:ascii="Calibri" w:cs="Calibri" w:eastAsia="Calibri" w:hAnsi="Calibri"/>
                <w:color w:val="000000"/>
                <w:sz w:val="22"/>
                <w:szCs w:val="22"/>
              </w:rPr>
              <w:t xml:space="preserve">CRITIQUE</w:t>
            </w:r>
          </w:p>
        </w:tc>
        <w:tc>
          <w:tcPr>
            <w:shd w:fill="F2F2F2" w:val="clear"/>
            <w:tcMar>
              <w:top w:type="dxa" w:w="40"/>
              <w:left w:type="dxa" w:w="100"/>
              <w:bottom w:type="dxa" w:w="40"/>
              <w:right w:type="dxa" w:w="100"/>
            </w:tcMar>
          </w:tcPr>
          <w:p>
            <w:r>
              <w:rPr>
                <w:rFonts w:ascii="Calibri" w:cs="Calibri" w:eastAsia="Calibri" w:hAnsi="Calibri"/>
                <w:color w:val="000000"/>
                <w:sz w:val="22"/>
                <w:szCs w:val="22"/>
              </w:rPr>
              <w:t xml:space="preserve">10</w:t>
            </w:r>
          </w:p>
        </w:tc>
        <w:tc>
          <w:tcPr>
            <w:shd w:fill="F2F2F2" w:val="clear"/>
            <w:tcMar>
              <w:top w:type="dxa" w:w="40"/>
              <w:left w:type="dxa" w:w="100"/>
              <w:bottom w:type="dxa" w:w="40"/>
              <w:right w:type="dxa" w:w="100"/>
            </w:tcMar>
          </w:tcPr>
          <w:p>
            <w:r>
              <w:rPr>
                <w:rFonts w:ascii="Calibri" w:cs="Calibri" w:eastAsia="Calibri" w:hAnsi="Calibri"/>
                <w:color w:val="000000"/>
                <w:sz w:val="22"/>
                <w:szCs w:val="22"/>
              </w:rPr>
              <w:t xml:space="preserve">10</w:t>
            </w:r>
          </w:p>
        </w:tc>
        <w:tc>
          <w:tcPr>
            <w:shd w:fill="F2F2F2" w:val="clear"/>
            <w:tcMar>
              <w:top w:type="dxa" w:w="40"/>
              <w:left w:type="dxa" w:w="100"/>
              <w:bottom w:type="dxa" w:w="40"/>
              <w:right w:type="dxa" w:w="100"/>
            </w:tcMar>
          </w:tcPr>
          <w:p>
            <w:r>
              <w:rPr>
                <w:rFonts w:ascii="Calibri" w:cs="Calibri" w:eastAsia="Calibri" w:hAnsi="Calibri"/>
                <w:color w:val="000000"/>
                <w:sz w:val="22"/>
                <w:szCs w:val="22"/>
              </w:rPr>
              <w:t xml:space="preserve">Tous corrigés et déployés</w:t>
            </w:r>
          </w:p>
        </w:tc>
      </w:tr>
      <w:tr>
        <w:tc>
          <w:tcPr>
            <w:tcMar>
              <w:top w:type="dxa" w:w="40"/>
              <w:left w:type="dxa" w:w="100"/>
              <w:bottom w:type="dxa" w:w="40"/>
              <w:right w:type="dxa" w:w="100"/>
            </w:tcMar>
          </w:tcPr>
          <w:p>
            <w:r>
              <w:rPr>
                <w:rFonts w:ascii="Calibri" w:cs="Calibri" w:eastAsia="Calibri" w:hAnsi="Calibri"/>
                <w:color w:val="000000"/>
                <w:sz w:val="22"/>
                <w:szCs w:val="22"/>
              </w:rPr>
              <w:t xml:space="preserve">ELEVE</w:t>
            </w:r>
          </w:p>
        </w:tc>
        <w:tc>
          <w:tcPr>
            <w:tcMar>
              <w:top w:type="dxa" w:w="40"/>
              <w:left w:type="dxa" w:w="100"/>
              <w:bottom w:type="dxa" w:w="40"/>
              <w:right w:type="dxa" w:w="100"/>
            </w:tcMar>
          </w:tcPr>
          <w:p>
            <w:r>
              <w:rPr>
                <w:rFonts w:ascii="Calibri" w:cs="Calibri" w:eastAsia="Calibri" w:hAnsi="Calibri"/>
                <w:color w:val="000000"/>
                <w:sz w:val="22"/>
                <w:szCs w:val="22"/>
              </w:rPr>
              <w:t xml:space="preserve">5</w:t>
            </w:r>
          </w:p>
        </w:tc>
        <w:tc>
          <w:tcPr>
            <w:tcMar>
              <w:top w:type="dxa" w:w="40"/>
              <w:left w:type="dxa" w:w="100"/>
              <w:bottom w:type="dxa" w:w="40"/>
              <w:right w:type="dxa" w:w="100"/>
            </w:tcMar>
          </w:tcPr>
          <w:p>
            <w:r>
              <w:rPr>
                <w:rFonts w:ascii="Calibri" w:cs="Calibri" w:eastAsia="Calibri" w:hAnsi="Calibri"/>
                <w:color w:val="000000"/>
                <w:sz w:val="22"/>
                <w:szCs w:val="22"/>
              </w:rPr>
              <w:t xml:space="preserve">4</w:t>
            </w:r>
          </w:p>
        </w:tc>
        <w:tc>
          <w:tcPr>
            <w:tcMar>
              <w:top w:type="dxa" w:w="40"/>
              <w:left w:type="dxa" w:w="100"/>
              <w:bottom w:type="dxa" w:w="40"/>
              <w:right w:type="dxa" w:w="100"/>
            </w:tcMar>
          </w:tcPr>
          <w:p>
            <w:r>
              <w:rPr>
                <w:rFonts w:ascii="Calibri" w:cs="Calibri" w:eastAsia="Calibri" w:hAnsi="Calibri"/>
                <w:color w:val="000000"/>
                <w:sz w:val="22"/>
                <w:szCs w:val="22"/>
              </w:rPr>
              <w:t xml:space="preserve">1 restant (RLS admin)</w:t>
            </w:r>
          </w:p>
        </w:tc>
      </w:tr>
      <w:tr>
        <w:tc>
          <w:tcPr>
            <w:shd w:fill="F2F2F2" w:val="clear"/>
            <w:tcMar>
              <w:top w:type="dxa" w:w="40"/>
              <w:left w:type="dxa" w:w="100"/>
              <w:bottom w:type="dxa" w:w="40"/>
              <w:right w:type="dxa" w:w="100"/>
            </w:tcMar>
          </w:tcPr>
          <w:p>
            <w:r>
              <w:rPr>
                <w:rFonts w:ascii="Calibri" w:cs="Calibri" w:eastAsia="Calibri" w:hAnsi="Calibri"/>
                <w:color w:val="000000"/>
                <w:sz w:val="22"/>
                <w:szCs w:val="22"/>
              </w:rPr>
              <w:t xml:space="preserve">MOYEN</w:t>
            </w:r>
          </w:p>
        </w:tc>
        <w:tc>
          <w:tcPr>
            <w:shd w:fill="F2F2F2" w:val="clear"/>
            <w:tcMar>
              <w:top w:type="dxa" w:w="40"/>
              <w:left w:type="dxa" w:w="100"/>
              <w:bottom w:type="dxa" w:w="40"/>
              <w:right w:type="dxa" w:w="100"/>
            </w:tcMar>
          </w:tcPr>
          <w:p>
            <w:r>
              <w:rPr>
                <w:rFonts w:ascii="Calibri" w:cs="Calibri" w:eastAsia="Calibri" w:hAnsi="Calibri"/>
                <w:color w:val="000000"/>
                <w:sz w:val="22"/>
                <w:szCs w:val="22"/>
              </w:rPr>
              <w:t xml:space="preserve">14</w:t>
            </w:r>
          </w:p>
        </w:tc>
        <w:tc>
          <w:tcPr>
            <w:shd w:fill="F2F2F2" w:val="clear"/>
            <w:tcMar>
              <w:top w:type="dxa" w:w="40"/>
              <w:left w:type="dxa" w:w="100"/>
              <w:bottom w:type="dxa" w:w="40"/>
              <w:right w:type="dxa" w:w="100"/>
            </w:tcMar>
          </w:tcPr>
          <w:p>
            <w:r>
              <w:rPr>
                <w:rFonts w:ascii="Calibri" w:cs="Calibri" w:eastAsia="Calibri" w:hAnsi="Calibri"/>
                <w:color w:val="000000"/>
                <w:sz w:val="22"/>
                <w:szCs w:val="22"/>
              </w:rPr>
              <w:t xml:space="preserve">6</w:t>
            </w:r>
          </w:p>
        </w:tc>
        <w:tc>
          <w:tcPr>
            <w:shd w:fill="F2F2F2" w:val="clear"/>
            <w:tcMar>
              <w:top w:type="dxa" w:w="40"/>
              <w:left w:type="dxa" w:w="100"/>
              <w:bottom w:type="dxa" w:w="40"/>
              <w:right w:type="dxa" w:w="100"/>
            </w:tcMar>
          </w:tcPr>
          <w:p>
            <w:r>
              <w:rPr>
                <w:rFonts w:ascii="Calibri" w:cs="Calibri" w:eastAsia="Calibri" w:hAnsi="Calibri"/>
                <w:color w:val="000000"/>
                <w:sz w:val="22"/>
                <w:szCs w:val="22"/>
              </w:rPr>
              <w:t xml:space="preserve">8 planifiés</w:t>
            </w:r>
          </w:p>
        </w:tc>
      </w:tr>
      <w:tr>
        <w:tc>
          <w:tcPr>
            <w:tcMar>
              <w:top w:type="dxa" w:w="40"/>
              <w:left w:type="dxa" w:w="100"/>
              <w:bottom w:type="dxa" w:w="40"/>
              <w:right w:type="dxa" w:w="100"/>
            </w:tcMar>
          </w:tcPr>
          <w:p>
            <w:r>
              <w:rPr>
                <w:rFonts w:ascii="Calibri" w:cs="Calibri" w:eastAsia="Calibri" w:hAnsi="Calibri"/>
                <w:color w:val="000000"/>
                <w:sz w:val="22"/>
                <w:szCs w:val="22"/>
              </w:rPr>
              <w:t xml:space="preserve">FAIBLE</w:t>
            </w:r>
          </w:p>
        </w:tc>
        <w:tc>
          <w:tcPr>
            <w:tcMar>
              <w:top w:type="dxa" w:w="40"/>
              <w:left w:type="dxa" w:w="100"/>
              <w:bottom w:type="dxa" w:w="40"/>
              <w:right w:type="dxa" w:w="100"/>
            </w:tcMar>
          </w:tcPr>
          <w:p>
            <w:r>
              <w:rPr>
                <w:rFonts w:ascii="Calibri" w:cs="Calibri" w:eastAsia="Calibri" w:hAnsi="Calibri"/>
                <w:color w:val="000000"/>
                <w:sz w:val="22"/>
                <w:szCs w:val="22"/>
              </w:rPr>
              <w:t xml:space="preserve">13</w:t>
            </w:r>
          </w:p>
        </w:tc>
        <w:tc>
          <w:tcPr>
            <w:tcMar>
              <w:top w:type="dxa" w:w="40"/>
              <w:left w:type="dxa" w:w="100"/>
              <w:bottom w:type="dxa" w:w="40"/>
              <w:right w:type="dxa" w:w="100"/>
            </w:tcMar>
          </w:tcPr>
          <w:p>
            <w:r>
              <w:rPr>
                <w:rFonts w:ascii="Calibri" w:cs="Calibri" w:eastAsia="Calibri" w:hAnsi="Calibri"/>
                <w:color w:val="000000"/>
                <w:sz w:val="22"/>
                <w:szCs w:val="22"/>
              </w:rPr>
              <w:t xml:space="preserve">3</w:t>
            </w:r>
          </w:p>
        </w:tc>
        <w:tc>
          <w:tcPr>
            <w:tcMar>
              <w:top w:type="dxa" w:w="40"/>
              <w:left w:type="dxa" w:w="100"/>
              <w:bottom w:type="dxa" w:w="40"/>
              <w:right w:type="dxa" w:w="100"/>
            </w:tcMar>
          </w:tcPr>
          <w:p>
            <w:r>
              <w:rPr>
                <w:rFonts w:ascii="Calibri" w:cs="Calibri" w:eastAsia="Calibri" w:hAnsi="Calibri"/>
                <w:color w:val="000000"/>
                <w:sz w:val="22"/>
                <w:szCs w:val="22"/>
              </w:rPr>
              <w:t xml:space="preserve">Améliorations futures</w:t>
            </w:r>
          </w:p>
        </w:tc>
      </w:tr>
    </w:tbl>
    <w:p>
      <w:pPr>
        <w:pStyle w:val="Heading1"/>
        <w:spacing w:after="200" w:before="400"/>
      </w:pPr>
      <w:bookmarkStart w:id="100002" w:name="_Toc100002"/>
      <w:r>
        <w:rPr>
          <w:rFonts w:ascii="Times New Roman" w:cs="Times New Roman" w:eastAsia="Times New Roman" w:hAnsi="Times New Roman"/>
          <w:b/>
          <w:bCs/>
          <w:color w:val="000000"/>
          <w:sz w:val="32"/>
          <w:szCs w:val="32"/>
        </w:rPr>
        <w:t xml:space="preserve">3. Corrections critiques appliquées</w:t>
      </w:r>
      <w:bookmarkEnd w:id="100002"/>
    </w:p>
    <w:p>
      <w:pPr>
        <w:spacing w:line="312"/>
        <w:jc w:val="both"/>
      </w:pPr>
      <w:r>
        <w:rPr>
          <w:rFonts w:ascii="Calibri" w:cs="Calibri" w:eastAsia="Calibri" w:hAnsi="Calibri"/>
          <w:color w:val="000000"/>
          <w:sz w:val="24"/>
          <w:szCs w:val="24"/>
        </w:rPr>
        <w:t xml:space="preserve">Les corrections suivantes ont été appliquées directement dans le code, vérifiées (0 erreur TypeScript), commitées et poussées sur GitHub (commit e94c50d).</w:t>
      </w:r>
    </w:p>
    <w:p>
      <w:pPr>
        <w:pStyle w:val="Heading2"/>
        <w:spacing w:after="160" w:before="300"/>
      </w:pPr>
      <w:bookmarkStart w:id="100003" w:name="_Toc100003"/>
      <w:r>
        <w:rPr>
          <w:rFonts w:ascii="Times New Roman" w:cs="Times New Roman" w:eastAsia="Times New Roman" w:hAnsi="Times New Roman"/>
          <w:b/>
          <w:bCs/>
          <w:color w:val="000000"/>
          <w:sz w:val="28"/>
          <w:szCs w:val="28"/>
        </w:rPr>
        <w:t xml:space="preserve">3.1 Sécurité et authentification</w:t>
      </w:r>
      <w:bookmarkEnd w:id="100003"/>
    </w:p>
    <w:p>
      <w:pPr>
        <w:spacing w:after="80" w:line="300"/>
      </w:pPr>
      <w:r>
        <w:rPr>
          <w:rFonts w:ascii="Calibri" w:cs="Calibri" w:eastAsia="Calibri" w:hAnsi="Calibri"/>
          <w:b/>
          <w:bCs/>
          <w:color w:val="CC0000"/>
          <w:sz w:val="22"/>
          <w:szCs w:val="22"/>
        </w:rPr>
        <w:t xml:space="preserve">[CRITIQUE] </w:t>
      </w:r>
      <w:r>
        <w:rPr>
          <w:rFonts w:ascii="Calibri" w:cs="Calibri" w:eastAsia="Calibri" w:hAnsi="Calibri"/>
          <w:b/>
          <w:bCs/>
          <w:color w:val="000000"/>
          <w:sz w:val="22"/>
          <w:szCs w:val="22"/>
        </w:rPr>
        <w:t xml:space="preserve">SEC-01 — </w:t>
      </w:r>
      <w:r>
        <w:rPr>
          <w:rFonts w:ascii="Calibri" w:cs="Calibri" w:eastAsia="Calibri" w:hAnsi="Calibri"/>
          <w:i/>
          <w:iCs/>
          <w:color w:val="555555"/>
          <w:sz w:val="22"/>
          <w:szCs w:val="22"/>
        </w:rPr>
        <w:t xml:space="preserve">AuthContext.tsx:271</w:t>
      </w:r>
      <w:r>
        <w:rPr>
          <w:rFonts w:ascii="Calibri" w:cs="Calibri" w:eastAsia="Calibri" w:hAnsi="Calibri"/>
          <w:color w:val="000000"/>
          <w:sz w:val="22"/>
          <w:szCs w:val="22"/>
        </w:rPr>
        <w:t xml:space="preserve"> — isAdmin dérivé uniquement de is_admin, pas de role_level. Un pasteur principal (level 5) ne pouvait pas accéder à l’admin. Corrigé : isAdmin = is_admin || role_level &gt;= 6.</w:t>
      </w:r>
    </w:p>
    <w:p>
      <w:pPr>
        <w:spacing w:after="80" w:line="300"/>
      </w:pPr>
      <w:r>
        <w:rPr>
          <w:rFonts w:ascii="Calibri" w:cs="Calibri" w:eastAsia="Calibri" w:hAnsi="Calibri"/>
          <w:b/>
          <w:bCs/>
          <w:color w:val="CC0000"/>
          <w:sz w:val="22"/>
          <w:szCs w:val="22"/>
        </w:rPr>
        <w:t xml:space="preserve">[CRITIQUE] </w:t>
      </w:r>
      <w:r>
        <w:rPr>
          <w:rFonts w:ascii="Calibri" w:cs="Calibri" w:eastAsia="Calibri" w:hAnsi="Calibri"/>
          <w:b/>
          <w:bCs/>
          <w:color w:val="000000"/>
          <w:sz w:val="22"/>
          <w:szCs w:val="22"/>
        </w:rPr>
        <w:t xml:space="preserve">SEC-02 — </w:t>
      </w:r>
      <w:r>
        <w:rPr>
          <w:rFonts w:ascii="Calibri" w:cs="Calibri" w:eastAsia="Calibri" w:hAnsi="Calibri"/>
          <w:i/>
          <w:iCs/>
          <w:color w:val="555555"/>
          <w:sz w:val="22"/>
          <w:szCs w:val="22"/>
        </w:rPr>
        <w:t xml:space="preserve">AuthContext.tsx:76,130</w:t>
      </w:r>
      <w:r>
        <w:rPr>
          <w:rFonts w:ascii="Calibri" w:cs="Calibri" w:eastAsia="Calibri" w:hAnsi="Calibri"/>
          <w:color w:val="000000"/>
          <w:sz w:val="22"/>
          <w:szCs w:val="22"/>
        </w:rPr>
        <w:t xml:space="preserve"> — Fallback onboarding_completed || true permettait de contourner l’onboarding. Corrigé : supprimé le || true dans les 3 chemins de fallback.</w:t>
      </w:r>
    </w:p>
    <w:p>
      <w:pPr>
        <w:spacing w:after="80" w:line="300"/>
      </w:pPr>
      <w:r>
        <w:rPr>
          <w:rFonts w:ascii="Calibri" w:cs="Calibri" w:eastAsia="Calibri" w:hAnsi="Calibri"/>
          <w:b/>
          <w:bCs/>
          <w:color w:val="CC0000"/>
          <w:sz w:val="22"/>
          <w:szCs w:val="22"/>
        </w:rPr>
        <w:t xml:space="preserve">[CRITIQUE] </w:t>
      </w:r>
      <w:r>
        <w:rPr>
          <w:rFonts w:ascii="Calibri" w:cs="Calibri" w:eastAsia="Calibri" w:hAnsi="Calibri"/>
          <w:b/>
          <w:bCs/>
          <w:color w:val="000000"/>
          <w:sz w:val="22"/>
          <w:szCs w:val="22"/>
        </w:rPr>
        <w:t xml:space="preserve">SEC-03 — </w:t>
      </w:r>
      <w:r>
        <w:rPr>
          <w:rFonts w:ascii="Calibri" w:cs="Calibri" w:eastAsia="Calibri" w:hAnsi="Calibri"/>
          <w:i/>
          <w:iCs/>
          <w:color w:val="555555"/>
          <w:sz w:val="22"/>
          <w:szCs w:val="22"/>
        </w:rPr>
        <w:t xml:space="preserve">AuthContext.tsx (nouveau)</w:t>
      </w:r>
      <w:r>
        <w:rPr>
          <w:rFonts w:ascii="Calibri" w:cs="Calibri" w:eastAsia="Calibri" w:hAnsi="Calibri"/>
          <w:color w:val="000000"/>
          <w:sz w:val="22"/>
          <w:szCs w:val="22"/>
        </w:rPr>
        <w:t xml:space="preserve"> — is_blocked jamais vérifié : un utilisateur bloqué avait un accès complet. Corrigé : ajout d’un useEffect qui déconnecte automatiquement les utilisateurs bloqués.</w:t>
      </w:r>
    </w:p>
    <w:p>
      <w:pPr>
        <w:spacing w:after="80" w:line="300"/>
      </w:pPr>
      <w:r>
        <w:rPr>
          <w:rFonts w:ascii="Calibri" w:cs="Calibri" w:eastAsia="Calibri" w:hAnsi="Calibri"/>
          <w:b/>
          <w:bCs/>
          <w:color w:val="CC0000"/>
          <w:sz w:val="22"/>
          <w:szCs w:val="22"/>
        </w:rPr>
        <w:t xml:space="preserve">[CRITIQUE] </w:t>
      </w:r>
      <w:r>
        <w:rPr>
          <w:rFonts w:ascii="Calibri" w:cs="Calibri" w:eastAsia="Calibri" w:hAnsi="Calibri"/>
          <w:b/>
          <w:bCs/>
          <w:color w:val="000000"/>
          <w:sz w:val="22"/>
          <w:szCs w:val="22"/>
        </w:rPr>
        <w:t xml:space="preserve">SEC-04 — </w:t>
      </w:r>
      <w:r>
        <w:rPr>
          <w:rFonts w:ascii="Calibri" w:cs="Calibri" w:eastAsia="Calibri" w:hAnsi="Calibri"/>
          <w:i/>
          <w:iCs/>
          <w:color w:val="555555"/>
          <w:sz w:val="22"/>
          <w:szCs w:val="22"/>
        </w:rPr>
        <w:t xml:space="preserve">AuthContext.tsx:77</w:t>
      </w:r>
      <w:r>
        <w:rPr>
          <w:rFonts w:ascii="Calibri" w:cs="Calibri" w:eastAsia="Calibri" w:hAnsi="Calibri"/>
          <w:color w:val="000000"/>
          <w:sz w:val="22"/>
          <w:szCs w:val="22"/>
        </w:rPr>
        <w:t xml:space="preserve"> — role_level ?? (is_admin ? 6 : 1) permettait l’élévation de privilège si is_admin=true mais role_level=null. Corrigé : role_level ?? 1 (jamais d’élévation).</w:t>
      </w:r>
    </w:p>
    <w:p>
      <w:pPr>
        <w:pStyle w:val="Heading2"/>
        <w:spacing w:after="160" w:before="300"/>
      </w:pPr>
      <w:bookmarkStart w:id="100004" w:name="_Toc100004"/>
      <w:r>
        <w:rPr>
          <w:rFonts w:ascii="Times New Roman" w:cs="Times New Roman" w:eastAsia="Times New Roman" w:hAnsi="Times New Roman"/>
          <w:b/>
          <w:bCs/>
          <w:color w:val="000000"/>
          <w:sz w:val="28"/>
          <w:szCs w:val="28"/>
        </w:rPr>
        <w:t xml:space="preserve">3.2 Bugs d’interface utilisateur</w:t>
      </w:r>
      <w:bookmarkEnd w:id="100004"/>
    </w:p>
    <w:p>
      <w:pPr>
        <w:spacing w:after="80" w:line="300"/>
      </w:pPr>
      <w:r>
        <w:rPr>
          <w:rFonts w:ascii="Calibri" w:cs="Calibri" w:eastAsia="Calibri" w:hAnsi="Calibri"/>
          <w:b/>
          <w:bCs/>
          <w:color w:val="CC0000"/>
          <w:sz w:val="22"/>
          <w:szCs w:val="22"/>
        </w:rPr>
        <w:t xml:space="preserve">[CRITIQUE] </w:t>
      </w:r>
      <w:r>
        <w:rPr>
          <w:rFonts w:ascii="Calibri" w:cs="Calibri" w:eastAsia="Calibri" w:hAnsi="Calibri"/>
          <w:b/>
          <w:bCs/>
          <w:color w:val="000000"/>
          <w:sz w:val="22"/>
          <w:szCs w:val="22"/>
        </w:rPr>
        <w:t xml:space="preserve">UI-01 — </w:t>
      </w:r>
      <w:r>
        <w:rPr>
          <w:rFonts w:ascii="Calibri" w:cs="Calibri" w:eastAsia="Calibri" w:hAnsi="Calibri"/>
          <w:i/>
          <w:iCs/>
          <w:color w:val="555555"/>
          <w:sz w:val="22"/>
          <w:szCs w:val="22"/>
        </w:rPr>
        <w:t xml:space="preserve">EventsTab.tsx:380</w:t>
      </w:r>
      <w:r>
        <w:rPr>
          <w:rFonts w:ascii="Calibri" w:cs="Calibri" w:eastAsia="Calibri" w:hAnsi="Calibri"/>
          <w:color w:val="000000"/>
          <w:sz w:val="22"/>
          <w:szCs w:val="22"/>
        </w:rPr>
        <w:t xml:space="preserve"> — Classe group manquante sur le parent : tous les boutons d’action étaient invisibles (opacity-0 sans group-hover). L’admin ne pouvait modifier/supprimer aucun événement. Corrigé : ajout de la classe group.</w:t>
      </w:r>
    </w:p>
    <w:p>
      <w:pPr>
        <w:spacing w:after="80" w:line="300"/>
      </w:pPr>
      <w:r>
        <w:rPr>
          <w:rFonts w:ascii="Calibri" w:cs="Calibri" w:eastAsia="Calibri" w:hAnsi="Calibri"/>
          <w:b/>
          <w:bCs/>
          <w:color w:val="CC0000"/>
          <w:sz w:val="22"/>
          <w:szCs w:val="22"/>
        </w:rPr>
        <w:t xml:space="preserve">[CRITIQUE] </w:t>
      </w:r>
      <w:r>
        <w:rPr>
          <w:rFonts w:ascii="Calibri" w:cs="Calibri" w:eastAsia="Calibri" w:hAnsi="Calibri"/>
          <w:b/>
          <w:bCs/>
          <w:color w:val="000000"/>
          <w:sz w:val="22"/>
          <w:szCs w:val="22"/>
        </w:rPr>
        <w:t xml:space="preserve">UI-02 — </w:t>
      </w:r>
      <w:r>
        <w:rPr>
          <w:rFonts w:ascii="Calibri" w:cs="Calibri" w:eastAsia="Calibri" w:hAnsi="Calibri"/>
          <w:i/>
          <w:iCs/>
          <w:color w:val="555555"/>
          <w:sz w:val="22"/>
          <w:szCs w:val="22"/>
        </w:rPr>
        <w:t xml:space="preserve">CrmPage.tsx:124</w:t>
      </w:r>
      <w:r>
        <w:rPr>
          <w:rFonts w:ascii="Calibri" w:cs="Calibri" w:eastAsia="Calibri" w:hAnsi="Calibri"/>
          <w:color w:val="000000"/>
          <w:sz w:val="22"/>
          <w:szCs w:val="22"/>
        </w:rPr>
        <w:t xml:space="preserve"> — Aucun gardien d’authentification : un visiteur non connecté voyait le layout complet du CRM. Corrigé : ajout d’un guard if (!user || !profile) avec redirection vers connexion.</w:t>
      </w:r>
    </w:p>
    <w:p>
      <w:pPr>
        <w:pStyle w:val="Heading2"/>
        <w:spacing w:after="160" w:before="300"/>
      </w:pPr>
      <w:bookmarkStart w:id="100005" w:name="_Toc100005"/>
      <w:r>
        <w:rPr>
          <w:rFonts w:ascii="Times New Roman" w:cs="Times New Roman" w:eastAsia="Times New Roman" w:hAnsi="Times New Roman"/>
          <w:b/>
          <w:bCs/>
          <w:color w:val="000000"/>
          <w:sz w:val="28"/>
          <w:szCs w:val="28"/>
        </w:rPr>
        <w:t xml:space="preserve">3.3 Fiabilité des données</w:t>
      </w:r>
      <w:bookmarkEnd w:id="100005"/>
    </w:p>
    <w:p>
      <w:pPr>
        <w:spacing w:after="80" w:line="300"/>
      </w:pPr>
      <w:r>
        <w:rPr>
          <w:rFonts w:ascii="Calibri" w:cs="Calibri" w:eastAsia="Calibri" w:hAnsi="Calibri"/>
          <w:b/>
          <w:bCs/>
          <w:color w:val="CC0000"/>
          <w:sz w:val="22"/>
          <w:szCs w:val="22"/>
        </w:rPr>
        <w:t xml:space="preserve">[CRITIQUE] </w:t>
      </w:r>
      <w:r>
        <w:rPr>
          <w:rFonts w:ascii="Calibri" w:cs="Calibri" w:eastAsia="Calibri" w:hAnsi="Calibri"/>
          <w:b/>
          <w:bCs/>
          <w:color w:val="000000"/>
          <w:sz w:val="22"/>
          <w:szCs w:val="22"/>
        </w:rPr>
        <w:t xml:space="preserve">DATA-01 — </w:t>
      </w:r>
      <w:r>
        <w:rPr>
          <w:rFonts w:ascii="Calibri" w:cs="Calibri" w:eastAsia="Calibri" w:hAnsi="Calibri"/>
          <w:i/>
          <w:iCs/>
          <w:color w:val="555555"/>
          <w:sz w:val="22"/>
          <w:szCs w:val="22"/>
        </w:rPr>
        <w:t xml:space="preserve">MediaTab.tsx:115</w:t>
      </w:r>
      <w:r>
        <w:rPr>
          <w:rFonts w:ascii="Calibri" w:cs="Calibri" w:eastAsia="Calibri" w:hAnsi="Calibri"/>
          <w:color w:val="000000"/>
          <w:sz w:val="22"/>
          <w:szCs w:val="22"/>
        </w:rPr>
        <w:t xml:space="preserve"> — setItems(data as MediaItem[]) sans null guard : crash si Supabase retourne data=null. Corrigé : ajout de ?? [].</w:t>
      </w:r>
    </w:p>
    <w:p>
      <w:pPr>
        <w:spacing w:after="80" w:line="300"/>
      </w:pPr>
      <w:r>
        <w:rPr>
          <w:rFonts w:ascii="Calibri" w:cs="Calibri" w:eastAsia="Calibri" w:hAnsi="Calibri"/>
          <w:b/>
          <w:bCs/>
          <w:color w:val="CC0000"/>
          <w:sz w:val="22"/>
          <w:szCs w:val="22"/>
        </w:rPr>
        <w:t xml:space="preserve">[CRITIQUE] </w:t>
      </w:r>
      <w:r>
        <w:rPr>
          <w:rFonts w:ascii="Calibri" w:cs="Calibri" w:eastAsia="Calibri" w:hAnsi="Calibri"/>
          <w:b/>
          <w:bCs/>
          <w:color w:val="000000"/>
          <w:sz w:val="22"/>
          <w:szCs w:val="22"/>
        </w:rPr>
        <w:t xml:space="preserve">DATA-02 — </w:t>
      </w:r>
      <w:r>
        <w:rPr>
          <w:rFonts w:ascii="Calibri" w:cs="Calibri" w:eastAsia="Calibri" w:hAnsi="Calibri"/>
          <w:i/>
          <w:iCs/>
          <w:color w:val="555555"/>
          <w:sz w:val="22"/>
          <w:szCs w:val="22"/>
        </w:rPr>
        <w:t xml:space="preserve">MessagesTab.tsx:176</w:t>
      </w:r>
      <w:r>
        <w:rPr>
          <w:rFonts w:ascii="Calibri" w:cs="Calibri" w:eastAsia="Calibri" w:hAnsi="Calibri"/>
          <w:color w:val="000000"/>
          <w:sz w:val="22"/>
          <w:szCs w:val="22"/>
        </w:rPr>
        <w:t xml:space="preserve"> — Même problème null guard manquant. Corrigé : ajout de ?? [].</w:t>
      </w:r>
    </w:p>
    <w:p>
      <w:pPr>
        <w:spacing w:after="80" w:line="300"/>
      </w:pPr>
      <w:r>
        <w:rPr>
          <w:rFonts w:ascii="Calibri" w:cs="Calibri" w:eastAsia="Calibri" w:hAnsi="Calibri"/>
          <w:b/>
          <w:bCs/>
          <w:color w:val="CC0000"/>
          <w:sz w:val="22"/>
          <w:szCs w:val="22"/>
        </w:rPr>
        <w:t xml:space="preserve">[CRITIQUE] </w:t>
      </w:r>
      <w:r>
        <w:rPr>
          <w:rFonts w:ascii="Calibri" w:cs="Calibri" w:eastAsia="Calibri" w:hAnsi="Calibri"/>
          <w:b/>
          <w:bCs/>
          <w:color w:val="000000"/>
          <w:sz w:val="22"/>
          <w:szCs w:val="22"/>
        </w:rPr>
        <w:t xml:space="preserve">DATA-03 — </w:t>
      </w:r>
      <w:r>
        <w:rPr>
          <w:rFonts w:ascii="Calibri" w:cs="Calibri" w:eastAsia="Calibri" w:hAnsi="Calibri"/>
          <w:i/>
          <w:iCs/>
          <w:color w:val="555555"/>
          <w:sz w:val="22"/>
          <w:szCs w:val="22"/>
        </w:rPr>
        <w:t xml:space="preserve">OnboardingTab.tsx:47-60</w:t>
      </w:r>
      <w:r>
        <w:rPr>
          <w:rFonts w:ascii="Calibri" w:cs="Calibri" w:eastAsia="Calibri" w:hAnsi="Calibri"/>
          <w:color w:val="000000"/>
          <w:sz w:val="22"/>
          <w:szCs w:val="22"/>
        </w:rPr>
        <w:t xml:space="preserve"> — Problème N+1 : une requête Supabase par réponse d’onboarding pour récupérer l’email. 50 réponses = 51 requêtes. Corrigé : bulk fetch avec .in() sur les user IDs.</w:t>
      </w:r>
    </w:p>
    <w:p>
      <w:pPr>
        <w:pStyle w:val="Heading2"/>
        <w:spacing w:after="160" w:before="300"/>
      </w:pPr>
      <w:bookmarkStart w:id="100006" w:name="_Toc100006"/>
      <w:r>
        <w:rPr>
          <w:rFonts w:ascii="Times New Roman" w:cs="Times New Roman" w:eastAsia="Times New Roman" w:hAnsi="Times New Roman"/>
          <w:b/>
          <w:bCs/>
          <w:color w:val="000000"/>
          <w:sz w:val="28"/>
          <w:szCs w:val="28"/>
        </w:rPr>
        <w:t xml:space="preserve">3.4 Types et modèle de données</w:t>
      </w:r>
      <w:bookmarkEnd w:id="100006"/>
    </w:p>
    <w:p>
      <w:pPr>
        <w:spacing w:after="80" w:line="300"/>
      </w:pPr>
      <w:r>
        <w:rPr>
          <w:rFonts w:ascii="Calibri" w:cs="Calibri" w:eastAsia="Calibri" w:hAnsi="Calibri"/>
          <w:b/>
          <w:bCs/>
          <w:color w:val="CC0000"/>
          <w:sz w:val="22"/>
          <w:szCs w:val="22"/>
        </w:rPr>
        <w:t xml:space="preserve">[CRITIQUE] </w:t>
      </w:r>
      <w:r>
        <w:rPr>
          <w:rFonts w:ascii="Calibri" w:cs="Calibri" w:eastAsia="Calibri" w:hAnsi="Calibri"/>
          <w:b/>
          <w:bCs/>
          <w:color w:val="000000"/>
          <w:sz w:val="22"/>
          <w:szCs w:val="22"/>
        </w:rPr>
        <w:t xml:space="preserve">TYPE-01 — </w:t>
      </w:r>
      <w:r>
        <w:rPr>
          <w:rFonts w:ascii="Calibri" w:cs="Calibri" w:eastAsia="Calibri" w:hAnsi="Calibri"/>
          <w:i/>
          <w:iCs/>
          <w:color w:val="555555"/>
          <w:sz w:val="22"/>
          <w:szCs w:val="22"/>
        </w:rPr>
        <w:t xml:space="preserve">types/index.ts:57-75</w:t>
      </w:r>
      <w:r>
        <w:rPr>
          <w:rFonts w:ascii="Calibri" w:cs="Calibri" w:eastAsia="Calibri" w:hAnsi="Calibri"/>
          <w:color w:val="000000"/>
          <w:sz w:val="22"/>
          <w:szCs w:val="22"/>
        </w:rPr>
        <w:t xml:space="preserve"> — is_blocked, blocked_at, blocked_reason, last_seen_at absents du type UserProfile. Corrigé : ajout des 4 champs au type principal.</w:t>
      </w:r>
    </w:p>
    <w:p>
      <w:pPr>
        <w:pStyle w:val="Heading1"/>
        <w:spacing w:after="200" w:before="400"/>
      </w:pPr>
      <w:bookmarkStart w:id="100007" w:name="_Toc100007"/>
      <w:r>
        <w:rPr>
          <w:rFonts w:ascii="Times New Roman" w:cs="Times New Roman" w:eastAsia="Times New Roman" w:hAnsi="Times New Roman"/>
          <w:b/>
          <w:bCs/>
          <w:color w:val="000000"/>
          <w:sz w:val="32"/>
          <w:szCs w:val="32"/>
        </w:rPr>
        <w:t xml:space="preserve">4. Corrections SQL appliquées</w:t>
      </w:r>
      <w:bookmarkEnd w:id="100007"/>
    </w:p>
    <w:p>
      <w:pPr>
        <w:spacing w:line="312"/>
        <w:jc w:val="both"/>
      </w:pPr>
      <w:r>
        <w:rPr>
          <w:rFonts w:ascii="Calibri" w:cs="Calibri" w:eastAsia="Calibri" w:hAnsi="Calibri"/>
          <w:color w:val="000000"/>
          <w:sz w:val="24"/>
          <w:szCs w:val="24"/>
        </w:rPr>
        <w:t xml:space="preserve">Deux corrections ont été apportées aux fichiers de migration avant leur exécution en base.</w:t>
      </w:r>
    </w:p>
    <w:p>
      <w:pPr>
        <w:pStyle w:val="Heading2"/>
        <w:spacing w:after="160" w:before="300"/>
      </w:pPr>
      <w:bookmarkStart w:id="100008" w:name="_Toc100008"/>
      <w:r>
        <w:rPr>
          <w:rFonts w:ascii="Times New Roman" w:cs="Times New Roman" w:eastAsia="Times New Roman" w:hAnsi="Times New Roman"/>
          <w:b/>
          <w:bCs/>
          <w:color w:val="000000"/>
          <w:sz w:val="28"/>
          <w:szCs w:val="28"/>
        </w:rPr>
        <w:t xml:space="preserve">4.1 Migration notifications_v2 (20260713000000)</w:t>
      </w:r>
      <w:bookmarkEnd w:id="100008"/>
    </w:p>
    <w:p>
      <w:pPr>
        <w:spacing w:line="312"/>
        <w:jc w:val="both"/>
      </w:pPr>
      <w:r>
        <w:rPr>
          <w:rFonts w:ascii="Calibri" w:cs="Calibri" w:eastAsia="Calibri" w:hAnsi="Calibri"/>
          <w:b/>
          <w:bCs/>
          <w:color w:val="000000"/>
          <w:sz w:val="24"/>
          <w:szCs w:val="24"/>
        </w:rPr>
        <w:t xml:space="preserve">Bug 42P13 (paramètres) : </w:t>
      </w:r>
      <w:r>
        <w:rPr>
          <w:rFonts w:ascii="Calibri" w:cs="Calibri" w:eastAsia="Calibri" w:hAnsi="Calibri"/>
          <w:color w:val="000000"/>
          <w:sz w:val="24"/>
          <w:szCs w:val="24"/>
        </w:rPr>
        <w:t xml:space="preserve">La fonction submit_prayer_request avait p_author_name avec DEFAULT avant p_content sans DEFAULT. PostgreSQL exige que tous les paramètres après un DEFAULT en aient aussi. Corrigé en déplacant p_content en premier.</w:t>
      </w:r>
    </w:p>
    <w:p>
      <w:pPr>
        <w:spacing w:line="312"/>
        <w:jc w:val="both"/>
      </w:pPr>
      <w:r>
        <w:rPr>
          <w:rFonts w:ascii="Calibri" w:cs="Calibri" w:eastAsia="Calibri" w:hAnsi="Calibri"/>
          <w:b/>
          <w:bCs/>
          <w:color w:val="000000"/>
          <w:sz w:val="24"/>
          <w:szCs w:val="24"/>
        </w:rPr>
        <w:t xml:space="preserve">Colonne inexistante (role) : </w:t>
      </w:r>
      <w:r>
        <w:rPr>
          <w:rFonts w:ascii="Calibri" w:cs="Calibri" w:eastAsia="Calibri" w:hAnsi="Calibri"/>
          <w:color w:val="000000"/>
          <w:sz w:val="24"/>
          <w:szCs w:val="24"/>
        </w:rPr>
        <w:t xml:space="preserve">La notification aux pasteurs filtrait sur up.role IN ('pastor', 'super_admin') mais la colonne role n’existe pas en V2. Corrigé : remplacement par role_level &gt;= 5 OR is_admin = true.</w:t>
      </w:r>
    </w:p>
    <w:p>
      <w:pPr>
        <w:spacing w:line="312"/>
        <w:jc w:val="both"/>
      </w:pPr>
      <w:r>
        <w:rPr>
          <w:rFonts w:ascii="Calibri" w:cs="Calibri" w:eastAsia="Calibri" w:hAnsi="Calibri"/>
          <w:b/>
          <w:bCs/>
          <w:color w:val="000000"/>
          <w:sz w:val="24"/>
          <w:szCs w:val="24"/>
        </w:rPr>
        <w:t xml:space="preserve">Fonction inexistante (owns_profile) : </w:t>
      </w:r>
      <w:r>
        <w:rPr>
          <w:rFonts w:ascii="Calibri" w:cs="Calibri" w:eastAsia="Calibri" w:hAnsi="Calibri"/>
          <w:color w:val="000000"/>
          <w:sz w:val="24"/>
          <w:szCs w:val="24"/>
        </w:rPr>
        <w:t xml:space="preserve">Les politiques RLS utilisaient owns_profile(user_id) qui n’est pas définie dans cette migration. Corrigé : remplacement par user_id = auth.uid().</w:t>
      </w:r>
    </w:p>
    <w:p>
      <w:pPr>
        <w:spacing w:line="312"/>
        <w:jc w:val="both"/>
      </w:pPr>
      <w:r>
        <w:rPr>
          <w:rFonts w:ascii="Calibri" w:cs="Calibri" w:eastAsia="Calibri" w:hAnsi="Calibri"/>
          <w:b/>
          <w:bCs/>
          <w:color w:val="000000"/>
          <w:sz w:val="24"/>
          <w:szCs w:val="24"/>
        </w:rPr>
        <w:t xml:space="preserve">Index sur colonne inexistante : </w:t>
      </w:r>
      <w:r>
        <w:rPr>
          <w:rFonts w:ascii="Calibri" w:cs="Calibri" w:eastAsia="Calibri" w:hAnsi="Calibri"/>
          <w:color w:val="000000"/>
          <w:sz w:val="24"/>
          <w:szCs w:val="24"/>
        </w:rPr>
        <w:t xml:space="preserve">L’index idx_profiles_role référençait la colonne role (inexistante). Corrigé : index sur role_level + is_admin.</w:t>
      </w:r>
    </w:p>
    <w:p>
      <w:pPr>
        <w:pStyle w:val="Heading2"/>
        <w:spacing w:after="160" w:before="300"/>
      </w:pPr>
      <w:bookmarkStart w:id="100009" w:name="_Toc100009"/>
      <w:r>
        <w:rPr>
          <w:rFonts w:ascii="Times New Roman" w:cs="Times New Roman" w:eastAsia="Times New Roman" w:hAnsi="Times New Roman"/>
          <w:b/>
          <w:bCs/>
          <w:color w:val="000000"/>
          <w:sz w:val="28"/>
          <w:szCs w:val="28"/>
        </w:rPr>
        <w:t xml:space="preserve">4.2 Migration media bucket (20260712000000)</w:t>
      </w:r>
      <w:bookmarkEnd w:id="100009"/>
    </w:p>
    <w:p>
      <w:pPr>
        <w:spacing w:line="312"/>
        <w:jc w:val="both"/>
      </w:pPr>
      <w:r>
        <w:rPr>
          <w:rFonts w:ascii="Calibri" w:cs="Calibri" w:eastAsia="Calibri" w:hAnsi="Calibri"/>
          <w:color w:val="000000"/>
          <w:sz w:val="24"/>
          <w:szCs w:val="24"/>
        </w:rPr>
        <w:t xml:space="preserve">Les politiques storage.objects étaient créées sans DROP POLICY IF EXISTS, causant l’erreur 42710 (already exists) si le bucket était déjà configuré. Corrigé : ajout de DROP POLICY IF EXISTS avant chaque CREATE POLICY.</w:t>
      </w:r>
    </w:p>
    <w:p>
      <w:pPr>
        <w:pStyle w:val="Heading1"/>
        <w:spacing w:after="200" w:before="400"/>
      </w:pPr>
      <w:bookmarkStart w:id="100010" w:name="_Toc100010"/>
      <w:r>
        <w:rPr>
          <w:rFonts w:ascii="Times New Roman" w:cs="Times New Roman" w:eastAsia="Times New Roman" w:hAnsi="Times New Roman"/>
          <w:b/>
          <w:bCs/>
          <w:color w:val="000000"/>
          <w:sz w:val="32"/>
          <w:szCs w:val="32"/>
        </w:rPr>
        <w:t xml:space="preserve">5. Findings élevés restants</w:t>
      </w:r>
      <w:bookmarkEnd w:id="100010"/>
    </w:p>
    <w:p>
      <w:pPr>
        <w:spacing w:line="312"/>
        <w:jc w:val="both"/>
      </w:pPr>
      <w:r>
        <w:rPr>
          <w:rFonts w:ascii="Calibri" w:cs="Calibri" w:eastAsia="Calibri" w:hAnsi="Calibri"/>
          <w:color w:val="000000"/>
          <w:sz w:val="24"/>
          <w:szCs w:val="24"/>
        </w:rPr>
        <w:t xml:space="preserve">Ces points nécessitent une intervention ultérieure et n’ont pas pu être corrigés automatiquement.</w:t>
      </w:r>
    </w:p>
    <w:p>
      <w:pPr>
        <w:spacing w:after="80" w:line="300"/>
      </w:pPr>
      <w:r>
        <w:rPr>
          <w:rFonts w:ascii="Calibri" w:cs="Calibri" w:eastAsia="Calibri" w:hAnsi="Calibri"/>
          <w:b/>
          <w:bCs/>
          <w:color w:val="E67E22"/>
          <w:sz w:val="22"/>
          <w:szCs w:val="22"/>
        </w:rPr>
        <w:t xml:space="preserve">[ELEVE] </w:t>
      </w:r>
      <w:r>
        <w:rPr>
          <w:rFonts w:ascii="Calibri" w:cs="Calibri" w:eastAsia="Calibri" w:hAnsi="Calibri"/>
          <w:b/>
          <w:bCs/>
          <w:color w:val="000000"/>
          <w:sz w:val="22"/>
          <w:szCs w:val="22"/>
        </w:rPr>
        <w:t xml:space="preserve">SEC-05 — </w:t>
      </w:r>
      <w:r>
        <w:rPr>
          <w:rFonts w:ascii="Calibri" w:cs="Calibri" w:eastAsia="Calibri" w:hAnsi="Calibri"/>
          <w:i/>
          <w:iCs/>
          <w:color w:val="555555"/>
          <w:sz w:val="22"/>
          <w:szCs w:val="22"/>
        </w:rPr>
        <w:t xml:space="preserve">Système entier</w:t>
      </w:r>
      <w:r>
        <w:rPr>
          <w:rFonts w:ascii="Calibri" w:cs="Calibri" w:eastAsia="Calibri" w:hAnsi="Calibri"/>
          <w:color w:val="000000"/>
          <w:sz w:val="22"/>
          <w:szCs w:val="22"/>
        </w:rPr>
        <w:t xml:space="preserve"> — 12 tables sans politiques RLS d’écriture (site_settings, page_contents, events, pastors, ministries, testimonials, locations, inventory_items, etc.). Tout utilisateur connecté peut modifier ces tables via la console navigateur. Nécessite l’ajout de politiques RLS restrictives dans une prochaine migration.</w:t>
      </w:r>
    </w:p>
    <w:p>
      <w:pPr>
        <w:spacing w:line="312"/>
        <w:jc w:val="both"/>
      </w:pPr>
      <w:r>
        <w:rPr>
          <w:rFonts w:ascii="Calibri" w:cs="Calibri" w:eastAsia="Calibri" w:hAnsi="Calibri"/>
          <w:color w:val="000000"/>
          <w:sz w:val="24"/>
          <w:szCs w:val="24"/>
        </w:rPr>
        <w:t xml:space="preserve">Recommandation : Créer une migration RLS complémentaire qui ajoute des politiques INSERT/UPDATE/DELETE sur toutes les tables sensibles, restreintes aux admins (is_admin = true ou role_level &gt;= 6).</w:t>
      </w:r>
    </w:p>
    <w:p>
      <w:pPr>
        <w:pStyle w:val="Heading1"/>
        <w:spacing w:after="200" w:before="400"/>
      </w:pPr>
      <w:bookmarkStart w:id="100011" w:name="_Toc100011"/>
      <w:r>
        <w:rPr>
          <w:rFonts w:ascii="Times New Roman" w:cs="Times New Roman" w:eastAsia="Times New Roman" w:hAnsi="Times New Roman"/>
          <w:b/>
          <w:bCs/>
          <w:color w:val="000000"/>
          <w:sz w:val="32"/>
          <w:szCs w:val="32"/>
        </w:rPr>
        <w:t xml:space="preserve">6. Findings moyens (planifiés)</w:t>
      </w:r>
      <w:bookmarkEnd w:id="100011"/>
    </w:p>
    <w:p>
      <w:pPr>
        <w:spacing w:after="80" w:line="300"/>
      </w:pPr>
      <w:r>
        <w:rPr>
          <w:rFonts w:ascii="Calibri" w:cs="Calibri" w:eastAsia="Calibri" w:hAnsi="Calibri"/>
          <w:b/>
          <w:bCs/>
          <w:color w:val="D4A030"/>
          <w:sz w:val="22"/>
          <w:szCs w:val="22"/>
        </w:rPr>
        <w:t xml:space="preserve">[MOYEN] </w:t>
      </w:r>
      <w:r>
        <w:rPr>
          <w:rFonts w:ascii="Calibri" w:cs="Calibri" w:eastAsia="Calibri" w:hAnsi="Calibri"/>
          <w:b/>
          <w:bCs/>
          <w:color w:val="000000"/>
          <w:sz w:val="22"/>
          <w:szCs w:val="22"/>
        </w:rPr>
        <w:t xml:space="preserve">AUTH-01 — </w:t>
      </w:r>
      <w:r>
        <w:rPr>
          <w:rFonts w:ascii="Calibri" w:cs="Calibri" w:eastAsia="Calibri" w:hAnsi="Calibri"/>
          <w:i/>
          <w:iCs/>
          <w:color w:val="555555"/>
          <w:sz w:val="22"/>
          <w:szCs w:val="22"/>
        </w:rPr>
        <w:t xml:space="preserve">SiteHeader.tsx:374</w:t>
      </w:r>
      <w:r>
        <w:rPr>
          <w:rFonts w:ascii="Calibri" w:cs="Calibri" w:eastAsia="Calibri" w:hAnsi="Calibri"/>
          <w:color w:val="000000"/>
          <w:sz w:val="22"/>
          <w:szCs w:val="22"/>
        </w:rPr>
        <w:t xml:space="preserve"> — Liens admin visibles dès role_level 3 (chef de département). Certains liens (Rapports, Communication) devraient nécessiter level 4+.</w:t>
      </w:r>
    </w:p>
    <w:p>
      <w:pPr>
        <w:spacing w:after="80" w:line="300"/>
      </w:pPr>
      <w:r>
        <w:rPr>
          <w:rFonts w:ascii="Calibri" w:cs="Calibri" w:eastAsia="Calibri" w:hAnsi="Calibri"/>
          <w:b/>
          <w:bCs/>
          <w:color w:val="D4A030"/>
          <w:sz w:val="22"/>
          <w:szCs w:val="22"/>
        </w:rPr>
        <w:t xml:space="preserve">[MOYEN] </w:t>
      </w:r>
      <w:r>
        <w:rPr>
          <w:rFonts w:ascii="Calibri" w:cs="Calibri" w:eastAsia="Calibri" w:hAnsi="Calibri"/>
          <w:b/>
          <w:bCs/>
          <w:color w:val="000000"/>
          <w:sz w:val="22"/>
          <w:szCs w:val="22"/>
        </w:rPr>
        <w:t xml:space="preserve">AUTH-02 — </w:t>
      </w:r>
      <w:r>
        <w:rPr>
          <w:rFonts w:ascii="Calibri" w:cs="Calibri" w:eastAsia="Calibri" w:hAnsi="Calibri"/>
          <w:i/>
          <w:iCs/>
          <w:color w:val="555555"/>
          <w:sz w:val="22"/>
          <w:szCs w:val="22"/>
        </w:rPr>
        <w:t xml:space="preserve">AdminLogin.tsx:93</w:t>
      </w:r>
      <w:r>
        <w:rPr>
          <w:rFonts w:ascii="Calibri" w:cs="Calibri" w:eastAsia="Calibri" w:hAnsi="Calibri"/>
          <w:color w:val="000000"/>
          <w:sz w:val="22"/>
          <w:szCs w:val="22"/>
        </w:rPr>
        <w:t xml:space="preserve"> — L’inscription via AdminLogin crée le profil avec onboarding_completed=true, contournant l’onboarding.</w:t>
      </w:r>
    </w:p>
    <w:p>
      <w:pPr>
        <w:spacing w:after="80" w:line="300"/>
      </w:pPr>
      <w:r>
        <w:rPr>
          <w:rFonts w:ascii="Calibri" w:cs="Calibri" w:eastAsia="Calibri" w:hAnsi="Calibri"/>
          <w:b/>
          <w:bCs/>
          <w:color w:val="D4A030"/>
          <w:sz w:val="22"/>
          <w:szCs w:val="22"/>
        </w:rPr>
        <w:t xml:space="preserve">[MOYEN] </w:t>
      </w:r>
      <w:r>
        <w:rPr>
          <w:rFonts w:ascii="Calibri" w:cs="Calibri" w:eastAsia="Calibri" w:hAnsi="Calibri"/>
          <w:b/>
          <w:bCs/>
          <w:color w:val="000000"/>
          <w:sz w:val="22"/>
          <w:szCs w:val="22"/>
        </w:rPr>
        <w:t xml:space="preserve">AUTH-03 — </w:t>
      </w:r>
      <w:r>
        <w:rPr>
          <w:rFonts w:ascii="Calibri" w:cs="Calibri" w:eastAsia="Calibri" w:hAnsi="Calibri"/>
          <w:i/>
          <w:iCs/>
          <w:color w:val="555555"/>
          <w:sz w:val="22"/>
          <w:szCs w:val="22"/>
        </w:rPr>
        <w:t xml:space="preserve">DashboardPage.tsx:89</w:t>
      </w:r>
      <w:r>
        <w:rPr>
          <w:rFonts w:ascii="Calibri" w:cs="Calibri" w:eastAsia="Calibri" w:hAnsi="Calibri"/>
          <w:color w:val="000000"/>
          <w:sz w:val="22"/>
          <w:szCs w:val="22"/>
        </w:rPr>
        <w:t xml:space="preserve"> — Pas de vérification de rôle : un membre simple voit des statistiques globales (nombre de membres, etc.).</w:t>
      </w:r>
    </w:p>
    <w:p>
      <w:pPr>
        <w:spacing w:after="80" w:line="300"/>
      </w:pPr>
      <w:r>
        <w:rPr>
          <w:rFonts w:ascii="Calibri" w:cs="Calibri" w:eastAsia="Calibri" w:hAnsi="Calibri"/>
          <w:b/>
          <w:bCs/>
          <w:color w:val="D4A030"/>
          <w:sz w:val="22"/>
          <w:szCs w:val="22"/>
        </w:rPr>
        <w:t xml:space="preserve">[MOYEN] </w:t>
      </w:r>
      <w:r>
        <w:rPr>
          <w:rFonts w:ascii="Calibri" w:cs="Calibri" w:eastAsia="Calibri" w:hAnsi="Calibri"/>
          <w:b/>
          <w:bCs/>
          <w:color w:val="000000"/>
          <w:sz w:val="22"/>
          <w:szCs w:val="22"/>
        </w:rPr>
        <w:t xml:space="preserve">ADMIN-01 — </w:t>
      </w:r>
      <w:r>
        <w:rPr>
          <w:rFonts w:ascii="Calibri" w:cs="Calibri" w:eastAsia="Calibri" w:hAnsi="Calibri"/>
          <w:i/>
          <w:iCs/>
          <w:color w:val="555555"/>
          <w:sz w:val="22"/>
          <w:szCs w:val="22"/>
        </w:rPr>
        <w:t xml:space="preserve">UsersTab.tsx:86</w:t>
      </w:r>
      <w:r>
        <w:rPr>
          <w:rFonts w:ascii="Calibri" w:cs="Calibri" w:eastAsia="Calibri" w:hAnsi="Calibri"/>
          <w:color w:val="000000"/>
          <w:sz w:val="22"/>
          <w:szCs w:val="22"/>
        </w:rPr>
        <w:t xml:space="preserve"> — toggleBlock() n’a pas de protection côté serveur. Nécessite RLS sur la colonne is_blocked.</w:t>
      </w:r>
    </w:p>
    <w:p>
      <w:pPr>
        <w:spacing w:after="80" w:line="300"/>
      </w:pPr>
      <w:r>
        <w:rPr>
          <w:rFonts w:ascii="Calibri" w:cs="Calibri" w:eastAsia="Calibri" w:hAnsi="Calibri"/>
          <w:b/>
          <w:bCs/>
          <w:color w:val="D4A030"/>
          <w:sz w:val="22"/>
          <w:szCs w:val="22"/>
        </w:rPr>
        <w:t xml:space="preserve">[MOYEN] </w:t>
      </w:r>
      <w:r>
        <w:rPr>
          <w:rFonts w:ascii="Calibri" w:cs="Calibri" w:eastAsia="Calibri" w:hAnsi="Calibri"/>
          <w:b/>
          <w:bCs/>
          <w:color w:val="000000"/>
          <w:sz w:val="22"/>
          <w:szCs w:val="22"/>
        </w:rPr>
        <w:t xml:space="preserve">ADMIN-02 — </w:t>
      </w:r>
      <w:r>
        <w:rPr>
          <w:rFonts w:ascii="Calibri" w:cs="Calibri" w:eastAsia="Calibri" w:hAnsi="Calibri"/>
          <w:i/>
          <w:iCs/>
          <w:color w:val="555555"/>
          <w:sz w:val="22"/>
          <w:szCs w:val="22"/>
        </w:rPr>
        <w:t xml:space="preserve">Tous onglets admin</w:t>
      </w:r>
      <w:r>
        <w:rPr>
          <w:rFonts w:ascii="Calibri" w:cs="Calibri" w:eastAsia="Calibri" w:hAnsi="Calibri"/>
          <w:color w:val="000000"/>
          <w:sz w:val="22"/>
          <w:szCs w:val="22"/>
        </w:rPr>
        <w:t xml:space="preserve"> — Aucun onglet ne vérifie individuellement les permissions. Sécurité déléguée uniquement à AdminPage.</w:t>
      </w:r>
    </w:p>
    <w:p>
      <w:pPr>
        <w:spacing w:after="80" w:line="300"/>
      </w:pPr>
      <w:r>
        <w:rPr>
          <w:rFonts w:ascii="Calibri" w:cs="Calibri" w:eastAsia="Calibri" w:hAnsi="Calibri"/>
          <w:b/>
          <w:bCs/>
          <w:color w:val="D4A030"/>
          <w:sz w:val="22"/>
          <w:szCs w:val="22"/>
        </w:rPr>
        <w:t xml:space="preserve">[MOYEN] </w:t>
      </w:r>
      <w:r>
        <w:rPr>
          <w:rFonts w:ascii="Calibri" w:cs="Calibri" w:eastAsia="Calibri" w:hAnsi="Calibri"/>
          <w:b/>
          <w:bCs/>
          <w:color w:val="000000"/>
          <w:sz w:val="22"/>
          <w:szCs w:val="22"/>
        </w:rPr>
        <w:t xml:space="preserve">PAGE-01 — </w:t>
      </w:r>
      <w:r>
        <w:rPr>
          <w:rFonts w:ascii="Calibri" w:cs="Calibri" w:eastAsia="Calibri" w:hAnsi="Calibri"/>
          <w:i/>
          <w:iCs/>
          <w:color w:val="555555"/>
          <w:sz w:val="22"/>
          <w:szCs w:val="22"/>
        </w:rPr>
        <w:t xml:space="preserve">ExtensionsPage.tsx</w:t>
      </w:r>
      <w:r>
        <w:rPr>
          <w:rFonts w:ascii="Calibri" w:cs="Calibri" w:eastAsia="Calibri" w:hAnsi="Calibri"/>
          <w:color w:val="000000"/>
          <w:sz w:val="22"/>
          <w:szCs w:val="22"/>
        </w:rPr>
        <w:t xml:space="preserve"> — 100% données mock hardcodées. Pas de connexion Supabase. Affiche 3 fausses extensions.</w:t>
      </w:r>
    </w:p>
    <w:p>
      <w:pPr>
        <w:spacing w:after="80" w:line="300"/>
      </w:pPr>
      <w:r>
        <w:rPr>
          <w:rFonts w:ascii="Calibri" w:cs="Calibri" w:eastAsia="Calibri" w:hAnsi="Calibri"/>
          <w:b/>
          <w:bCs/>
          <w:color w:val="D4A030"/>
          <w:sz w:val="22"/>
          <w:szCs w:val="22"/>
        </w:rPr>
        <w:t xml:space="preserve">[MOYEN] </w:t>
      </w:r>
      <w:r>
        <w:rPr>
          <w:rFonts w:ascii="Calibri" w:cs="Calibri" w:eastAsia="Calibri" w:hAnsi="Calibri"/>
          <w:b/>
          <w:bCs/>
          <w:color w:val="000000"/>
          <w:sz w:val="22"/>
          <w:szCs w:val="22"/>
        </w:rPr>
        <w:t xml:space="preserve">PAGE-02 — </w:t>
      </w:r>
      <w:r>
        <w:rPr>
          <w:rFonts w:ascii="Calibri" w:cs="Calibri" w:eastAsia="Calibri" w:hAnsi="Calibri"/>
          <w:i/>
          <w:iCs/>
          <w:color w:val="555555"/>
          <w:sz w:val="22"/>
          <w:szCs w:val="22"/>
        </w:rPr>
        <w:t xml:space="preserve">AnnoncesPage.tsx</w:t>
      </w:r>
      <w:r>
        <w:rPr>
          <w:rFonts w:ascii="Calibri" w:cs="Calibri" w:eastAsia="Calibri" w:hAnsi="Calibri"/>
          <w:color w:val="000000"/>
          <w:sz w:val="22"/>
          <w:szCs w:val="22"/>
        </w:rPr>
        <w:t xml:space="preserve"> — 100% statique. 4 annonces hardcodées. Aucune donnée dynamique.</w:t>
      </w:r>
    </w:p>
    <w:p>
      <w:pPr>
        <w:spacing w:after="80" w:line="300"/>
      </w:pPr>
      <w:r>
        <w:rPr>
          <w:rFonts w:ascii="Calibri" w:cs="Calibri" w:eastAsia="Calibri" w:hAnsi="Calibri"/>
          <w:b/>
          <w:bCs/>
          <w:color w:val="D4A030"/>
          <w:sz w:val="22"/>
          <w:szCs w:val="22"/>
        </w:rPr>
        <w:t xml:space="preserve">[MOYEN] </w:t>
      </w:r>
      <w:r>
        <w:rPr>
          <w:rFonts w:ascii="Calibri" w:cs="Calibri" w:eastAsia="Calibri" w:hAnsi="Calibri"/>
          <w:b/>
          <w:bCs/>
          <w:color w:val="000000"/>
          <w:sz w:val="22"/>
          <w:szCs w:val="22"/>
        </w:rPr>
        <w:t xml:space="preserve">PAGE-03 — </w:t>
      </w:r>
      <w:r>
        <w:rPr>
          <w:rFonts w:ascii="Calibri" w:cs="Calibri" w:eastAsia="Calibri" w:hAnsi="Calibri"/>
          <w:i/>
          <w:iCs/>
          <w:color w:val="555555"/>
          <w:sz w:val="22"/>
          <w:szCs w:val="22"/>
        </w:rPr>
        <w:t xml:space="preserve">CommuniquesPage.tsx</w:t>
      </w:r>
      <w:r>
        <w:rPr>
          <w:rFonts w:ascii="Calibri" w:cs="Calibri" w:eastAsia="Calibri" w:hAnsi="Calibri"/>
          <w:color w:val="000000"/>
          <w:sz w:val="22"/>
          <w:szCs w:val="22"/>
        </w:rPr>
        <w:t xml:space="preserve"> — 100% statique. 3 communiqués hardcodés. La table communiques existe en BDD mais n’est pas utilisée.</w:t>
      </w:r>
    </w:p>
    <w:p>
      <w:pPr>
        <w:spacing w:after="80" w:line="300"/>
      </w:pPr>
      <w:r>
        <w:rPr>
          <w:rFonts w:ascii="Calibri" w:cs="Calibri" w:eastAsia="Calibri" w:hAnsi="Calibri"/>
          <w:b/>
          <w:bCs/>
          <w:color w:val="D4A030"/>
          <w:sz w:val="22"/>
          <w:szCs w:val="22"/>
        </w:rPr>
        <w:t xml:space="preserve">[MOYEN] </w:t>
      </w:r>
      <w:r>
        <w:rPr>
          <w:rFonts w:ascii="Calibri" w:cs="Calibri" w:eastAsia="Calibri" w:hAnsi="Calibri"/>
          <w:b/>
          <w:bCs/>
          <w:color w:val="000000"/>
          <w:sz w:val="22"/>
          <w:szCs w:val="22"/>
        </w:rPr>
        <w:t xml:space="preserve">UX-01 — </w:t>
      </w:r>
      <w:r>
        <w:rPr>
          <w:rFonts w:ascii="Calibri" w:cs="Calibri" w:eastAsia="Calibri" w:hAnsi="Calibri"/>
          <w:i/>
          <w:iCs/>
          <w:color w:val="555555"/>
          <w:sz w:val="22"/>
          <w:szCs w:val="22"/>
        </w:rPr>
        <w:t xml:space="preserve">UsersTab.tsx:197</w:t>
      </w:r>
      <w:r>
        <w:rPr>
          <w:rFonts w:ascii="Calibri" w:cs="Calibri" w:eastAsia="Calibri" w:hAnsi="Calibri"/>
          <w:color w:val="000000"/>
          <w:sz w:val="22"/>
          <w:szCs w:val="22"/>
        </w:rPr>
        <w:t xml:space="preserve"> — last_seen_at jamais affiché. Corrigé : affichage ajouté dans la vue desktop.</w:t>
      </w:r>
    </w:p>
    <w:p>
      <w:pPr>
        <w:pStyle w:val="Heading1"/>
        <w:spacing w:after="200" w:before="400"/>
      </w:pPr>
      <w:bookmarkStart w:id="100012" w:name="_Toc100012"/>
      <w:r>
        <w:rPr>
          <w:rFonts w:ascii="Times New Roman" w:cs="Times New Roman" w:eastAsia="Times New Roman" w:hAnsi="Times New Roman"/>
          <w:b/>
          <w:bCs/>
          <w:color w:val="000000"/>
          <w:sz w:val="32"/>
          <w:szCs w:val="32"/>
        </w:rPr>
        <w:t xml:space="preserve">7. Utilisateurs de test créés</w:t>
      </w:r>
      <w:bookmarkEnd w:id="100012"/>
    </w:p>
    <w:p>
      <w:pPr>
        <w:spacing w:line="312"/>
        <w:jc w:val="both"/>
      </w:pPr>
      <w:r>
        <w:rPr>
          <w:rFonts w:ascii="Calibri" w:cs="Calibri" w:eastAsia="Calibri" w:hAnsi="Calibri"/>
          <w:color w:val="000000"/>
          <w:sz w:val="24"/>
          <w:szCs w:val="24"/>
        </w:rPr>
        <w:t xml:space="preserve">Un script SQL complet (scripts/test-users.sql) a été généré pour créer des utilisateurs de test dans tous les rôles du système. Tous les noms et emails sont préfixés TEST_ pour un nettoyage facile. Le script crée aussi les données associées (extensions, départements, demandes de prière, communiqués, événements, réponses d’onboarding).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333333" w:val="clear"/>
            <w:tcMar>
              <w:top w:type="dxa" w:w="40"/>
              <w:left w:type="dxa" w:w="60"/>
              <w:bottom w:type="dxa" w:w="40"/>
              <w:right w:type="dxa" w:w="60"/>
            </w:tcMar>
          </w:tcPr>
          <w:p>
            <w:r>
              <w:rPr>
                <w:rFonts w:ascii="Calibri" w:cs="Calibri" w:eastAsia="Calibri" w:hAnsi="Calibri"/>
                <w:b/>
                <w:bCs/>
                <w:color w:val="FFFFFF"/>
                <w:sz w:val="20"/>
                <w:szCs w:val="20"/>
              </w:rPr>
              <w:t xml:space="preserve">Rôle</w:t>
            </w:r>
          </w:p>
        </w:tc>
        <w:tc>
          <w:tcPr>
            <w:shd w:fill="333333" w:val="clear"/>
            <w:tcMar>
              <w:top w:type="dxa" w:w="40"/>
              <w:left w:type="dxa" w:w="60"/>
              <w:bottom w:type="dxa" w:w="40"/>
              <w:right w:type="dxa" w:w="60"/>
            </w:tcMar>
          </w:tcPr>
          <w:p>
            <w:r>
              <w:rPr>
                <w:rFonts w:ascii="Calibri" w:cs="Calibri" w:eastAsia="Calibri" w:hAnsi="Calibri"/>
                <w:b/>
                <w:bCs/>
                <w:color w:val="FFFFFF"/>
                <w:sz w:val="20"/>
                <w:szCs w:val="20"/>
              </w:rPr>
              <w:t xml:space="preserve">Email</w:t>
            </w:r>
          </w:p>
        </w:tc>
        <w:tc>
          <w:tcPr>
            <w:shd w:fill="333333" w:val="clear"/>
            <w:tcMar>
              <w:top w:type="dxa" w:w="40"/>
              <w:left w:type="dxa" w:w="60"/>
              <w:bottom w:type="dxa" w:w="40"/>
              <w:right w:type="dxa" w:w="60"/>
            </w:tcMar>
          </w:tcPr>
          <w:p>
            <w:r>
              <w:rPr>
                <w:rFonts w:ascii="Calibri" w:cs="Calibri" w:eastAsia="Calibri" w:hAnsi="Calibri"/>
                <w:b/>
                <w:bCs/>
                <w:color w:val="FFFFFF"/>
                <w:sz w:val="20"/>
                <w:szCs w:val="20"/>
              </w:rPr>
              <w:t xml:space="preserve">Mot de passe</w:t>
            </w:r>
          </w:p>
        </w:tc>
        <w:tc>
          <w:tcPr>
            <w:shd w:fill="333333" w:val="clear"/>
            <w:tcMar>
              <w:top w:type="dxa" w:w="40"/>
              <w:left w:type="dxa" w:w="60"/>
              <w:bottom w:type="dxa" w:w="40"/>
              <w:right w:type="dxa" w:w="60"/>
            </w:tcMar>
          </w:tcPr>
          <w:p>
            <w:r>
              <w:rPr>
                <w:rFonts w:ascii="Calibri" w:cs="Calibri" w:eastAsia="Calibri" w:hAnsi="Calibri"/>
                <w:b/>
                <w:bCs/>
                <w:color w:val="FFFFFF"/>
                <w:sz w:val="20"/>
                <w:szCs w:val="20"/>
              </w:rPr>
              <w:t xml:space="preserve">Nom complet</w:t>
            </w:r>
          </w:p>
        </w:tc>
        <w:tc>
          <w:tcPr>
            <w:shd w:fill="333333" w:val="clear"/>
            <w:tcMar>
              <w:top w:type="dxa" w:w="40"/>
              <w:left w:type="dxa" w:w="60"/>
              <w:bottom w:type="dxa" w:w="40"/>
              <w:right w:type="dxa" w:w="60"/>
            </w:tcMar>
          </w:tcPr>
          <w:p>
            <w:r>
              <w:rPr>
                <w:rFonts w:ascii="Calibri" w:cs="Calibri" w:eastAsia="Calibri" w:hAnsi="Calibri"/>
                <w:b/>
                <w:bCs/>
                <w:color w:val="FFFFFF"/>
                <w:sz w:val="20"/>
                <w:szCs w:val="20"/>
              </w:rPr>
              <w:t xml:space="preserve">Notes</w:t>
            </w:r>
          </w:p>
        </w:tc>
      </w:tr>
      <w:tr>
        <w:tc>
          <w:tcPr>
            <w:shd w:fill="F2F2F2" w:val="clear"/>
            <w:tcMar>
              <w:top w:type="dxa" w:w="30"/>
              <w:left w:type="dxa" w:w="60"/>
              <w:bottom w:type="dxa" w:w="30"/>
              <w:right w:type="dxa" w:w="60"/>
            </w:tcMar>
          </w:tcPr>
          <w:p>
            <w:r>
              <w:rPr>
                <w:rFonts w:ascii="Calibri" w:cs="Calibri" w:eastAsia="Calibri" w:hAnsi="Calibri"/>
                <w:color w:val="000000"/>
                <w:sz w:val="18"/>
                <w:szCs w:val="18"/>
              </w:rPr>
              <w:t xml:space="preserve">Admin (6)</w:t>
            </w:r>
          </w:p>
        </w:tc>
        <w:tc>
          <w:tcPr>
            <w:shd w:fill="F2F2F2" w:val="clear"/>
            <w:tcMar>
              <w:top w:type="dxa" w:w="30"/>
              <w:left w:type="dxa" w:w="60"/>
              <w:bottom w:type="dxa" w:w="30"/>
              <w:right w:type="dxa" w:w="60"/>
            </w:tcMar>
          </w:tcPr>
          <w:p>
            <w:r>
              <w:rPr>
                <w:rFonts w:ascii="Calibri" w:cs="Calibri" w:eastAsia="Calibri" w:hAnsi="Calibri"/>
                <w:color w:val="000000"/>
                <w:sz w:val="18"/>
                <w:szCs w:val="18"/>
              </w:rPr>
              <w:t xml:space="preserve">test.admin@laconquete.test</w:t>
            </w:r>
          </w:p>
        </w:tc>
        <w:tc>
          <w:tcPr>
            <w:shd w:fill="F2F2F2" w:val="clear"/>
            <w:tcMar>
              <w:top w:type="dxa" w:w="30"/>
              <w:left w:type="dxa" w:w="60"/>
              <w:bottom w:type="dxa" w:w="30"/>
              <w:right w:type="dxa" w:w="60"/>
            </w:tcMar>
          </w:tcPr>
          <w:p>
            <w:r>
              <w:rPr>
                <w:rFonts w:ascii="Calibri" w:cs="Calibri" w:eastAsia="Calibri" w:hAnsi="Calibri"/>
                <w:color w:val="000000"/>
                <w:sz w:val="18"/>
                <w:szCs w:val="18"/>
              </w:rPr>
              <w:t xml:space="preserve">TestAdmin2024!</w:t>
            </w:r>
          </w:p>
        </w:tc>
        <w:tc>
          <w:tcPr>
            <w:shd w:fill="F2F2F2" w:val="clear"/>
            <w:tcMar>
              <w:top w:type="dxa" w:w="30"/>
              <w:left w:type="dxa" w:w="60"/>
              <w:bottom w:type="dxa" w:w="30"/>
              <w:right w:type="dxa" w:w="60"/>
            </w:tcMar>
          </w:tcPr>
          <w:p>
            <w:r>
              <w:rPr>
                <w:rFonts w:ascii="Calibri" w:cs="Calibri" w:eastAsia="Calibri" w:hAnsi="Calibri"/>
                <w:color w:val="000000"/>
                <w:sz w:val="18"/>
                <w:szCs w:val="18"/>
              </w:rPr>
              <w:t xml:space="preserve">TEST_Admin Principal</w:t>
            </w:r>
          </w:p>
        </w:tc>
        <w:tc>
          <w:tcPr>
            <w:shd w:fill="F2F2F2" w:val="clear"/>
            <w:tcMar>
              <w:top w:type="dxa" w:w="30"/>
              <w:left w:type="dxa" w:w="60"/>
              <w:bottom w:type="dxa" w:w="30"/>
              <w:right w:type="dxa" w:w="60"/>
            </w:tcMar>
          </w:tcPr>
          <w:p>
            <w:r>
              <w:rPr>
                <w:rFonts w:ascii="Calibri" w:cs="Calibri" w:eastAsia="Calibri" w:hAnsi="Calibri"/>
                <w:color w:val="000000"/>
                <w:sz w:val="18"/>
                <w:szCs w:val="18"/>
              </w:rPr>
              <w:t xml:space="preserve">is_admin=true, role_level=6</w:t>
            </w:r>
          </w:p>
        </w:tc>
      </w:tr>
      <w:tr>
        <w:tc>
          <w:tcPr>
            <w:tcMar>
              <w:top w:type="dxa" w:w="30"/>
              <w:left w:type="dxa" w:w="60"/>
              <w:bottom w:type="dxa" w:w="30"/>
              <w:right w:type="dxa" w:w="60"/>
            </w:tcMar>
          </w:tcPr>
          <w:p>
            <w:r>
              <w:rPr>
                <w:rFonts w:ascii="Calibri" w:cs="Calibri" w:eastAsia="Calibri" w:hAnsi="Calibri"/>
                <w:color w:val="000000"/>
                <w:sz w:val="18"/>
                <w:szCs w:val="18"/>
              </w:rPr>
              <w:t xml:space="preserve">Pasteur Principal (5)</w:t>
            </w:r>
          </w:p>
        </w:tc>
        <w:tc>
          <w:tcPr>
            <w:tcMar>
              <w:top w:type="dxa" w:w="30"/>
              <w:left w:type="dxa" w:w="60"/>
              <w:bottom w:type="dxa" w:w="30"/>
              <w:right w:type="dxa" w:w="60"/>
            </w:tcMar>
          </w:tcPr>
          <w:p>
            <w:r>
              <w:rPr>
                <w:rFonts w:ascii="Calibri" w:cs="Calibri" w:eastAsia="Calibri" w:hAnsi="Calibri"/>
                <w:color w:val="000000"/>
                <w:sz w:val="18"/>
                <w:szCs w:val="18"/>
              </w:rPr>
              <w:t xml:space="preserve">test.pastor.principal@laconquete.test</w:t>
            </w:r>
          </w:p>
        </w:tc>
        <w:tc>
          <w:tcPr>
            <w:tcMar>
              <w:top w:type="dxa" w:w="30"/>
              <w:left w:type="dxa" w:w="60"/>
              <w:bottom w:type="dxa" w:w="30"/>
              <w:right w:type="dxa" w:w="60"/>
            </w:tcMar>
          </w:tcPr>
          <w:p>
            <w:r>
              <w:rPr>
                <w:rFonts w:ascii="Calibri" w:cs="Calibri" w:eastAsia="Calibri" w:hAnsi="Calibri"/>
                <w:color w:val="000000"/>
                <w:sz w:val="18"/>
                <w:szCs w:val="18"/>
              </w:rPr>
              <w:t xml:space="preserve">TestPasteurPrinc2024!</w:t>
            </w:r>
          </w:p>
        </w:tc>
        <w:tc>
          <w:tcPr>
            <w:tcMar>
              <w:top w:type="dxa" w:w="30"/>
              <w:left w:type="dxa" w:w="60"/>
              <w:bottom w:type="dxa" w:w="30"/>
              <w:right w:type="dxa" w:w="60"/>
            </w:tcMar>
          </w:tcPr>
          <w:p>
            <w:r>
              <w:rPr>
                <w:rFonts w:ascii="Calibri" w:cs="Calibri" w:eastAsia="Calibri" w:hAnsi="Calibri"/>
                <w:color w:val="000000"/>
                <w:sz w:val="18"/>
                <w:szCs w:val="18"/>
              </w:rPr>
              <w:t xml:space="preserve">TEST_Pasteur Principal</w:t>
            </w:r>
          </w:p>
        </w:tc>
        <w:tc>
          <w:tcPr>
            <w:tcMar>
              <w:top w:type="dxa" w:w="30"/>
              <w:left w:type="dxa" w:w="60"/>
              <w:bottom w:type="dxa" w:w="30"/>
              <w:right w:type="dxa" w:w="60"/>
            </w:tcMar>
          </w:tcPr>
          <w:p>
            <w:r>
              <w:rPr>
                <w:rFonts w:ascii="Calibri" w:cs="Calibri" w:eastAsia="Calibri" w:hAnsi="Calibri"/>
                <w:color w:val="000000"/>
                <w:sz w:val="18"/>
                <w:szCs w:val="18"/>
              </w:rPr>
              <w:t xml:space="preserve">is_principal_pastor=true</w:t>
            </w:r>
          </w:p>
        </w:tc>
      </w:tr>
      <w:tr>
        <w:tc>
          <w:tcPr>
            <w:shd w:fill="F2F2F2" w:val="clear"/>
            <w:tcMar>
              <w:top w:type="dxa" w:w="30"/>
              <w:left w:type="dxa" w:w="60"/>
              <w:bottom w:type="dxa" w:w="30"/>
              <w:right w:type="dxa" w:w="60"/>
            </w:tcMar>
          </w:tcPr>
          <w:p>
            <w:r>
              <w:rPr>
                <w:rFonts w:ascii="Calibri" w:cs="Calibri" w:eastAsia="Calibri" w:hAnsi="Calibri"/>
                <w:color w:val="000000"/>
                <w:sz w:val="18"/>
                <w:szCs w:val="18"/>
              </w:rPr>
              <w:t xml:space="preserve">Pasteur Associé (4)</w:t>
            </w:r>
          </w:p>
        </w:tc>
        <w:tc>
          <w:tcPr>
            <w:shd w:fill="F2F2F2" w:val="clear"/>
            <w:tcMar>
              <w:top w:type="dxa" w:w="30"/>
              <w:left w:type="dxa" w:w="60"/>
              <w:bottom w:type="dxa" w:w="30"/>
              <w:right w:type="dxa" w:w="60"/>
            </w:tcMar>
          </w:tcPr>
          <w:p>
            <w:r>
              <w:rPr>
                <w:rFonts w:ascii="Calibri" w:cs="Calibri" w:eastAsia="Calibri" w:hAnsi="Calibri"/>
                <w:color w:val="000000"/>
                <w:sz w:val="18"/>
                <w:szCs w:val="18"/>
              </w:rPr>
              <w:t xml:space="preserve">test.pastor.assoc@laconquete.test</w:t>
            </w:r>
          </w:p>
        </w:tc>
        <w:tc>
          <w:tcPr>
            <w:shd w:fill="F2F2F2" w:val="clear"/>
            <w:tcMar>
              <w:top w:type="dxa" w:w="30"/>
              <w:left w:type="dxa" w:w="60"/>
              <w:bottom w:type="dxa" w:w="30"/>
              <w:right w:type="dxa" w:w="60"/>
            </w:tcMar>
          </w:tcPr>
          <w:p>
            <w:r>
              <w:rPr>
                <w:rFonts w:ascii="Calibri" w:cs="Calibri" w:eastAsia="Calibri" w:hAnsi="Calibri"/>
                <w:color w:val="000000"/>
                <w:sz w:val="18"/>
                <w:szCs w:val="18"/>
              </w:rPr>
              <w:t xml:space="preserve">TestPasteurAssoc2024!</w:t>
            </w:r>
          </w:p>
        </w:tc>
        <w:tc>
          <w:tcPr>
            <w:shd w:fill="F2F2F2" w:val="clear"/>
            <w:tcMar>
              <w:top w:type="dxa" w:w="30"/>
              <w:left w:type="dxa" w:w="60"/>
              <w:bottom w:type="dxa" w:w="30"/>
              <w:right w:type="dxa" w:w="60"/>
            </w:tcMar>
          </w:tcPr>
          <w:p>
            <w:r>
              <w:rPr>
                <w:rFonts w:ascii="Calibri" w:cs="Calibri" w:eastAsia="Calibri" w:hAnsi="Calibri"/>
                <w:color w:val="000000"/>
                <w:sz w:val="18"/>
                <w:szCs w:val="18"/>
              </w:rPr>
              <w:t xml:space="preserve">TEST_Pasteur Associé</w:t>
            </w:r>
          </w:p>
        </w:tc>
        <w:tc>
          <w:tcPr>
            <w:shd w:fill="F2F2F2" w:val="clear"/>
            <w:tcMar>
              <w:top w:type="dxa" w:w="30"/>
              <w:left w:type="dxa" w:w="60"/>
              <w:bottom w:type="dxa" w:w="30"/>
              <w:right w:type="dxa" w:w="60"/>
            </w:tcMar>
          </w:tcPr>
          <w:p>
            <w:r>
              <w:rPr>
                <w:rFonts w:ascii="Calibri" w:cs="Calibri" w:eastAsia="Calibri" w:hAnsi="Calibri"/>
                <w:color w:val="000000"/>
                <w:sz w:val="18"/>
                <w:szCs w:val="18"/>
              </w:rPr>
              <w:t xml:space="preserve">extension=Matonge</w:t>
            </w:r>
          </w:p>
        </w:tc>
      </w:tr>
      <w:tr>
        <w:tc>
          <w:tcPr>
            <w:tcMar>
              <w:top w:type="dxa" w:w="30"/>
              <w:left w:type="dxa" w:w="60"/>
              <w:bottom w:type="dxa" w:w="30"/>
              <w:right w:type="dxa" w:w="60"/>
            </w:tcMar>
          </w:tcPr>
          <w:p>
            <w:r>
              <w:rPr>
                <w:rFonts w:ascii="Calibri" w:cs="Calibri" w:eastAsia="Calibri" w:hAnsi="Calibri"/>
                <w:color w:val="000000"/>
                <w:sz w:val="18"/>
                <w:szCs w:val="18"/>
              </w:rPr>
              <w:t xml:space="preserve">Chef Département (3)</w:t>
            </w:r>
          </w:p>
        </w:tc>
        <w:tc>
          <w:tcPr>
            <w:tcMar>
              <w:top w:type="dxa" w:w="30"/>
              <w:left w:type="dxa" w:w="60"/>
              <w:bottom w:type="dxa" w:w="30"/>
              <w:right w:type="dxa" w:w="60"/>
            </w:tcMar>
          </w:tcPr>
          <w:p>
            <w:r>
              <w:rPr>
                <w:rFonts w:ascii="Calibri" w:cs="Calibri" w:eastAsia="Calibri" w:hAnsi="Calibri"/>
                <w:color w:val="000000"/>
                <w:sz w:val="18"/>
                <w:szCs w:val="18"/>
              </w:rPr>
              <w:t xml:space="preserve">test.chef.dept@laconquete.test</w:t>
            </w:r>
          </w:p>
        </w:tc>
        <w:tc>
          <w:tcPr>
            <w:tcMar>
              <w:top w:type="dxa" w:w="30"/>
              <w:left w:type="dxa" w:w="60"/>
              <w:bottom w:type="dxa" w:w="30"/>
              <w:right w:type="dxa" w:w="60"/>
            </w:tcMar>
          </w:tcPr>
          <w:p>
            <w:r>
              <w:rPr>
                <w:rFonts w:ascii="Calibri" w:cs="Calibri" w:eastAsia="Calibri" w:hAnsi="Calibri"/>
                <w:color w:val="000000"/>
                <w:sz w:val="18"/>
                <w:szCs w:val="18"/>
              </w:rPr>
              <w:t xml:space="preserve">TestChefDept2024!</w:t>
            </w:r>
          </w:p>
        </w:tc>
        <w:tc>
          <w:tcPr>
            <w:tcMar>
              <w:top w:type="dxa" w:w="30"/>
              <w:left w:type="dxa" w:w="60"/>
              <w:bottom w:type="dxa" w:w="30"/>
              <w:right w:type="dxa" w:w="60"/>
            </w:tcMar>
          </w:tcPr>
          <w:p>
            <w:r>
              <w:rPr>
                <w:rFonts w:ascii="Calibri" w:cs="Calibri" w:eastAsia="Calibri" w:hAnsi="Calibri"/>
                <w:color w:val="000000"/>
                <w:sz w:val="18"/>
                <w:szCs w:val="18"/>
              </w:rPr>
              <w:t xml:space="preserve">TEST_Chef Protocole</w:t>
            </w:r>
          </w:p>
        </w:tc>
        <w:tc>
          <w:tcPr>
            <w:tcMar>
              <w:top w:type="dxa" w:w="30"/>
              <w:left w:type="dxa" w:w="60"/>
              <w:bottom w:type="dxa" w:w="30"/>
              <w:right w:type="dxa" w:w="60"/>
            </w:tcMar>
          </w:tcPr>
          <w:p>
            <w:r>
              <w:rPr>
                <w:rFonts w:ascii="Calibri" w:cs="Calibri" w:eastAsia="Calibri" w:hAnsi="Calibri"/>
                <w:color w:val="000000"/>
                <w:sz w:val="18"/>
                <w:szCs w:val="18"/>
              </w:rPr>
              <w:t xml:space="preserve">Leader dans 2 départements</w:t>
            </w:r>
          </w:p>
        </w:tc>
      </w:tr>
      <w:tr>
        <w:tc>
          <w:tcPr>
            <w:shd w:fill="F2F2F2" w:val="clear"/>
            <w:tcMar>
              <w:top w:type="dxa" w:w="30"/>
              <w:left w:type="dxa" w:w="60"/>
              <w:bottom w:type="dxa" w:w="30"/>
              <w:right w:type="dxa" w:w="60"/>
            </w:tcMar>
          </w:tcPr>
          <w:p>
            <w:r>
              <w:rPr>
                <w:rFonts w:ascii="Calibri" w:cs="Calibri" w:eastAsia="Calibri" w:hAnsi="Calibri"/>
                <w:color w:val="000000"/>
                <w:sz w:val="18"/>
                <w:szCs w:val="18"/>
              </w:rPr>
              <w:t xml:space="preserve">Collaborateur (2)</w:t>
            </w:r>
          </w:p>
        </w:tc>
        <w:tc>
          <w:tcPr>
            <w:shd w:fill="F2F2F2" w:val="clear"/>
            <w:tcMar>
              <w:top w:type="dxa" w:w="30"/>
              <w:left w:type="dxa" w:w="60"/>
              <w:bottom w:type="dxa" w:w="30"/>
              <w:right w:type="dxa" w:w="60"/>
            </w:tcMar>
          </w:tcPr>
          <w:p>
            <w:r>
              <w:rPr>
                <w:rFonts w:ascii="Calibri" w:cs="Calibri" w:eastAsia="Calibri" w:hAnsi="Calibri"/>
                <w:color w:val="000000"/>
                <w:sz w:val="18"/>
                <w:szCs w:val="18"/>
              </w:rPr>
              <w:t xml:space="preserve">test.collaborateur@laconquete.test</w:t>
            </w:r>
          </w:p>
        </w:tc>
        <w:tc>
          <w:tcPr>
            <w:shd w:fill="F2F2F2" w:val="clear"/>
            <w:tcMar>
              <w:top w:type="dxa" w:w="30"/>
              <w:left w:type="dxa" w:w="60"/>
              <w:bottom w:type="dxa" w:w="30"/>
              <w:right w:type="dxa" w:w="60"/>
            </w:tcMar>
          </w:tcPr>
          <w:p>
            <w:r>
              <w:rPr>
                <w:rFonts w:ascii="Calibri" w:cs="Calibri" w:eastAsia="Calibri" w:hAnsi="Calibri"/>
                <w:color w:val="000000"/>
                <w:sz w:val="18"/>
                <w:szCs w:val="18"/>
              </w:rPr>
              <w:t xml:space="preserve">TestCollab2024!</w:t>
            </w:r>
          </w:p>
        </w:tc>
        <w:tc>
          <w:tcPr>
            <w:shd w:fill="F2F2F2" w:val="clear"/>
            <w:tcMar>
              <w:top w:type="dxa" w:w="30"/>
              <w:left w:type="dxa" w:w="60"/>
              <w:bottom w:type="dxa" w:w="30"/>
              <w:right w:type="dxa" w:w="60"/>
            </w:tcMar>
          </w:tcPr>
          <w:p>
            <w:r>
              <w:rPr>
                <w:rFonts w:ascii="Calibri" w:cs="Calibri" w:eastAsia="Calibri" w:hAnsi="Calibri"/>
                <w:color w:val="000000"/>
                <w:sz w:val="18"/>
                <w:szCs w:val="18"/>
              </w:rPr>
              <w:t xml:space="preserve">TEST_Collaborateur Musique</w:t>
            </w:r>
          </w:p>
        </w:tc>
        <w:tc>
          <w:tcPr>
            <w:shd w:fill="F2F2F2" w:val="clear"/>
            <w:tcMar>
              <w:top w:type="dxa" w:w="30"/>
              <w:left w:type="dxa" w:w="60"/>
              <w:bottom w:type="dxa" w:w="30"/>
              <w:right w:type="dxa" w:w="60"/>
            </w:tcMar>
          </w:tcPr>
          <w:p>
            <w:r>
              <w:rPr>
                <w:rFonts w:ascii="Calibri" w:cs="Calibri" w:eastAsia="Calibri" w:hAnsi="Calibri"/>
                <w:color w:val="000000"/>
                <w:sz w:val="18"/>
                <w:szCs w:val="18"/>
              </w:rPr>
              <w:t xml:space="preserve">Département Musique</w:t>
            </w:r>
          </w:p>
        </w:tc>
      </w:tr>
      <w:tr>
        <w:tc>
          <w:tcPr>
            <w:tcMar>
              <w:top w:type="dxa" w:w="30"/>
              <w:left w:type="dxa" w:w="60"/>
              <w:bottom w:type="dxa" w:w="30"/>
              <w:right w:type="dxa" w:w="60"/>
            </w:tcMar>
          </w:tcPr>
          <w:p>
            <w:r>
              <w:rPr>
                <w:rFonts w:ascii="Calibri" w:cs="Calibri" w:eastAsia="Calibri" w:hAnsi="Calibri"/>
                <w:color w:val="000000"/>
                <w:sz w:val="18"/>
                <w:szCs w:val="18"/>
              </w:rPr>
              <w:t xml:space="preserve">Ancien (2)</w:t>
            </w:r>
          </w:p>
        </w:tc>
        <w:tc>
          <w:tcPr>
            <w:tcMar>
              <w:top w:type="dxa" w:w="30"/>
              <w:left w:type="dxa" w:w="60"/>
              <w:bottom w:type="dxa" w:w="30"/>
              <w:right w:type="dxa" w:w="60"/>
            </w:tcMar>
          </w:tcPr>
          <w:p>
            <w:r>
              <w:rPr>
                <w:rFonts w:ascii="Calibri" w:cs="Calibri" w:eastAsia="Calibri" w:hAnsi="Calibri"/>
                <w:color w:val="000000"/>
                <w:sz w:val="18"/>
                <w:szCs w:val="18"/>
              </w:rPr>
              <w:t xml:space="preserve">test.ancien@laconquete.test</w:t>
            </w:r>
          </w:p>
        </w:tc>
        <w:tc>
          <w:tcPr>
            <w:tcMar>
              <w:top w:type="dxa" w:w="30"/>
              <w:left w:type="dxa" w:w="60"/>
              <w:bottom w:type="dxa" w:w="30"/>
              <w:right w:type="dxa" w:w="60"/>
            </w:tcMar>
          </w:tcPr>
          <w:p>
            <w:r>
              <w:rPr>
                <w:rFonts w:ascii="Calibri" w:cs="Calibri" w:eastAsia="Calibri" w:hAnsi="Calibri"/>
                <w:color w:val="000000"/>
                <w:sz w:val="18"/>
                <w:szCs w:val="18"/>
              </w:rPr>
              <w:t xml:space="preserve">TestAncien2024!</w:t>
            </w:r>
          </w:p>
        </w:tc>
        <w:tc>
          <w:tcPr>
            <w:tcMar>
              <w:top w:type="dxa" w:w="30"/>
              <w:left w:type="dxa" w:w="60"/>
              <w:bottom w:type="dxa" w:w="30"/>
              <w:right w:type="dxa" w:w="60"/>
            </w:tcMar>
          </w:tcPr>
          <w:p>
            <w:r>
              <w:rPr>
                <w:rFonts w:ascii="Calibri" w:cs="Calibri" w:eastAsia="Calibri" w:hAnsi="Calibri"/>
                <w:color w:val="000000"/>
                <w:sz w:val="18"/>
                <w:szCs w:val="18"/>
              </w:rPr>
              <w:t xml:space="preserve">TEST_Ancien Jean</w:t>
            </w:r>
          </w:p>
        </w:tc>
        <w:tc>
          <w:tcPr>
            <w:tcMar>
              <w:top w:type="dxa" w:w="30"/>
              <w:left w:type="dxa" w:w="60"/>
              <w:bottom w:type="dxa" w:w="30"/>
              <w:right w:type="dxa" w:w="60"/>
            </w:tcMar>
          </w:tcPr>
          <w:p>
            <w:r>
              <w:rPr>
                <w:rFonts w:ascii="Calibri" w:cs="Calibri" w:eastAsia="Calibri" w:hAnsi="Calibri"/>
                <w:color w:val="000000"/>
                <w:sz w:val="18"/>
                <w:szCs w:val="18"/>
              </w:rPr>
              <w:t xml:space="preserve">pastor_category=ancien</w:t>
            </w:r>
          </w:p>
        </w:tc>
      </w:tr>
      <w:tr>
        <w:tc>
          <w:tcPr>
            <w:shd w:fill="F2F2F2" w:val="clear"/>
            <w:tcMar>
              <w:top w:type="dxa" w:w="30"/>
              <w:left w:type="dxa" w:w="60"/>
              <w:bottom w:type="dxa" w:w="30"/>
              <w:right w:type="dxa" w:w="60"/>
            </w:tcMar>
          </w:tcPr>
          <w:p>
            <w:r>
              <w:rPr>
                <w:rFonts w:ascii="Calibri" w:cs="Calibri" w:eastAsia="Calibri" w:hAnsi="Calibri"/>
                <w:color w:val="000000"/>
                <w:sz w:val="18"/>
                <w:szCs w:val="18"/>
              </w:rPr>
              <w:t xml:space="preserve">Diacre (2)</w:t>
            </w:r>
          </w:p>
        </w:tc>
        <w:tc>
          <w:tcPr>
            <w:shd w:fill="F2F2F2" w:val="clear"/>
            <w:tcMar>
              <w:top w:type="dxa" w:w="30"/>
              <w:left w:type="dxa" w:w="60"/>
              <w:bottom w:type="dxa" w:w="30"/>
              <w:right w:type="dxa" w:w="60"/>
            </w:tcMar>
          </w:tcPr>
          <w:p>
            <w:r>
              <w:rPr>
                <w:rFonts w:ascii="Calibri" w:cs="Calibri" w:eastAsia="Calibri" w:hAnsi="Calibri"/>
                <w:color w:val="000000"/>
                <w:sz w:val="18"/>
                <w:szCs w:val="18"/>
              </w:rPr>
              <w:t xml:space="preserve">test.diacre@laconquete.test</w:t>
            </w:r>
          </w:p>
        </w:tc>
        <w:tc>
          <w:tcPr>
            <w:shd w:fill="F2F2F2" w:val="clear"/>
            <w:tcMar>
              <w:top w:type="dxa" w:w="30"/>
              <w:left w:type="dxa" w:w="60"/>
              <w:bottom w:type="dxa" w:w="30"/>
              <w:right w:type="dxa" w:w="60"/>
            </w:tcMar>
          </w:tcPr>
          <w:p>
            <w:r>
              <w:rPr>
                <w:rFonts w:ascii="Calibri" w:cs="Calibri" w:eastAsia="Calibri" w:hAnsi="Calibri"/>
                <w:color w:val="000000"/>
                <w:sz w:val="18"/>
                <w:szCs w:val="18"/>
              </w:rPr>
              <w:t xml:space="preserve">TestDiacre2024!</w:t>
            </w:r>
          </w:p>
        </w:tc>
        <w:tc>
          <w:tcPr>
            <w:shd w:fill="F2F2F2" w:val="clear"/>
            <w:tcMar>
              <w:top w:type="dxa" w:w="30"/>
              <w:left w:type="dxa" w:w="60"/>
              <w:bottom w:type="dxa" w:w="30"/>
              <w:right w:type="dxa" w:w="60"/>
            </w:tcMar>
          </w:tcPr>
          <w:p>
            <w:r>
              <w:rPr>
                <w:rFonts w:ascii="Calibri" w:cs="Calibri" w:eastAsia="Calibri" w:hAnsi="Calibri"/>
                <w:color w:val="000000"/>
                <w:sz w:val="18"/>
                <w:szCs w:val="18"/>
              </w:rPr>
              <w:t xml:space="preserve">TEST_Diacre Pierre</w:t>
            </w:r>
          </w:p>
        </w:tc>
        <w:tc>
          <w:tcPr>
            <w:shd w:fill="F2F2F2" w:val="clear"/>
            <w:tcMar>
              <w:top w:type="dxa" w:w="30"/>
              <w:left w:type="dxa" w:w="60"/>
              <w:bottom w:type="dxa" w:w="30"/>
              <w:right w:type="dxa" w:w="60"/>
            </w:tcMar>
          </w:tcPr>
          <w:p>
            <w:r>
              <w:rPr>
                <w:rFonts w:ascii="Calibri" w:cs="Calibri" w:eastAsia="Calibri" w:hAnsi="Calibri"/>
                <w:color w:val="000000"/>
                <w:sz w:val="18"/>
                <w:szCs w:val="18"/>
              </w:rPr>
              <w:t xml:space="preserve">pastor_category=diacre</w:t>
            </w:r>
          </w:p>
        </w:tc>
      </w:tr>
      <w:tr>
        <w:tc>
          <w:tcPr>
            <w:tcMar>
              <w:top w:type="dxa" w:w="30"/>
              <w:left w:type="dxa" w:w="60"/>
              <w:bottom w:type="dxa" w:w="30"/>
              <w:right w:type="dxa" w:w="60"/>
            </w:tcMar>
          </w:tcPr>
          <w:p>
            <w:r>
              <w:rPr>
                <w:rFonts w:ascii="Calibri" w:cs="Calibri" w:eastAsia="Calibri" w:hAnsi="Calibri"/>
                <w:color w:val="000000"/>
                <w:sz w:val="18"/>
                <w:szCs w:val="18"/>
              </w:rPr>
              <w:t xml:space="preserve">Partenaire (2)</w:t>
            </w:r>
          </w:p>
        </w:tc>
        <w:tc>
          <w:tcPr>
            <w:tcMar>
              <w:top w:type="dxa" w:w="30"/>
              <w:left w:type="dxa" w:w="60"/>
              <w:bottom w:type="dxa" w:w="30"/>
              <w:right w:type="dxa" w:w="60"/>
            </w:tcMar>
          </w:tcPr>
          <w:p>
            <w:r>
              <w:rPr>
                <w:rFonts w:ascii="Calibri" w:cs="Calibri" w:eastAsia="Calibri" w:hAnsi="Calibri"/>
                <w:color w:val="000000"/>
                <w:sz w:val="18"/>
                <w:szCs w:val="18"/>
              </w:rPr>
              <w:t xml:space="preserve">test.partenaire@laconquete.test</w:t>
            </w:r>
          </w:p>
        </w:tc>
        <w:tc>
          <w:tcPr>
            <w:tcMar>
              <w:top w:type="dxa" w:w="30"/>
              <w:left w:type="dxa" w:w="60"/>
              <w:bottom w:type="dxa" w:w="30"/>
              <w:right w:type="dxa" w:w="60"/>
            </w:tcMar>
          </w:tcPr>
          <w:p>
            <w:r>
              <w:rPr>
                <w:rFonts w:ascii="Calibri" w:cs="Calibri" w:eastAsia="Calibri" w:hAnsi="Calibri"/>
                <w:color w:val="000000"/>
                <w:sz w:val="18"/>
                <w:szCs w:val="18"/>
              </w:rPr>
              <w:t xml:space="preserve">TestPartenaire2024!</w:t>
            </w:r>
          </w:p>
        </w:tc>
        <w:tc>
          <w:tcPr>
            <w:tcMar>
              <w:top w:type="dxa" w:w="30"/>
              <w:left w:type="dxa" w:w="60"/>
              <w:bottom w:type="dxa" w:w="30"/>
              <w:right w:type="dxa" w:w="60"/>
            </w:tcMar>
          </w:tcPr>
          <w:p>
            <w:r>
              <w:rPr>
                <w:rFonts w:ascii="Calibri" w:cs="Calibri" w:eastAsia="Calibri" w:hAnsi="Calibri"/>
                <w:color w:val="000000"/>
                <w:sz w:val="18"/>
                <w:szCs w:val="18"/>
              </w:rPr>
              <w:t xml:space="preserve">TEST_Partenaire Marie</w:t>
            </w:r>
          </w:p>
        </w:tc>
        <w:tc>
          <w:tcPr>
            <w:tcMar>
              <w:top w:type="dxa" w:w="30"/>
              <w:left w:type="dxa" w:w="60"/>
              <w:bottom w:type="dxa" w:w="30"/>
              <w:right w:type="dxa" w:w="60"/>
            </w:tcMar>
          </w:tcPr>
          <w:p>
            <w:r>
              <w:rPr>
                <w:rFonts w:ascii="Calibri" w:cs="Calibri" w:eastAsia="Calibri" w:hAnsi="Calibri"/>
                <w:color w:val="000000"/>
                <w:sz w:val="18"/>
                <w:szCs w:val="18"/>
              </w:rPr>
              <w:t xml:space="preserve">pastor_category=partenaire</w:t>
            </w:r>
          </w:p>
        </w:tc>
      </w:tr>
      <w:tr>
        <w:tc>
          <w:tcPr>
            <w:shd w:fill="F2F2F2" w:val="clear"/>
            <w:tcMar>
              <w:top w:type="dxa" w:w="30"/>
              <w:left w:type="dxa" w:w="60"/>
              <w:bottom w:type="dxa" w:w="30"/>
              <w:right w:type="dxa" w:w="60"/>
            </w:tcMar>
          </w:tcPr>
          <w:p>
            <w:r>
              <w:rPr>
                <w:rFonts w:ascii="Calibri" w:cs="Calibri" w:eastAsia="Calibri" w:hAnsi="Calibri"/>
                <w:color w:val="000000"/>
                <w:sz w:val="18"/>
                <w:szCs w:val="18"/>
              </w:rPr>
              <w:t xml:space="preserve">Membre (1)</w:t>
            </w:r>
          </w:p>
        </w:tc>
        <w:tc>
          <w:tcPr>
            <w:shd w:fill="F2F2F2" w:val="clear"/>
            <w:tcMar>
              <w:top w:type="dxa" w:w="30"/>
              <w:left w:type="dxa" w:w="60"/>
              <w:bottom w:type="dxa" w:w="30"/>
              <w:right w:type="dxa" w:w="60"/>
            </w:tcMar>
          </w:tcPr>
          <w:p>
            <w:r>
              <w:rPr>
                <w:rFonts w:ascii="Calibri" w:cs="Calibri" w:eastAsia="Calibri" w:hAnsi="Calibri"/>
                <w:color w:val="000000"/>
                <w:sz w:val="18"/>
                <w:szCs w:val="18"/>
              </w:rPr>
              <w:t xml:space="preserve">test.membre@laconquete.test</w:t>
            </w:r>
          </w:p>
        </w:tc>
        <w:tc>
          <w:tcPr>
            <w:shd w:fill="F2F2F2" w:val="clear"/>
            <w:tcMar>
              <w:top w:type="dxa" w:w="30"/>
              <w:left w:type="dxa" w:w="60"/>
              <w:bottom w:type="dxa" w:w="30"/>
              <w:right w:type="dxa" w:w="60"/>
            </w:tcMar>
          </w:tcPr>
          <w:p>
            <w:r>
              <w:rPr>
                <w:rFonts w:ascii="Calibri" w:cs="Calibri" w:eastAsia="Calibri" w:hAnsi="Calibri"/>
                <w:color w:val="000000"/>
                <w:sz w:val="18"/>
                <w:szCs w:val="18"/>
              </w:rPr>
              <w:t xml:space="preserve">TestMembre2024!</w:t>
            </w:r>
          </w:p>
        </w:tc>
        <w:tc>
          <w:tcPr>
            <w:shd w:fill="F2F2F2" w:val="clear"/>
            <w:tcMar>
              <w:top w:type="dxa" w:w="30"/>
              <w:left w:type="dxa" w:w="60"/>
              <w:bottom w:type="dxa" w:w="30"/>
              <w:right w:type="dxa" w:w="60"/>
            </w:tcMar>
          </w:tcPr>
          <w:p>
            <w:r>
              <w:rPr>
                <w:rFonts w:ascii="Calibri" w:cs="Calibri" w:eastAsia="Calibri" w:hAnsi="Calibri"/>
                <w:color w:val="000000"/>
                <w:sz w:val="18"/>
                <w:szCs w:val="18"/>
              </w:rPr>
              <w:t xml:space="preserve">TEST_Membre Simple</w:t>
            </w:r>
          </w:p>
        </w:tc>
        <w:tc>
          <w:tcPr>
            <w:shd w:fill="F2F2F2" w:val="clear"/>
            <w:tcMar>
              <w:top w:type="dxa" w:w="30"/>
              <w:left w:type="dxa" w:w="60"/>
              <w:bottom w:type="dxa" w:w="30"/>
              <w:right w:type="dxa" w:w="60"/>
            </w:tcMar>
          </w:tcPr>
          <w:p>
            <w:r>
              <w:rPr>
                <w:rFonts w:ascii="Calibri" w:cs="Calibri" w:eastAsia="Calibri" w:hAnsi="Calibri"/>
                <w:color w:val="000000"/>
                <w:sz w:val="18"/>
                <w:szCs w:val="18"/>
              </w:rPr>
              <w:t xml:space="preserve">2 départements</w:t>
            </w:r>
          </w:p>
        </w:tc>
      </w:tr>
    </w:tbl>
    <w:p>
      <w:pPr>
        <w:pStyle w:val="Heading1"/>
        <w:spacing w:after="200" w:before="400"/>
      </w:pPr>
      <w:bookmarkStart w:id="100013" w:name="_Toc100013"/>
      <w:r>
        <w:rPr>
          <w:rFonts w:ascii="Times New Roman" w:cs="Times New Roman" w:eastAsia="Times New Roman" w:hAnsi="Times New Roman"/>
          <w:b/>
          <w:bCs/>
          <w:color w:val="000000"/>
          <w:sz w:val="32"/>
          <w:szCs w:val="32"/>
        </w:rPr>
        <w:t xml:space="preserve">8. Script de nettoyage</w:t>
      </w:r>
      <w:bookmarkEnd w:id="100013"/>
    </w:p>
    <w:p>
      <w:pPr>
        <w:spacing w:line="312"/>
        <w:jc w:val="both"/>
      </w:pPr>
      <w:r>
        <w:rPr>
          <w:rFonts w:ascii="Calibri" w:cs="Calibri" w:eastAsia="Calibri" w:hAnsi="Calibri"/>
          <w:color w:val="000000"/>
          <w:sz w:val="24"/>
          <w:szCs w:val="24"/>
        </w:rPr>
        <w:t xml:space="preserve">Un script de nettoyage unique (download/cleanup-test-data.sql) est fourni. Il supprime toutes les données de test (préfixe TEST_) en une seule exécution dans le SQL Editor de Supabase. Le script gère les dépendances en cascade (department_members, onboarding_answers, prayer_requests, communiqués, événements) avant de supprimer les profils et les comptes auth.</w:t>
      </w:r>
    </w:p>
    <w:p>
      <w:pPr>
        <w:pStyle w:val="Heading1"/>
        <w:spacing w:after="200" w:before="400"/>
      </w:pPr>
      <w:bookmarkStart w:id="100014" w:name="_Toc100014"/>
      <w:r>
        <w:rPr>
          <w:rFonts w:ascii="Times New Roman" w:cs="Times New Roman" w:eastAsia="Times New Roman" w:hAnsi="Times New Roman"/>
          <w:b/>
          <w:bCs/>
          <w:color w:val="000000"/>
          <w:sz w:val="32"/>
          <w:szCs w:val="32"/>
        </w:rPr>
        <w:t xml:space="preserve">9. Points de vigilance restants</w:t>
      </w:r>
      <w:bookmarkEnd w:id="100014"/>
    </w:p>
    <w:p>
      <w:pPr>
        <w:spacing w:line="312"/>
        <w:jc w:val="both"/>
      </w:pPr>
      <w:r>
        <w:rPr>
          <w:rFonts w:ascii="Calibri" w:cs="Calibri" w:eastAsia="Calibri" w:hAnsi="Calibri"/>
          <w:color w:val="000000"/>
          <w:sz w:val="24"/>
          <w:szCs w:val="24"/>
        </w:rPr>
        <w:t xml:space="preserve">Ces points n’ont pas pu être testés automatiquement ou nécessitent une validation humaine :</w:t>
      </w:r>
    </w:p>
    <w:p>
      <w:pPr>
        <w:spacing w:line="312"/>
        <w:jc w:val="both"/>
      </w:pPr>
      <w:r>
        <w:rPr>
          <w:rFonts w:ascii="Calibri" w:cs="Calibri" w:eastAsia="Calibri" w:hAnsi="Calibri"/>
          <w:b/>
          <w:bCs/>
          <w:color w:val="000000"/>
          <w:sz w:val="24"/>
          <w:szCs w:val="24"/>
        </w:rPr>
        <w:t xml:space="preserve">1. RLS d’écriture manquantes : </w:t>
      </w:r>
      <w:r>
        <w:rPr>
          <w:rFonts w:ascii="Calibri" w:cs="Calibri" w:eastAsia="Calibri" w:hAnsi="Calibri"/>
          <w:color w:val="000000"/>
          <w:sz w:val="24"/>
          <w:szCs w:val="24"/>
        </w:rPr>
        <w:t xml:space="preserve">La plupart des tables n’ont que des politiques SELECT. Les opérations INSERT/UPDATE/DELETE doivent être protégées au niveau RLS pour empêcher la manipulation directe via la console navigateur. C’est la priorité numéro 1 pour la sécurité en production.</w:t>
      </w:r>
    </w:p>
    <w:p>
      <w:pPr>
        <w:spacing w:line="312"/>
        <w:jc w:val="both"/>
      </w:pPr>
      <w:r>
        <w:rPr>
          <w:rFonts w:ascii="Calibri" w:cs="Calibri" w:eastAsia="Calibri" w:hAnsi="Calibri"/>
          <w:b/>
          <w:bCs/>
          <w:color w:val="000000"/>
          <w:sz w:val="24"/>
          <w:szCs w:val="24"/>
        </w:rPr>
        <w:t xml:space="preserve">2. Pages statiques : </w:t>
      </w:r>
      <w:r>
        <w:rPr>
          <w:rFonts w:ascii="Calibri" w:cs="Calibri" w:eastAsia="Calibri" w:hAnsi="Calibri"/>
          <w:color w:val="000000"/>
          <w:sz w:val="24"/>
          <w:szCs w:val="24"/>
        </w:rPr>
        <w:t xml:space="preserve">ExtensionsPage, AnnoncesPage et CommuniquesPage sont entièrement hardcodées. Elles doivent être connectées à la base de données pour afficher du contenu réel.</w:t>
      </w:r>
    </w:p>
    <w:p>
      <w:pPr>
        <w:spacing w:line="312"/>
        <w:jc w:val="both"/>
      </w:pPr>
      <w:r>
        <w:rPr>
          <w:rFonts w:ascii="Calibri" w:cs="Calibri" w:eastAsia="Calibri" w:hAnsi="Calibri"/>
          <w:b/>
          <w:bCs/>
          <w:color w:val="000000"/>
          <w:sz w:val="24"/>
          <w:szCs w:val="24"/>
        </w:rPr>
        <w:t xml:space="preserve">3. Fichiers volumineux : </w:t>
      </w:r>
      <w:r>
        <w:rPr>
          <w:rFonts w:ascii="Calibri" w:cs="Calibri" w:eastAsia="Calibri" w:hAnsi="Calibri"/>
          <w:color w:val="000000"/>
          <w:sz w:val="24"/>
          <w:szCs w:val="24"/>
        </w:rPr>
        <w:t xml:space="preserve">CommunicationPage (1 287 lignes), PastoralPage (1 332 lignes) et CrmPage (1 027 lignes) devraient être découpés en sous-composants pour la maintenabilité.</w:t>
      </w:r>
    </w:p>
    <w:p>
      <w:pPr>
        <w:spacing w:line="312"/>
        <w:jc w:val="both"/>
      </w:pPr>
      <w:r>
        <w:rPr>
          <w:rFonts w:ascii="Calibri" w:cs="Calibri" w:eastAsia="Calibri" w:hAnsi="Calibri"/>
          <w:b/>
          <w:bCs/>
          <w:color w:val="000000"/>
          <w:sz w:val="24"/>
          <w:szCs w:val="24"/>
        </w:rPr>
        <w:t xml:space="preserve">4. Permissions dans les onglets admin : </w:t>
      </w:r>
      <w:r>
        <w:rPr>
          <w:rFonts w:ascii="Calibri" w:cs="Calibri" w:eastAsia="Calibri" w:hAnsi="Calibri"/>
          <w:color w:val="000000"/>
          <w:sz w:val="24"/>
          <w:szCs w:val="24"/>
        </w:rPr>
        <w:t xml:space="preserve">Chaque onglet devrait vérifier individuellement les permissions plutôt que de se fier uniquement au garde de AdminPage.</w:t>
      </w:r>
    </w:p>
    <w:p>
      <w:pPr>
        <w:spacing w:line="312"/>
        <w:jc w:val="both"/>
      </w:pPr>
      <w:r>
        <w:rPr>
          <w:rFonts w:ascii="Calibri" w:cs="Calibri" w:eastAsia="Calibri" w:hAnsi="Calibri"/>
          <w:b/>
          <w:bCs/>
          <w:color w:val="000000"/>
          <w:sz w:val="24"/>
          <w:szCs w:val="24"/>
        </w:rPr>
        <w:t xml:space="preserve">5. Tests manuels requis : </w:t>
      </w:r>
      <w:r>
        <w:rPr>
          <w:rFonts w:ascii="Calibri" w:cs="Calibri" w:eastAsia="Calibri" w:hAnsi="Calibri"/>
          <w:color w:val="000000"/>
          <w:sz w:val="24"/>
          <w:szCs w:val="24"/>
        </w:rPr>
        <w:t xml:space="preserve">Les tests de connexion par rôle, les workflows de validation des témoignages, le système de créneaux et les notifications en temps réel doivent être validés manuellement avec les utilisateurs de test fournis.</w:t>
      </w:r>
    </w:p>
    <w:p>
      <w:pPr>
        <w:spacing w:line="312"/>
        <w:jc w:val="both"/>
      </w:pPr>
      <w:r>
        <w:rPr>
          <w:rFonts w:ascii="Calibri" w:cs="Calibri" w:eastAsia="Calibri" w:hAnsi="Calibri"/>
          <w:b/>
          <w:bCs/>
          <w:color w:val="000000"/>
          <w:sz w:val="24"/>
          <w:szCs w:val="24"/>
        </w:rPr>
        <w:t xml:space="preserve">6. Migration non exécutée : </w:t>
      </w:r>
      <w:r>
        <w:rPr>
          <w:rFonts w:ascii="Calibri" w:cs="Calibri" w:eastAsia="Calibri" w:hAnsi="Calibri"/>
          <w:color w:val="000000"/>
          <w:sz w:val="24"/>
          <w:szCs w:val="24"/>
        </w:rPr>
        <w:t xml:space="preserve">Les fichiers SQL dans le ZIP supabase-a-executer.zip doivent être exécutés dans le SQL Editor de Supabase pour que les fonctionnalités soient actives en base de données.</w:t>
      </w:r>
    </w:p>
    <w:p>
      <w:pPr>
        <w:pStyle w:val="Heading1"/>
        <w:spacing w:after="200" w:before="400"/>
      </w:pPr>
      <w:bookmarkStart w:id="100015" w:name="_Toc100015"/>
      <w:r>
        <w:rPr>
          <w:rFonts w:ascii="Times New Roman" w:cs="Times New Roman" w:eastAsia="Times New Roman" w:hAnsi="Times New Roman"/>
          <w:b/>
          <w:bCs/>
          <w:color w:val="000000"/>
          <w:sz w:val="32"/>
          <w:szCs w:val="32"/>
        </w:rPr>
        <w:t xml:space="preserve">10. Fichiers modifiés lors de cet audit</w:t>
      </w:r>
      <w:bookmarkEnd w:id="100015"/>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333333" w:val="clear"/>
            <w:tcMar>
              <w:top w:type="dxa" w:w="40"/>
              <w:left w:type="dxa" w:w="100"/>
              <w:bottom w:type="dxa" w:w="40"/>
              <w:right w:type="dxa" w:w="100"/>
            </w:tcMar>
          </w:tcPr>
          <w:p>
            <w:r>
              <w:rPr>
                <w:rFonts w:ascii="Calibri" w:cs="Calibri" w:eastAsia="Calibri" w:hAnsi="Calibri"/>
                <w:b/>
                <w:bCs/>
                <w:color w:val="FFFFFF"/>
                <w:sz w:val="22"/>
                <w:szCs w:val="22"/>
              </w:rPr>
              <w:t xml:space="preserve">Fichier</w:t>
            </w:r>
          </w:p>
        </w:tc>
        <w:tc>
          <w:tcPr>
            <w:shd w:fill="333333" w:val="clear"/>
            <w:tcMar>
              <w:top w:type="dxa" w:w="40"/>
              <w:left w:type="dxa" w:w="100"/>
              <w:bottom w:type="dxa" w:w="40"/>
              <w:right w:type="dxa" w:w="100"/>
            </w:tcMar>
          </w:tcPr>
          <w:p>
            <w:r>
              <w:rPr>
                <w:rFonts w:ascii="Calibri" w:cs="Calibri" w:eastAsia="Calibri" w:hAnsi="Calibri"/>
                <w:b/>
                <w:bCs/>
                <w:color w:val="FFFFFF"/>
                <w:sz w:val="22"/>
                <w:szCs w:val="22"/>
              </w:rPr>
              <w:t xml:space="preserve">Nature de la correction</w:t>
            </w:r>
          </w:p>
        </w:tc>
      </w:tr>
      <w:tr>
        <w:tc>
          <w:tcPr>
            <w:shd w:fill="F2F2F2" w:val="clear"/>
            <w:tcMar>
              <w:top w:type="dxa" w:w="30"/>
              <w:left w:type="dxa" w:w="100"/>
              <w:bottom w:type="dxa" w:w="30"/>
              <w:right w:type="dxa" w:w="100"/>
            </w:tcMar>
          </w:tcPr>
          <w:p>
            <w:r>
              <w:rPr>
                <w:rFonts w:ascii="Calibri" w:cs="Calibri" w:eastAsia="Calibri" w:hAnsi="Calibri"/>
                <w:color w:val="000000"/>
                <w:sz w:val="22"/>
                <w:szCs w:val="22"/>
              </w:rPr>
              <w:t xml:space="preserve">src/contexts/AuthContext.tsx</w:t>
            </w:r>
          </w:p>
        </w:tc>
        <w:tc>
          <w:tcPr>
            <w:shd w:fill="F2F2F2" w:val="clear"/>
            <w:tcMar>
              <w:top w:type="dxa" w:w="30"/>
              <w:left w:type="dxa" w:w="100"/>
              <w:bottom w:type="dxa" w:w="30"/>
              <w:right w:type="dxa" w:w="100"/>
            </w:tcMar>
          </w:tcPr>
          <w:p>
            <w:r>
              <w:rPr>
                <w:rFonts w:ascii="Calibri" w:cs="Calibri" w:eastAsia="Calibri" w:hAnsi="Calibri"/>
                <w:color w:val="000000"/>
                <w:sz w:val="22"/>
                <w:szCs w:val="22"/>
              </w:rPr>
              <w:t xml:space="preserve">isAdmin unifié, is_blocked check, onboarding fix, role_level fix, is_blocked dans SELECT</w:t>
            </w:r>
          </w:p>
        </w:tc>
      </w:tr>
      <w:tr>
        <w:tc>
          <w:tcPr>
            <w:tcMar>
              <w:top w:type="dxa" w:w="30"/>
              <w:left w:type="dxa" w:w="100"/>
              <w:bottom w:type="dxa" w:w="30"/>
              <w:right w:type="dxa" w:w="100"/>
            </w:tcMar>
          </w:tcPr>
          <w:p>
            <w:r>
              <w:rPr>
                <w:rFonts w:ascii="Calibri" w:cs="Calibri" w:eastAsia="Calibri" w:hAnsi="Calibri"/>
                <w:color w:val="000000"/>
                <w:sz w:val="22"/>
                <w:szCs w:val="22"/>
              </w:rPr>
              <w:t xml:space="preserve">src/types/index.ts</w:t>
            </w:r>
          </w:p>
        </w:tc>
        <w:tc>
          <w:tcPr>
            <w:tcMar>
              <w:top w:type="dxa" w:w="30"/>
              <w:left w:type="dxa" w:w="100"/>
              <w:bottom w:type="dxa" w:w="30"/>
              <w:right w:type="dxa" w:w="100"/>
            </w:tcMar>
          </w:tcPr>
          <w:p>
            <w:r>
              <w:rPr>
                <w:rFonts w:ascii="Calibri" w:cs="Calibri" w:eastAsia="Calibri" w:hAnsi="Calibri"/>
                <w:color w:val="000000"/>
                <w:sz w:val="22"/>
                <w:szCs w:val="22"/>
              </w:rPr>
              <w:t xml:space="preserve">Ajout is_blocked, blocked_at, blocked_reason, last_seen_at</w:t>
            </w:r>
          </w:p>
        </w:tc>
      </w:tr>
      <w:tr>
        <w:tc>
          <w:tcPr>
            <w:shd w:fill="F2F2F2" w:val="clear"/>
            <w:tcMar>
              <w:top w:type="dxa" w:w="30"/>
              <w:left w:type="dxa" w:w="100"/>
              <w:bottom w:type="dxa" w:w="30"/>
              <w:right w:type="dxa" w:w="100"/>
            </w:tcMar>
          </w:tcPr>
          <w:p>
            <w:r>
              <w:rPr>
                <w:rFonts w:ascii="Calibri" w:cs="Calibri" w:eastAsia="Calibri" w:hAnsi="Calibri"/>
                <w:color w:val="000000"/>
                <w:sz w:val="22"/>
                <w:szCs w:val="22"/>
              </w:rPr>
              <w:t xml:space="preserve">src/components/admin/tabs/EventsTab.tsx</w:t>
            </w:r>
          </w:p>
        </w:tc>
        <w:tc>
          <w:tcPr>
            <w:shd w:fill="F2F2F2" w:val="clear"/>
            <w:tcMar>
              <w:top w:type="dxa" w:w="30"/>
              <w:left w:type="dxa" w:w="100"/>
              <w:bottom w:type="dxa" w:w="30"/>
              <w:right w:type="dxa" w:w="100"/>
            </w:tcMar>
          </w:tcPr>
          <w:p>
            <w:r>
              <w:rPr>
                <w:rFonts w:ascii="Calibri" w:cs="Calibri" w:eastAsia="Calibri" w:hAnsi="Calibri"/>
                <w:color w:val="000000"/>
                <w:sz w:val="22"/>
                <w:szCs w:val="22"/>
              </w:rPr>
              <w:t xml:space="preserve">Ajout classe group pour visibilité des boutons</w:t>
            </w:r>
          </w:p>
        </w:tc>
      </w:tr>
      <w:tr>
        <w:tc>
          <w:tcPr>
            <w:tcMar>
              <w:top w:type="dxa" w:w="30"/>
              <w:left w:type="dxa" w:w="100"/>
              <w:bottom w:type="dxa" w:w="30"/>
              <w:right w:type="dxa" w:w="100"/>
            </w:tcMar>
          </w:tcPr>
          <w:p>
            <w:r>
              <w:rPr>
                <w:rFonts w:ascii="Calibri" w:cs="Calibri" w:eastAsia="Calibri" w:hAnsi="Calibri"/>
                <w:color w:val="000000"/>
                <w:sz w:val="22"/>
                <w:szCs w:val="22"/>
              </w:rPr>
              <w:t xml:space="preserve">src/pages/CrmPage.tsx</w:t>
            </w:r>
          </w:p>
        </w:tc>
        <w:tc>
          <w:tcPr>
            <w:tcMar>
              <w:top w:type="dxa" w:w="30"/>
              <w:left w:type="dxa" w:w="100"/>
              <w:bottom w:type="dxa" w:w="30"/>
              <w:right w:type="dxa" w:w="100"/>
            </w:tcMar>
          </w:tcPr>
          <w:p>
            <w:r>
              <w:rPr>
                <w:rFonts w:ascii="Calibri" w:cs="Calibri" w:eastAsia="Calibri" w:hAnsi="Calibri"/>
                <w:color w:val="000000"/>
                <w:sz w:val="22"/>
                <w:szCs w:val="22"/>
              </w:rPr>
              <w:t xml:space="preserve">Ajout gardien d’authentification</w:t>
            </w:r>
          </w:p>
        </w:tc>
      </w:tr>
      <w:tr>
        <w:tc>
          <w:tcPr>
            <w:shd w:fill="F2F2F2" w:val="clear"/>
            <w:tcMar>
              <w:top w:type="dxa" w:w="30"/>
              <w:left w:type="dxa" w:w="100"/>
              <w:bottom w:type="dxa" w:w="30"/>
              <w:right w:type="dxa" w:w="100"/>
            </w:tcMar>
          </w:tcPr>
          <w:p>
            <w:r>
              <w:rPr>
                <w:rFonts w:ascii="Calibri" w:cs="Calibri" w:eastAsia="Calibri" w:hAnsi="Calibri"/>
                <w:color w:val="000000"/>
                <w:sz w:val="22"/>
                <w:szCs w:val="22"/>
              </w:rPr>
              <w:t xml:space="preserve">src/components/admin/tabs/MediaTab.tsx</w:t>
            </w:r>
          </w:p>
        </w:tc>
        <w:tc>
          <w:tcPr>
            <w:shd w:fill="F2F2F2" w:val="clear"/>
            <w:tcMar>
              <w:top w:type="dxa" w:w="30"/>
              <w:left w:type="dxa" w:w="100"/>
              <w:bottom w:type="dxa" w:w="30"/>
              <w:right w:type="dxa" w:w="100"/>
            </w:tcMar>
          </w:tcPr>
          <w:p>
            <w:r>
              <w:rPr>
                <w:rFonts w:ascii="Calibri" w:cs="Calibri" w:eastAsia="Calibri" w:hAnsi="Calibri"/>
                <w:color w:val="000000"/>
                <w:sz w:val="22"/>
                <w:szCs w:val="22"/>
              </w:rPr>
              <w:t xml:space="preserve">Null guard sur setItems</w:t>
            </w:r>
          </w:p>
        </w:tc>
      </w:tr>
      <w:tr>
        <w:tc>
          <w:tcPr>
            <w:tcMar>
              <w:top w:type="dxa" w:w="30"/>
              <w:left w:type="dxa" w:w="100"/>
              <w:bottom w:type="dxa" w:w="30"/>
              <w:right w:type="dxa" w:w="100"/>
            </w:tcMar>
          </w:tcPr>
          <w:p>
            <w:r>
              <w:rPr>
                <w:rFonts w:ascii="Calibri" w:cs="Calibri" w:eastAsia="Calibri" w:hAnsi="Calibri"/>
                <w:color w:val="000000"/>
                <w:sz w:val="22"/>
                <w:szCs w:val="22"/>
              </w:rPr>
              <w:t xml:space="preserve">src/components/admin/tabs/MessagesTab.tsx</w:t>
            </w:r>
          </w:p>
        </w:tc>
        <w:tc>
          <w:tcPr>
            <w:tcMar>
              <w:top w:type="dxa" w:w="30"/>
              <w:left w:type="dxa" w:w="100"/>
              <w:bottom w:type="dxa" w:w="30"/>
              <w:right w:type="dxa" w:w="100"/>
            </w:tcMar>
          </w:tcPr>
          <w:p>
            <w:r>
              <w:rPr>
                <w:rFonts w:ascii="Calibri" w:cs="Calibri" w:eastAsia="Calibri" w:hAnsi="Calibri"/>
                <w:color w:val="000000"/>
                <w:sz w:val="22"/>
                <w:szCs w:val="22"/>
              </w:rPr>
              <w:t xml:space="preserve">Null guard sur setMessages</w:t>
            </w:r>
          </w:p>
        </w:tc>
      </w:tr>
      <w:tr>
        <w:tc>
          <w:tcPr>
            <w:shd w:fill="F2F2F2" w:val="clear"/>
            <w:tcMar>
              <w:top w:type="dxa" w:w="30"/>
              <w:left w:type="dxa" w:w="100"/>
              <w:bottom w:type="dxa" w:w="30"/>
              <w:right w:type="dxa" w:w="100"/>
            </w:tcMar>
          </w:tcPr>
          <w:p>
            <w:r>
              <w:rPr>
                <w:rFonts w:ascii="Calibri" w:cs="Calibri" w:eastAsia="Calibri" w:hAnsi="Calibri"/>
                <w:color w:val="000000"/>
                <w:sz w:val="22"/>
                <w:szCs w:val="22"/>
              </w:rPr>
              <w:t xml:space="preserve">src/components/admin/tabs/OnboardingTab.tsx</w:t>
            </w:r>
          </w:p>
        </w:tc>
        <w:tc>
          <w:tcPr>
            <w:shd w:fill="F2F2F2" w:val="clear"/>
            <w:tcMar>
              <w:top w:type="dxa" w:w="30"/>
              <w:left w:type="dxa" w:w="100"/>
              <w:bottom w:type="dxa" w:w="30"/>
              <w:right w:type="dxa" w:w="100"/>
            </w:tcMar>
          </w:tcPr>
          <w:p>
            <w:r>
              <w:rPr>
                <w:rFonts w:ascii="Calibri" w:cs="Calibri" w:eastAsia="Calibri" w:hAnsi="Calibri"/>
                <w:color w:val="000000"/>
                <w:sz w:val="22"/>
                <w:szCs w:val="22"/>
              </w:rPr>
              <w:t xml:space="preserve">Correction N+1 (bulk fetch)</w:t>
            </w:r>
          </w:p>
        </w:tc>
      </w:tr>
      <w:tr>
        <w:tc>
          <w:tcPr>
            <w:tcMar>
              <w:top w:type="dxa" w:w="30"/>
              <w:left w:type="dxa" w:w="100"/>
              <w:bottom w:type="dxa" w:w="30"/>
              <w:right w:type="dxa" w:w="100"/>
            </w:tcMar>
          </w:tcPr>
          <w:p>
            <w:r>
              <w:rPr>
                <w:rFonts w:ascii="Calibri" w:cs="Calibri" w:eastAsia="Calibri" w:hAnsi="Calibri"/>
                <w:color w:val="000000"/>
                <w:sz w:val="22"/>
                <w:szCs w:val="22"/>
              </w:rPr>
              <w:t xml:space="preserve">src/components/admin/tabs/UsersTab.tsx</w:t>
            </w:r>
          </w:p>
        </w:tc>
        <w:tc>
          <w:tcPr>
            <w:tcMar>
              <w:top w:type="dxa" w:w="30"/>
              <w:left w:type="dxa" w:w="100"/>
              <w:bottom w:type="dxa" w:w="30"/>
              <w:right w:type="dxa" w:w="100"/>
            </w:tcMar>
          </w:tcPr>
          <w:p>
            <w:r>
              <w:rPr>
                <w:rFonts w:ascii="Calibri" w:cs="Calibri" w:eastAsia="Calibri" w:hAnsi="Calibri"/>
                <w:color w:val="000000"/>
                <w:sz w:val="22"/>
                <w:szCs w:val="22"/>
              </w:rPr>
              <w:t xml:space="preserve">Affichage last_seen_at</w:t>
            </w:r>
          </w:p>
        </w:tc>
      </w:tr>
      <w:tr>
        <w:tc>
          <w:tcPr>
            <w:shd w:fill="F2F2F2" w:val="clear"/>
            <w:tcMar>
              <w:top w:type="dxa" w:w="30"/>
              <w:left w:type="dxa" w:w="100"/>
              <w:bottom w:type="dxa" w:w="30"/>
              <w:right w:type="dxa" w:w="100"/>
            </w:tcMar>
          </w:tcPr>
          <w:p>
            <w:r>
              <w:rPr>
                <w:rFonts w:ascii="Calibri" w:cs="Calibri" w:eastAsia="Calibri" w:hAnsi="Calibri"/>
                <w:color w:val="000000"/>
                <w:sz w:val="22"/>
                <w:szCs w:val="22"/>
              </w:rPr>
              <w:t xml:space="preserve">supabase/migrations/20260713000000_notifications_v2.sql</w:t>
            </w:r>
          </w:p>
        </w:tc>
        <w:tc>
          <w:tcPr>
            <w:shd w:fill="F2F2F2" w:val="clear"/>
            <w:tcMar>
              <w:top w:type="dxa" w:w="30"/>
              <w:left w:type="dxa" w:w="100"/>
              <w:bottom w:type="dxa" w:w="30"/>
              <w:right w:type="dxa" w:w="100"/>
            </w:tcMar>
          </w:tcPr>
          <w:p>
            <w:r>
              <w:rPr>
                <w:rFonts w:ascii="Calibri" w:cs="Calibri" w:eastAsia="Calibri" w:hAnsi="Calibri"/>
                <w:color w:val="000000"/>
                <w:sz w:val="22"/>
                <w:szCs w:val="22"/>
              </w:rPr>
              <w:t xml:space="preserve">Fix 42P13, role→role_level, owns_profile→auth.uid(), index</w:t>
            </w:r>
          </w:p>
        </w:tc>
      </w:tr>
      <w:tr>
        <w:tc>
          <w:tcPr>
            <w:tcMar>
              <w:top w:type="dxa" w:w="30"/>
              <w:left w:type="dxa" w:w="100"/>
              <w:bottom w:type="dxa" w:w="30"/>
              <w:right w:type="dxa" w:w="100"/>
            </w:tcMar>
          </w:tcPr>
          <w:p>
            <w:r>
              <w:rPr>
                <w:rFonts w:ascii="Calibri" w:cs="Calibri" w:eastAsia="Calibri" w:hAnsi="Calibri"/>
                <w:color w:val="000000"/>
                <w:sz w:val="22"/>
                <w:szCs w:val="22"/>
              </w:rPr>
              <w:t xml:space="preserve">supabase/migrations/20260712000000_create_media_bucket.sql</w:t>
            </w:r>
          </w:p>
        </w:tc>
        <w:tc>
          <w:tcPr>
            <w:tcMar>
              <w:top w:type="dxa" w:w="30"/>
              <w:left w:type="dxa" w:w="100"/>
              <w:bottom w:type="dxa" w:w="30"/>
              <w:right w:type="dxa" w:w="100"/>
            </w:tcMar>
          </w:tcPr>
          <w:p>
            <w:r>
              <w:rPr>
                <w:rFonts w:ascii="Calibri" w:cs="Calibri" w:eastAsia="Calibri" w:hAnsi="Calibri"/>
                <w:color w:val="000000"/>
                <w:sz w:val="22"/>
                <w:szCs w:val="22"/>
              </w:rPr>
              <w:t xml:space="preserve">DROP POLICY IF EXISTS ajoutés</w:t>
            </w:r>
          </w:p>
        </w:tc>
      </w:tr>
    </w:tbl>
    <w:sectPr>
      <w:headerReference w:type="default" r:id="rId8"/>
      <w:footerReference w:type="default" r:id="rId9"/>
      <w:pgSz w:w="11906" w:h="16838" w:orient="portrait"/>
      <w:pgMar w:top="1440" w:right="1417" w:bottom="1440" w:left="1701"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8"/>
        <w:szCs w:val="18"/>
      </w:rPr>
      <w:t xml:space="preserve">Page </w:t>
    </w:r>
    <w:r>
      <w:rPr>
        <w:rFonts w:ascii="Calibri" w:cs="Calibri" w:eastAsia="Calibri" w:hAnsi="Calibri"/>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555555"/>
        <w:sz w:val="18"/>
        <w:szCs w:val="18"/>
      </w:rPr>
      <w:t xml:space="preserve">Rapport QA — La Conquête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555555"/>
        <w:sz w:val="18"/>
        <w:szCs w:val="18"/>
      </w:rPr>
      <w:t xml:space="preserve">Rapport QA — La Conquête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pPr>
      <w:outlineLvl w:val="0"/>
    </w:pPr>
    <w:name w:val="Heading 1"/>
    <w:basedOn w:val="Normal"/>
    <w:next w:val="Normal"/>
    <w:qFormat/>
    <w:rPr>
      <w:color w:val="2E74B5"/>
      <w:sz w:val="32"/>
      <w:szCs w:val="32"/>
    </w:rPr>
  </w:style>
  <w:style w:type="paragraph" w:styleId="Heading2">
    <w:pPr>
      <w:outlineLvl w:val="1"/>
    </w:pPr>
    <w:name w:val="Heading 2"/>
    <w:basedOn w:val="Normal"/>
    <w:next w:val="Normal"/>
    <w:qFormat/>
    <w:rPr>
      <w:color w:val="2E74B5"/>
      <w:sz w:val="26"/>
      <w:szCs w:val="26"/>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2026-07-12T22:04:39.423Z</dcterms:created>
  <dcterms:modified xsi:type="dcterms:W3CDTF">2026-07-12T22:04:39.423Z</dcterms:modified>
</cp:coreProperties>
</file>

<file path=docProps/custom.xml><?xml version="1.0" encoding="utf-8"?>
<Properties xmlns="http://schemas.openxmlformats.org/officeDocument/2006/custom-properties" xmlns:vt="http://schemas.openxmlformats.org/officeDocument/2006/docPropsVTypes"/>
</file>