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emo-markdown-for-converter-testing"/>
    <w:p>
      <w:pPr>
        <w:pStyle w:val="Heading1"/>
      </w:pPr>
      <w:r>
        <w:t xml:space="preserve">Demo Markdown for Converter Testing</w:t>
      </w:r>
    </w:p>
    <w:p>
      <w:pPr>
        <w:pStyle w:val="FirstParagraph"/>
      </w:pPr>
      <w:r>
        <w:t xml:space="preserve">This document contains mixed Markdown features to validate DOCX and PDF conversion.</w:t>
      </w:r>
    </w:p>
    <w:bookmarkStart w:id="20" w:name="plain-text-and-formatting"/>
    <w:p>
      <w:pPr>
        <w:pStyle w:val="Heading2"/>
      </w:pPr>
      <w:r>
        <w:t xml:space="preserve">1) Plain Text and Formatting</w:t>
      </w:r>
    </w:p>
    <w:p>
      <w:pPr>
        <w:pStyle w:val="FirstParagraph"/>
      </w:pPr>
      <w:r>
        <w:t xml:space="preserve">This paragraph includes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</w:t>
      </w:r>
    </w:p>
    <w:p>
      <w:pPr>
        <w:pStyle w:val="BodyText"/>
      </w:pPr>
      <w:r>
        <w:t xml:space="preserve">This sentence includes a manual line break.</w:t>
      </w:r>
      <w:r>
        <w:br/>
      </w:r>
      <w:r>
        <w:t xml:space="preserve">This line should appear directly below it.</w:t>
      </w:r>
    </w:p>
    <w:bookmarkEnd w:id="20"/>
    <w:bookmarkStart w:id="21" w:name="lists-and-nested-lists"/>
    <w:p>
      <w:pPr>
        <w:pStyle w:val="Heading2"/>
      </w:pPr>
      <w:r>
        <w:t xml:space="preserve">2) Lists and Nested Lists</w:t>
      </w:r>
    </w:p>
    <w:p>
      <w:pPr>
        <w:pStyle w:val="Compact"/>
        <w:numPr>
          <w:ilvl w:val="0"/>
          <w:numId w:val="1001"/>
        </w:numPr>
      </w:pPr>
      <w:r>
        <w:t xml:space="preserve">Item A</w:t>
      </w:r>
    </w:p>
    <w:p>
      <w:pPr>
        <w:pStyle w:val="Compact"/>
        <w:numPr>
          <w:ilvl w:val="0"/>
          <w:numId w:val="1001"/>
        </w:numPr>
      </w:pPr>
      <w:r>
        <w:t xml:space="preserve">Item B</w:t>
      </w:r>
    </w:p>
    <w:p>
      <w:pPr>
        <w:pStyle w:val="Compact"/>
        <w:numPr>
          <w:ilvl w:val="1"/>
          <w:numId w:val="1002"/>
        </w:numPr>
      </w:pPr>
      <w:r>
        <w:t xml:space="preserve">Item B.1</w:t>
      </w:r>
    </w:p>
    <w:p>
      <w:pPr>
        <w:pStyle w:val="Compact"/>
        <w:numPr>
          <w:ilvl w:val="1"/>
          <w:numId w:val="1002"/>
        </w:numPr>
      </w:pPr>
      <w:r>
        <w:t xml:space="preserve">Item B.2</w:t>
      </w:r>
    </w:p>
    <w:p>
      <w:pPr>
        <w:pStyle w:val="Compact"/>
        <w:numPr>
          <w:ilvl w:val="2"/>
          <w:numId w:val="1003"/>
        </w:numPr>
      </w:pPr>
      <w:r>
        <w:t xml:space="preserve">Item B.2.a</w:t>
      </w:r>
    </w:p>
    <w:p>
      <w:pPr>
        <w:pStyle w:val="Compact"/>
        <w:numPr>
          <w:ilvl w:val="0"/>
          <w:numId w:val="1001"/>
        </w:numPr>
      </w:pPr>
      <w:r>
        <w:t xml:space="preserve">Item C</w:t>
      </w:r>
    </w:p>
    <w:p>
      <w:pPr>
        <w:pStyle w:val="Compact"/>
        <w:numPr>
          <w:ilvl w:val="0"/>
          <w:numId w:val="1004"/>
        </w:numPr>
      </w:pPr>
      <w:r>
        <w:t xml:space="preserve">Step one</w:t>
      </w:r>
    </w:p>
    <w:p>
      <w:pPr>
        <w:pStyle w:val="Compact"/>
        <w:numPr>
          <w:ilvl w:val="0"/>
          <w:numId w:val="1004"/>
        </w:numPr>
      </w:pPr>
      <w:r>
        <w:t xml:space="preserve">Step two</w:t>
      </w:r>
    </w:p>
    <w:p>
      <w:pPr>
        <w:pStyle w:val="Compact"/>
        <w:numPr>
          <w:ilvl w:val="0"/>
          <w:numId w:val="1004"/>
        </w:numPr>
      </w:pPr>
      <w:r>
        <w:t xml:space="preserve">Step three</w:t>
      </w:r>
    </w:p>
    <w:bookmarkEnd w:id="21"/>
    <w:bookmarkStart w:id="22" w:name="table"/>
    <w:p>
      <w:pPr>
        <w:pStyle w:val="Heading2"/>
      </w:pPr>
      <w:r>
        <w:t xml:space="preserve">3) 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in samples</w:t>
            </w:r>
          </w:p>
        </w:tc>
      </w:tr>
    </w:tbl>
    <w:bookmarkEnd w:id="22"/>
    <w:bookmarkStart w:id="23" w:name="blockquote-and-callout-style-content"/>
    <w:p>
      <w:pPr>
        <w:pStyle w:val="Heading2"/>
      </w:pPr>
      <w:r>
        <w:t xml:space="preserve">4) Blockquote and Callout Style Content</w:t>
      </w:r>
    </w:p>
    <w:p>
      <w:pPr>
        <w:pStyle w:val="BlockText"/>
      </w:pPr>
      <w:r>
        <w:t xml:space="preserve">This is a blockquote.</w:t>
      </w:r>
      <w:r>
        <w:t xml:space="preserve"> </w:t>
      </w:r>
      <w:r>
        <w:t xml:space="preserve">It spans multiple lines.</w:t>
      </w:r>
    </w:p>
    <w:p>
      <w:pPr>
        <w:pStyle w:val="Compact"/>
        <w:numPr>
          <w:ilvl w:val="0"/>
          <w:numId w:val="1005"/>
        </w:numPr>
      </w:pPr>
      <w:r>
        <w:t xml:space="preserve">It can include list items.</w:t>
      </w:r>
    </w:p>
    <w:p>
      <w:pPr>
        <w:pStyle w:val="Compact"/>
        <w:numPr>
          <w:ilvl w:val="0"/>
          <w:numId w:val="1005"/>
        </w:numPr>
      </w:pPr>
      <w:r>
        <w:t xml:space="preserve">It can include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</w:t>
      </w:r>
    </w:p>
    <w:bookmarkEnd w:id="23"/>
    <w:bookmarkStart w:id="27" w:name="code-blocks"/>
    <w:p>
      <w:pPr>
        <w:pStyle w:val="Heading2"/>
      </w:pPr>
      <w:r>
        <w:t xml:space="preserve">5) Code Blocks</w:t>
      </w:r>
    </w:p>
    <w:bookmarkStart w:id="24" w:name="python"/>
    <w:p>
      <w:pPr>
        <w:pStyle w:val="Heading3"/>
      </w:pPr>
      <w:r>
        <w:t xml:space="preserve">5.1 Python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summarize(items):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: 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(summarize([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]))</w:t>
      </w:r>
    </w:p>
    <w:bookmarkEnd w:id="24"/>
    <w:bookmarkStart w:id="25" w:name="json"/>
    <w:p>
      <w:pPr>
        <w:pStyle w:val="Heading3"/>
      </w:pPr>
      <w:r>
        <w:t xml:space="preserve">5.2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"md-converter"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"mermaid"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nested-fence-example-literal-markdown"/>
    <w:p>
      <w:pPr>
        <w:pStyle w:val="Heading3"/>
      </w:pPr>
      <w:r>
        <w:t xml:space="preserve">5.3 Nested Fence Example (Literal Markdown)</w:t>
      </w:r>
    </w:p>
    <w:p>
      <w:pPr>
        <w:pStyle w:val="SourceCode"/>
      </w:pPr>
      <w:r>
        <w:rPr>
          <w:rStyle w:val="NormalTok"/>
        </w:rPr>
        <w:t xml:space="preserve">Here is a fenced block shown *as content*: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convert INPUT=demo/demo.md FORMAT=pdf</w:t>
      </w:r>
      <w:r>
        <w:br/>
      </w:r>
      <w:r>
        <w:rPr>
          <w:rStyle w:val="InformationTok"/>
        </w:rPr>
        <w:t xml:space="preserve">```</w:t>
      </w:r>
    </w:p>
    <w:bookmarkEnd w:id="26"/>
    <w:bookmarkEnd w:id="27"/>
    <w:bookmarkStart w:id="40" w:name="mermaid-diagrams"/>
    <w:p>
      <w:pPr>
        <w:pStyle w:val="Heading2"/>
      </w:pPr>
      <w:r>
        <w:t xml:space="preserve">6) Mermaid Diagrams</w:t>
      </w:r>
    </w:p>
    <w:bookmarkStart w:id="31" w:name="flowchart"/>
    <w:p>
      <w:pPr>
        <w:pStyle w:val="Heading3"/>
      </w:pPr>
      <w:r>
        <w:t xml:space="preserve">6.1 Flowchart</w:t>
      </w:r>
    </w:p>
    <w:p>
      <w:pPr>
        <w:pStyle w:val="CaptionedFigure"/>
      </w:pPr>
      <w:r>
        <w:drawing>
          <wp:inline>
            <wp:extent cx="5067300" cy="821724"/>
            <wp:effectExtent b="0" l="0" r="0" t="0"/>
            <wp:docPr descr="Diagram 1" title="" id="29" name="Picture"/>
            <a:graphic>
              <a:graphicData uri="http://schemas.openxmlformats.org/drawingml/2006/picture">
                <pic:pic>
                  <pic:nvPicPr>
                    <pic:cNvPr descr="/tmp/tmpcnt35luy/mermaid_diagrams/mermaid_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2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31"/>
    <w:bookmarkStart w:id="35" w:name="sequence-diagram"/>
    <w:p>
      <w:pPr>
        <w:pStyle w:val="Heading3"/>
      </w:pPr>
      <w:r>
        <w:t xml:space="preserve">6.2 Sequence Diagram</w:t>
      </w:r>
    </w:p>
    <w:p>
      <w:pPr>
        <w:pStyle w:val="CaptionedFigure"/>
      </w:pPr>
      <w:r>
        <w:drawing>
          <wp:inline>
            <wp:extent cx="5067300" cy="2165466"/>
            <wp:effectExtent b="0" l="0" r="0" t="0"/>
            <wp:docPr descr="Diagram 2" title="" id="33" name="Picture"/>
            <a:graphic>
              <a:graphicData uri="http://schemas.openxmlformats.org/drawingml/2006/picture">
                <pic:pic>
                  <pic:nvPicPr>
                    <pic:cNvPr descr="/tmp/tmpcnt35luy/mermaid_diagrams/mermaid_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65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bookmarkEnd w:id="35"/>
    <w:bookmarkStart w:id="39" w:name="class-diagram"/>
    <w:p>
      <w:pPr>
        <w:pStyle w:val="Heading3"/>
      </w:pPr>
      <w:r>
        <w:t xml:space="preserve">6.3 Class Diagram</w:t>
      </w:r>
    </w:p>
    <w:p>
      <w:pPr>
        <w:pStyle w:val="CaptionedFigure"/>
      </w:pPr>
      <w:r>
        <w:drawing>
          <wp:inline>
            <wp:extent cx="3416300" cy="5867400"/>
            <wp:effectExtent b="0" l="0" r="0" t="0"/>
            <wp:docPr descr="Diagram 3" title="" id="37" name="Picture"/>
            <a:graphic>
              <a:graphicData uri="http://schemas.openxmlformats.org/drawingml/2006/picture">
                <pic:pic>
                  <pic:nvPicPr>
                    <pic:cNvPr descr="/tmp/tmpcnt35luy/mermaid_diagrams/mermaid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bookmarkEnd w:id="39"/>
    <w:bookmarkEnd w:id="40"/>
    <w:bookmarkStart w:id="41" w:name="horizontal-rule"/>
    <w:p>
      <w:pPr>
        <w:pStyle w:val="Heading2"/>
      </w:pPr>
      <w:r>
        <w:t xml:space="preserve">7) Horizontal Rule</w:t>
      </w:r>
    </w:p>
    <w:p>
      <w:r>
        <w:pict>
          <v:rect style="width:0;height:1.5pt" o:hralign="center" o:hrstd="t" o:hr="t"/>
        </w:pict>
      </w:r>
    </w:p>
    <w:bookmarkEnd w:id="41"/>
    <w:bookmarkStart w:id="47" w:name="links-and-image-placeholder"/>
    <w:p>
      <w:pPr>
        <w:pStyle w:val="Heading2"/>
      </w:pPr>
      <w:r>
        <w:t xml:space="preserve">8) Links and Image Placeholder</w:t>
      </w:r>
    </w:p>
    <w:p>
      <w:pPr>
        <w:pStyle w:val="Compact"/>
        <w:numPr>
          <w:ilvl w:val="0"/>
          <w:numId w:val="1006"/>
        </w:numPr>
      </w:pPr>
      <w:r>
        <w:t xml:space="preserve">Repository docs:</w:t>
      </w:r>
      <w:r>
        <w:t xml:space="preserve"> </w:t>
      </w:r>
      <w:hyperlink r:id="rId42">
        <w:r>
          <w:rPr>
            <w:rStyle w:val="Hyperlink"/>
          </w:rPr>
          <w:t xml:space="preserve">https://example.com/docs</w:t>
        </w:r>
      </w:hyperlink>
    </w:p>
    <w:p>
      <w:pPr>
        <w:pStyle w:val="Compact"/>
        <w:numPr>
          <w:ilvl w:val="0"/>
          <w:numId w:val="1006"/>
        </w:numPr>
      </w:pPr>
      <w:r>
        <w:t xml:space="preserve">Issue tracker:</w:t>
      </w:r>
      <w:r>
        <w:t xml:space="preserve"> </w:t>
      </w:r>
      <w:hyperlink r:id="rId43">
        <w:r>
          <w:rPr>
            <w:rStyle w:val="Hyperlink"/>
          </w:rPr>
          <w:t xml:space="preserve">Sample Issue Board</w:t>
        </w:r>
      </w:hyperlink>
    </w:p>
    <w:p>
      <w:pPr>
        <w:pStyle w:val="FirstParagraph"/>
      </w:pPr>
      <w:r>
        <w:t xml:space="preserve">Image markdown example (path may or may not exist in your environment):</w:t>
      </w:r>
    </w:p>
    <w:p>
      <w:pPr>
        <w:pStyle w:val="CaptionedFigure"/>
      </w:pPr>
      <w:r>
        <w:drawing>
          <wp:inline>
            <wp:extent cx="5080000" cy="2540000"/>
            <wp:effectExtent b="0" l="0" r="0" t="0"/>
            <wp:docPr descr="Sample placeholder image" title="" id="45" name="Picture"/>
            <a:graphic>
              <a:graphicData uri="http://schemas.openxmlformats.org/drawingml/2006/picture">
                <pic:pic>
                  <pic:nvPicPr>
                    <pic:cNvPr descr="./images/samp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placeholder image</w:t>
      </w:r>
    </w:p>
    <w:bookmarkEnd w:id="47"/>
    <w:bookmarkStart w:id="48" w:name="escapes-and-special-characters"/>
    <w:p>
      <w:pPr>
        <w:pStyle w:val="Heading2"/>
      </w:pPr>
      <w:r>
        <w:t xml:space="preserve">9) Escapes and Special Characters</w:t>
      </w:r>
    </w:p>
    <w:p>
      <w:pPr>
        <w:pStyle w:val="FirstParagraph"/>
      </w:pPr>
      <w:r>
        <w:t xml:space="preserve">Characters: *literal asterisks*, _literal underscores_, and backticks: `</w:t>
      </w:r>
    </w:p>
    <w:p>
      <w:pPr>
        <w:pStyle w:val="BodyText"/>
      </w:pPr>
      <w:r>
        <w:t xml:space="preserve">Math-like plain text: a^2 + b^2 = c^2</w:t>
      </w:r>
    </w:p>
    <w:bookmarkEnd w:id="48"/>
    <w:bookmarkStart w:id="49" w:name="final-checklist"/>
    <w:p>
      <w:pPr>
        <w:pStyle w:val="Heading2"/>
      </w:pPr>
      <w:r>
        <w:t xml:space="preserve">10) Final Checklist</w:t>
      </w:r>
    </w:p>
    <w:p>
      <w:pPr>
        <w:pStyle w:val="Compact"/>
        <w:numPr>
          <w:ilvl w:val="0"/>
          <w:numId w:val="1007"/>
        </w:numPr>
      </w:pPr>
      <w:r>
        <w:t xml:space="preserve">☒ Includes YAML front matter</w:t>
      </w:r>
    </w:p>
    <w:p>
      <w:pPr>
        <w:pStyle w:val="Compact"/>
        <w:numPr>
          <w:ilvl w:val="0"/>
          <w:numId w:val="1007"/>
        </w:numPr>
      </w:pPr>
      <w:r>
        <w:t xml:space="preserve">☒ Includes multiple Mermaid blocks</w:t>
      </w:r>
    </w:p>
    <w:p>
      <w:pPr>
        <w:pStyle w:val="Compact"/>
        <w:numPr>
          <w:ilvl w:val="0"/>
          <w:numId w:val="1007"/>
        </w:numPr>
      </w:pPr>
      <w:r>
        <w:t xml:space="preserve">☒ Includes nested fenced code example</w:t>
      </w:r>
    </w:p>
    <w:p>
      <w:pPr>
        <w:pStyle w:val="Compact"/>
        <w:numPr>
          <w:ilvl w:val="0"/>
          <w:numId w:val="1007"/>
        </w:numPr>
      </w:pPr>
      <w:r>
        <w:t xml:space="preserve">☒ Includes tables, lists, quotes, links, and image reference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2" Target="https://example.com/docs" TargetMode="External" /><Relationship Type="http://schemas.openxmlformats.org/officeDocument/2006/relationships/hyperlink" Id="rId43" Target="https://example.com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example.com/docs" TargetMode="External" /><Relationship Type="http://schemas.openxmlformats.org/officeDocument/2006/relationships/hyperlink" Id="rId43" Target="https://example.com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2026-03-05T18:01:32Z</dcterms:created>
  <dcterms:modified xsi:type="dcterms:W3CDTF">2026-03-05T18:01:32Z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