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nil" w:sz="0" w:space="0" w:color="FFFFFF"/>
          <w:insideV w:val="nil" w:sz="0" w:space="0" w:color="FFFFFF"/>
        </w:tblBorders>
      </w:tblPr>
      <w:tblGrid>
        <w:gridCol w:w="5131"/>
        <w:gridCol w:w="5131"/>
      </w:tblGrid>
      <w:tr>
        <w:trPr>
          <w:trHeight w:val="1843" w:hRule="atLeast"/>
        </w:trPr>
        <w:tc>
          <w:tcPr>
            <w:tcW w:type="dxa" w:w="7767"/>
            <w:shd w:fill="123D32"/>
            <w:tcMar>
              <w:top w:w="260" w:type="dxa"/>
              <w:start w:w="300" w:type="dxa"/>
              <w:bottom w:w="230" w:type="dxa"/>
              <w:end w:w="260" w:type="dxa"/>
            </w:tcMar>
            <w:vAlign w:val="center"/>
          </w:tcPr>
          <w:p>
            <w:pPr>
              <w:spacing w:before="0" w:after="60" w:line="254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LANDVERIFY</w:t>
            </w:r>
            <w:r>
              <w:rPr>
                <w:rFonts w:ascii="Aptos" w:hAnsi="Aptos" w:eastAsia="Aptos"/>
                <w:b/>
                <w:color w:val="79E2B8"/>
                <w:sz w:val="18"/>
              </w:rPr>
              <w:t>CM</w:t>
            </w:r>
          </w:p>
          <w:p>
            <w:pPr>
              <w:spacing w:before="0" w:after="60" w:line="228" w:lineRule="auto"/>
            </w:pPr>
            <w:r>
              <w:rPr>
                <w:rFonts w:ascii="Aptos" w:hAnsi="Aptos" w:eastAsia="Aptos"/>
                <w:b/>
                <w:color w:val="FFFFFF"/>
                <w:sz w:val="46"/>
              </w:rPr>
              <w:t>Frontend &amp; Mobile Development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D8EEE5"/>
                <w:sz w:val="18"/>
              </w:rPr>
              <w:t>How the citizen-facing experience turns verified records into clear, practical decisions</w:t>
            </w:r>
          </w:p>
        </w:tc>
        <w:tc>
          <w:tcPr>
            <w:tcW w:type="dxa" w:w="2324"/>
            <w:shd w:fill="13795B"/>
            <w:tcMar>
              <w:top w:w="260" w:type="dxa"/>
              <w:start w:w="180" w:type="dxa"/>
              <w:bottom w:w="230" w:type="dxa"/>
              <w:end w:w="180" w:type="dxa"/>
            </w:tcMar>
            <w:vAlign w:val="center"/>
          </w:tcPr>
          <w:p>
            <w:pPr>
              <w:spacing w:before="0" w:after="80" w:line="254" w:lineRule="auto"/>
              <w:jc w:val="center"/>
            </w:pPr>
            <w:r>
              <w:rPr>
                <w:rFonts w:ascii="Aptos" w:hAnsi="Aptos" w:eastAsia="Aptos"/>
                <w:b/>
                <w:color w:val="C5F7D6"/>
                <w:sz w:val="16"/>
              </w:rPr>
              <w:t>TEAM MEMBER 01</w:t>
            </w:r>
          </w:p>
          <w:p>
            <w:pPr>
              <w:spacing w:before="0" w:after="0" w:line="254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6"/>
              </w:rPr>
              <w:t>NKAM</w:t>
              <w:br/>
              <w:t>TITCHA</w:t>
            </w:r>
          </w:p>
        </w:tc>
      </w:tr>
    </w:tbl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01  </w:t>
      </w:r>
      <w:r>
        <w:rPr>
          <w:rFonts w:ascii="Aptos" w:hAnsi="Aptos" w:eastAsia="Aptos"/>
          <w:b/>
          <w:caps/>
          <w:color w:val="13795B"/>
          <w:sz w:val="19"/>
        </w:rPr>
        <w:t>PROJECT IN ONE VIEW</w:t>
      </w:r>
    </w:p>
    <w:p>
      <w:pPr>
        <w:spacing w:before="0" w:after="100" w:line="259" w:lineRule="auto"/>
        <w:keepLines/>
      </w:pPr>
      <w:r>
        <w:rPr>
          <w:rFonts w:ascii="Aptos" w:hAnsi="Aptos" w:eastAsia="Aptos"/>
          <w:b w:val="0"/>
          <w:color w:val="334E47"/>
          <w:sz w:val="18"/>
        </w:rPr>
        <w:t>LandVerifyCM is a bilingual platform built to reduce land fraud and uncertainty in Cameroon. Citizens and professionals search the registry and review a parcel’s status, location and ownership history; authorized administrators maintain records. The interface connects to the Express API, where verification happens, and presents the result clearly.</w:t>
      </w:r>
    </w:p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02  </w:t>
      </w:r>
      <w:r>
        <w:rPr>
          <w:rFonts w:ascii="Aptos" w:hAnsi="Aptos" w:eastAsia="Aptos"/>
          <w:b/>
          <w:caps/>
          <w:color w:val="13795B"/>
          <w:sz w:val="19"/>
        </w:rPr>
        <w:t>MY RESPONSIBILITY</w:t>
      </w:r>
    </w:p>
    <w:p>
      <w:pPr>
        <w:spacing w:before="0" w:after="100" w:line="259" w:lineRule="auto"/>
        <w:keepLines/>
      </w:pPr>
      <w:r>
        <w:rPr>
          <w:rFonts w:ascii="Aptos" w:hAnsi="Aptos" w:eastAsia="Aptos"/>
          <w:b w:val="0"/>
          <w:color w:val="334E47"/>
          <w:sz w:val="18"/>
        </w:rPr>
        <w:t>As Frontend Developer, I built the interaction layer for the React website and Expo/React Native client. My work turns API data into responsive screens, protects role-specific routes, validates input and keeps the experience consistent in English and French.</w:t>
      </w:r>
    </w:p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03  </w:t>
      </w:r>
      <w:r>
        <w:rPr>
          <w:rFonts w:ascii="Aptos" w:hAnsi="Aptos" w:eastAsia="Aptos"/>
          <w:b/>
          <w:caps/>
          <w:color w:val="13795B"/>
          <w:sz w:val="19"/>
        </w:rPr>
        <w:t>REACT WEB FRONTEND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8D8CC"/>
          <w:left w:val="single" w:sz="8" w:space="0" w:color="B8D8CC"/>
          <w:bottom w:val="single" w:sz="8" w:space="0" w:color="B8D8CC"/>
          <w:right w:val="single" w:sz="8" w:space="0" w:color="B8D8CC"/>
          <w:insideH w:val="single" w:sz="8" w:space="0" w:color="B8D8CC"/>
          <w:insideV w:val="single" w:sz="8" w:space="0" w:color="B8D8CC"/>
        </w:tblBorders>
      </w:tblPr>
      <w:tblGrid>
        <w:gridCol w:w="10262"/>
      </w:tblGrid>
      <w:tr>
        <w:tc>
          <w:tcPr>
            <w:tcW w:type="dxa" w:w="10262"/>
            <w:shd w:fill="F5FBF8"/>
            <w:tcMar>
              <w:top w:w="180" w:type="dxa"/>
              <w:start w:w="230" w:type="dxa"/>
              <w:bottom w:w="165" w:type="dxa"/>
              <w:end w:w="23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9352E"/>
                <w:sz w:val="23"/>
              </w:rPr>
              <w:t>A guided citizen journey</w:t>
            </w:r>
          </w:p>
          <w:p>
            <w:pPr>
              <w:spacing w:before="0" w:after="120" w:line="254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From first search to an informed view of a parcel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Find records.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Users search by title number, parcel ID or owner name, or browse by quarter.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Understand results.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Cards and colour-coded badges show Valid, Suspicious or Duplicate status alongside loading, empty and error states.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Inspect evidence.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Details include area, land use, approval year, GPS coordinates, ownership history and documents.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See the location.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Leaflet maps place parcels on OpenStreetMap, offer street/satellite layers and copy coordinates.</w:t>
            </w:r>
          </w:p>
        </w:tc>
      </w:tr>
    </w:tbl>
    <w:p>
      <w:pPr>
        <w:spacing w:before="0" w:after="0" w:line="25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8D8CC"/>
          <w:left w:val="single" w:sz="8" w:space="0" w:color="B8D8CC"/>
          <w:bottom w:val="single" w:sz="8" w:space="0" w:color="B8D8CC"/>
          <w:right w:val="single" w:sz="8" w:space="0" w:color="B8D8CC"/>
          <w:insideH w:val="single" w:sz="8" w:space="0" w:color="B8D8CC"/>
          <w:insideV w:val="single" w:sz="8" w:space="0" w:color="B8D8CC"/>
        </w:tblBorders>
      </w:tblPr>
      <w:tblGrid>
        <w:gridCol w:w="10262"/>
      </w:tblGrid>
      <w:tr>
        <w:tc>
          <w:tcPr>
            <w:tcW w:type="dxa" w:w="10262"/>
            <w:shd w:fill="EEF7F8"/>
            <w:tcMar>
              <w:top w:w="180" w:type="dxa"/>
              <w:start w:w="230" w:type="dxa"/>
              <w:bottom w:w="165" w:type="dxa"/>
              <w:end w:w="23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9352E"/>
                <w:sz w:val="23"/>
              </w:rPr>
              <w:t>Secure administration</w:t>
            </w:r>
          </w:p>
          <w:p>
            <w:pPr>
              <w:spacing w:before="0" w:after="120" w:line="254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Tools for trusted staff to keep the public registry useful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Access control.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Registration, login, password recovery and profile screens support users; protected routes restrict management to administrators.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Record management.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Admins upload, edit, deactivate and review parcels with GPS points, ownership chains and PDF/image evidence.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Usability.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Form validation, toast feedback, motion and responsive Tailwind layouts simplify complex tasks.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nil" w:sz="0" w:space="0" w:color="FFFFFF"/>
          <w:insideV w:val="nil" w:sz="0" w:space="0" w:color="FFFFFF"/>
        </w:tblBorders>
      </w:tblPr>
      <w:tblGrid>
        <w:gridCol w:w="5131"/>
        <w:gridCol w:w="5131"/>
      </w:tblGrid>
      <w:tr>
        <w:trPr>
          <w:trHeight w:val="1843" w:hRule="atLeast"/>
        </w:trPr>
        <w:tc>
          <w:tcPr>
            <w:tcW w:type="dxa" w:w="7767"/>
            <w:shd w:fill="123D32"/>
            <w:tcMar>
              <w:top w:w="260" w:type="dxa"/>
              <w:start w:w="300" w:type="dxa"/>
              <w:bottom w:w="230" w:type="dxa"/>
              <w:end w:w="260" w:type="dxa"/>
            </w:tcMar>
            <w:vAlign w:val="center"/>
          </w:tcPr>
          <w:p>
            <w:pPr>
              <w:spacing w:before="0" w:after="60" w:line="254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LANDVERIFY</w:t>
            </w:r>
            <w:r>
              <w:rPr>
                <w:rFonts w:ascii="Aptos" w:hAnsi="Aptos" w:eastAsia="Aptos"/>
                <w:b/>
                <w:color w:val="79E2B8"/>
                <w:sz w:val="18"/>
              </w:rPr>
              <w:t>CM</w:t>
            </w:r>
          </w:p>
          <w:p>
            <w:pPr>
              <w:spacing w:before="0" w:after="60" w:line="228" w:lineRule="auto"/>
            </w:pPr>
            <w:r>
              <w:rPr>
                <w:rFonts w:ascii="Aptos" w:hAnsi="Aptos" w:eastAsia="Aptos"/>
                <w:b/>
                <w:color w:val="FFFFFF"/>
                <w:sz w:val="46"/>
              </w:rPr>
              <w:t>Mobile Access &amp; Public Impact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D8EEE5"/>
                <w:sz w:val="18"/>
              </w:rPr>
              <w:t>One shared service, presented for practical use on phones and in a browser</w:t>
            </w:r>
          </w:p>
        </w:tc>
        <w:tc>
          <w:tcPr>
            <w:tcW w:type="dxa" w:w="2324"/>
            <w:shd w:fill="13795B"/>
            <w:tcMar>
              <w:top w:w="260" w:type="dxa"/>
              <w:start w:w="180" w:type="dxa"/>
              <w:bottom w:w="230" w:type="dxa"/>
              <w:end w:w="180" w:type="dxa"/>
            </w:tcMar>
            <w:vAlign w:val="center"/>
          </w:tcPr>
          <w:p>
            <w:pPr>
              <w:spacing w:before="0" w:after="80" w:line="254" w:lineRule="auto"/>
              <w:jc w:val="center"/>
            </w:pPr>
            <w:r>
              <w:rPr>
                <w:rFonts w:ascii="Aptos" w:hAnsi="Aptos" w:eastAsia="Aptos"/>
                <w:b/>
                <w:color w:val="C5F7D6"/>
                <w:sz w:val="16"/>
              </w:rPr>
              <w:t>DELIVERY NOTE</w:t>
            </w:r>
          </w:p>
          <w:p>
            <w:pPr>
              <w:spacing w:before="0" w:after="0" w:line="254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6"/>
              </w:rPr>
              <w:t>NKAM</w:t>
              <w:br/>
              <w:t>TITCHA</w:t>
            </w:r>
          </w:p>
        </w:tc>
      </w:tr>
    </w:tbl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04  </w:t>
      </w:r>
      <w:r>
        <w:rPr>
          <w:rFonts w:ascii="Aptos" w:hAnsi="Aptos" w:eastAsia="Aptos"/>
          <w:b/>
          <w:caps/>
          <w:color w:val="13795B"/>
          <w:sz w:val="19"/>
        </w:rPr>
        <w:t>EXPO / REACT NATIVE CLIENT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8D8CC"/>
          <w:left w:val="single" w:sz="8" w:space="0" w:color="B8D8CC"/>
          <w:bottom w:val="single" w:sz="8" w:space="0" w:color="B8D8CC"/>
          <w:right w:val="single" w:sz="8" w:space="0" w:color="B8D8CC"/>
          <w:insideH w:val="single" w:sz="8" w:space="0" w:color="B8D8CC"/>
          <w:insideV w:val="single" w:sz="8" w:space="0" w:color="B8D8CC"/>
        </w:tblBorders>
      </w:tblPr>
      <w:tblGrid>
        <w:gridCol w:w="10262"/>
      </w:tblGrid>
      <w:tr>
        <w:tc>
          <w:tcPr>
            <w:tcW w:type="dxa" w:w="10262"/>
            <w:shd w:fill="F5FBF8"/>
            <w:tcMar>
              <w:top w:w="180" w:type="dxa"/>
              <w:start w:w="230" w:type="dxa"/>
              <w:bottom w:w="165" w:type="dxa"/>
              <w:end w:w="23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9352E"/>
                <w:sz w:val="23"/>
              </w:rPr>
              <w:t>Mobile-first access</w:t>
            </w:r>
          </w:p>
          <w:p>
            <w:pPr>
              <w:spacing w:before="0" w:after="120" w:line="254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The same core service is available through Android, iOS and a browser build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Navigate quickly.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Top and bottom navigation reach Home, Search, Browse, About and Profile; admins also receive management screens.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Verify on the move.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Users search, inspect status, GPS maps and ownership history, then open Google Maps.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Handle documents.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Authenticated users download and share evidence; admins select up to five PDF/JPG/PNG files.</w:t>
            </w:r>
          </w:p>
          <w:p>
            <w:pPr>
              <w:spacing w:before="0" w:after="64" w:line="254" w:lineRule="auto"/>
              <w:ind w:left="244" w:hanging="176"/>
              <w:keepLines/>
            </w:pPr>
            <w:r>
              <w:rPr>
                <w:rFonts w:ascii="Aptos" w:hAnsi="Aptos" w:eastAsia="Aptos"/>
                <w:b/>
                <w:color w:val="20A57A"/>
                <w:sz w:val="13"/>
              </w:rPr>
              <w:t xml:space="preserve">●  </w:t>
            </w:r>
            <w:r>
              <w:rPr>
                <w:rFonts w:ascii="Aptos" w:hAnsi="Aptos" w:eastAsia="Aptos"/>
                <w:b/>
                <w:color w:val="19352E"/>
                <w:sz w:val="17"/>
              </w:rPr>
              <w:t xml:space="preserve">Stay secure. </w:t>
            </w:r>
            <w:r>
              <w:rPr>
                <w:rFonts w:ascii="Aptos" w:hAnsi="Aptos" w:eastAsia="Aptos"/>
                <w:b w:val="0"/>
                <w:color w:val="334E47"/>
                <w:sz w:val="17"/>
              </w:rPr>
              <w:t>JWT sessions use SecureStore on native devices, role checks guard admin routes, and friendly errors explain failures.</w:t>
            </w:r>
          </w:p>
        </w:tc>
      </w:tr>
    </w:tbl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05  </w:t>
      </w:r>
      <w:r>
        <w:rPr>
          <w:rFonts w:ascii="Aptos" w:hAnsi="Aptos" w:eastAsia="Aptos"/>
          <w:b/>
          <w:caps/>
          <w:color w:val="13795B"/>
          <w:sz w:val="19"/>
        </w:rPr>
        <w:t>LANGUAGES AND TOOLS — AND WHY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B8D8CC"/>
          <w:left w:val="single" w:sz="7" w:space="0" w:color="B8D8CC"/>
          <w:bottom w:val="single" w:sz="7" w:space="0" w:color="B8D8CC"/>
          <w:right w:val="single" w:sz="7" w:space="0" w:color="B8D8CC"/>
          <w:insideH w:val="single" w:sz="7" w:space="0" w:color="B8D8CC"/>
          <w:insideV w:val="single" w:sz="7" w:space="0" w:color="B8D8CC"/>
        </w:tblBorders>
      </w:tblPr>
      <w:tblGrid>
        <w:gridCol w:w="5131"/>
        <w:gridCol w:w="5131"/>
      </w:tblGrid>
      <w:tr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React + TypeScript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Reusable, typed components reduce UI errors and ease web/mobile maintenance.</w:t>
            </w:r>
          </w:p>
        </w:tc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Vite + Tailwind CSS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Fast web builds and responsive layouts for phones, tablets and desktops.</w:t>
            </w:r>
          </w:p>
        </w:tc>
      </w:tr>
      <w:tr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React Router + Context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Clear routes plus shared authentication and English/French state across the web application.</w:t>
            </w:r>
          </w:p>
        </w:tc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Leaflet + OpenStreetMap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GPS parcels become understandable visual locations, with street/satellite views on the web.</w:t>
            </w:r>
          </w:p>
        </w:tc>
      </w:tr>
      <w:tr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Expo + React Native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One codebase targets Android, iOS and the browser with a native-style experience.</w:t>
            </w:r>
          </w:p>
        </w:tc>
        <w:tc>
          <w:tcPr>
            <w:tcW w:type="dxa" w:w="5131"/>
            <w:shd w:fill="F5FBF8"/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>
              <w:spacing w:before="0" w:after="40" w:line="254" w:lineRule="auto"/>
              <w:keepLines/>
              <w:keepNext/>
            </w:pPr>
            <w:r>
              <w:rPr>
                <w:rFonts w:ascii="Aptos" w:hAnsi="Aptos" w:eastAsia="Aptos"/>
                <w:b/>
                <w:color w:val="13795B"/>
                <w:sz w:val="17"/>
              </w:rPr>
              <w:t>SecureStore + Expo tools</w:t>
            </w:r>
          </w:p>
          <w:p>
            <w:pPr>
              <w:spacing w:before="0" w:after="0" w:line="245" w:lineRule="auto"/>
              <w:keepLines/>
            </w:pPr>
            <w:r>
              <w:rPr>
                <w:rFonts w:ascii="Aptos" w:hAnsi="Aptos" w:eastAsia="Aptos"/>
                <w:b w:val="0"/>
                <w:color w:val="334E47"/>
                <w:sz w:val="15"/>
              </w:rPr>
              <w:t>Protects sessions and supports document picking, downloading, sharing and embedded maps.</w:t>
            </w:r>
          </w:p>
        </w:tc>
      </w:tr>
    </w:tbl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06  </w:t>
      </w:r>
      <w:r>
        <w:rPr>
          <w:rFonts w:ascii="Aptos" w:hAnsi="Aptos" w:eastAsia="Aptos"/>
          <w:b/>
          <w:caps/>
          <w:color w:val="13795B"/>
          <w:sz w:val="19"/>
        </w:rPr>
        <w:t>VALUE FOR CAMEROON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8D8CC"/>
          <w:left w:val="single" w:sz="8" w:space="0" w:color="B8D8CC"/>
          <w:bottom w:val="single" w:sz="8" w:space="0" w:color="B8D8CC"/>
          <w:right w:val="single" w:sz="8" w:space="0" w:color="B8D8CC"/>
          <w:insideH w:val="single" w:sz="8" w:space="0" w:color="B8D8CC"/>
          <w:insideV w:val="single" w:sz="8" w:space="0" w:color="B8D8CC"/>
        </w:tblBorders>
      </w:tblPr>
      <w:tblGrid>
        <w:gridCol w:w="5131"/>
        <w:gridCol w:w="5131"/>
      </w:tblGrid>
      <w:tr>
        <w:tc>
          <w:tcPr>
            <w:tcW w:type="dxa" w:w="5131"/>
            <w:tcMar>
              <w:top w:w="170" w:type="dxa"/>
              <w:start w:w="190" w:type="dxa"/>
              <w:bottom w:w="160" w:type="dxa"/>
              <w:end w:w="190" w:type="dxa"/>
            </w:tcMar>
            <w:shd w:fill="123D32"/>
          </w:tcPr>
          <w:p>
            <w:pPr>
              <w:spacing w:before="0" w:after="100" w:line="254" w:lineRule="auto"/>
            </w:pPr>
            <w:r>
              <w:rPr>
                <w:rFonts w:ascii="Aptos" w:hAnsi="Aptos" w:eastAsia="Aptos"/>
                <w:b/>
                <w:color w:val="79E2B8"/>
                <w:sz w:val="18"/>
              </w:rPr>
              <w:t>PUBLIC BENEFIT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eastAsia="Aptos"/>
                <w:b w:val="0"/>
                <w:color w:val="FFFFFF"/>
                <w:sz w:val="17"/>
              </w:rPr>
              <w:t>Phone and web access helps people check a parcel before paying, compare title information with its GPS location and notice suspicious or duplicate records earlier.</w:t>
            </w:r>
          </w:p>
        </w:tc>
        <w:tc>
          <w:tcPr>
            <w:tcW w:type="dxa" w:w="5131"/>
            <w:tcMar>
              <w:top w:w="170" w:type="dxa"/>
              <w:start w:w="190" w:type="dxa"/>
              <w:bottom w:w="160" w:type="dxa"/>
              <w:end w:w="190" w:type="dxa"/>
            </w:tcMar>
            <w:shd w:fill="EAF7F1"/>
          </w:tcPr>
          <w:p>
            <w:pPr>
              <w:spacing w:before="0" w:after="100" w:line="254" w:lineRule="auto"/>
            </w:pPr>
            <w:r>
              <w:rPr>
                <w:rFonts w:ascii="Aptos" w:hAnsi="Aptos" w:eastAsia="Aptos"/>
                <w:b/>
                <w:color w:val="13795B"/>
                <w:sz w:val="18"/>
              </w:rPr>
              <w:t>TRUST THROUGH CLARITY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eastAsia="Aptos"/>
                <w:b w:val="0"/>
                <w:color w:val="334E47"/>
                <w:sz w:val="17"/>
              </w:rPr>
              <w:t>Bilingual screens widen access; visible status, history and evidence support informed discussions with land offices and professionals. The platform supports due diligence; it does not replace official legal checks.</w:t>
            </w:r>
          </w:p>
        </w:tc>
      </w:tr>
    </w:tbl>
    <w:p>
      <w:pPr>
        <w:spacing w:before="140" w:after="80" w:line="254" w:lineRule="auto"/>
        <w:keepLines/>
        <w:keepNext/>
      </w:pPr>
      <w:r>
        <w:rPr>
          <w:rFonts w:ascii="Aptos" w:hAnsi="Aptos" w:eastAsia="Aptos"/>
          <w:b/>
          <w:color w:val="D69B18"/>
          <w:sz w:val="17"/>
        </w:rPr>
        <w:t xml:space="preserve">07  </w:t>
      </w:r>
      <w:r>
        <w:rPr>
          <w:rFonts w:ascii="Aptos" w:hAnsi="Aptos" w:eastAsia="Aptos"/>
          <w:b/>
          <w:caps/>
          <w:color w:val="13795B"/>
          <w:sz w:val="19"/>
        </w:rPr>
        <w:t>PRESENTATION CLOSE</w:t>
      </w:r>
    </w:p>
    <w:p>
      <w:pPr>
        <w:spacing w:before="0" w:after="0" w:line="259" w:lineRule="auto"/>
      </w:pPr>
      <w:r>
        <w:rPr>
          <w:rFonts w:ascii="Aptos" w:hAnsi="Aptos" w:eastAsia="Aptos"/>
          <w:b w:val="0"/>
          <w:color w:val="334E47"/>
          <w:sz w:val="18"/>
        </w:rPr>
        <w:t xml:space="preserve">My contribution makes the project’s verification work </w:t>
      </w:r>
      <w:r>
        <w:rPr>
          <w:rFonts w:ascii="Aptos" w:hAnsi="Aptos" w:eastAsia="Aptos"/>
          <w:b/>
          <w:color w:val="13795B"/>
          <w:sz w:val="18"/>
        </w:rPr>
        <w:t>visible, understandable and usable</w:t>
      </w:r>
      <w:r>
        <w:rPr>
          <w:rFonts w:ascii="Aptos" w:hAnsi="Aptos" w:eastAsia="Aptos"/>
          <w:b w:val="0"/>
          <w:color w:val="334E47"/>
          <w:sz w:val="18"/>
        </w:rPr>
        <w:t>—especially for people accessing the service from a mobile phone.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22" w:bottom="765" w:left="822" w:header="255" w:footer="295" w:gutter="0"/>
      <w:cols w:space="720"/>
      <w:docGrid w:linePitch="360"/>
      <w:pgBorders w:offsetFrom="page">
        <w:top w:val="single" w:sz="10" w:space="14" w:color="B8D8CC"/>
        <w:left w:val="single" w:sz="10" w:space="14" w:color="B8D8CC"/>
        <w:bottom w:val="single" w:sz="10" w:space="14" w:color="B8D8CC"/>
        <w:right w:val="single" w:sz="10" w:space="14" w:color="B8D8C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nil" w:sz="0" w:space="0" w:color="FFFFFF"/>
        <w:insideV w:val="nil" w:sz="0" w:space="0" w:color="FFFFFF"/>
      </w:tblBorders>
    </w:tblPr>
    <w:tblGrid>
      <w:gridCol w:w="5131"/>
      <w:gridCol w:w="5131"/>
    </w:tblGrid>
    <w:tr>
      <w:tc>
        <w:tcPr>
          <w:tcW w:type="dxa" w:w="5131"/>
        </w:tcPr>
        <w:p>
          <w:pPr>
            <w:spacing w:before="0" w:after="0" w:line="254" w:lineRule="auto"/>
          </w:pPr>
          <w:r>
            <w:rPr>
              <w:rFonts w:ascii="Aptos" w:hAnsi="Aptos" w:eastAsia="Aptos"/>
              <w:b/>
              <w:color w:val="13795B"/>
              <w:sz w:val="15"/>
            </w:rPr>
            <w:t>LANDVERIFYCM  •  FRONTEND &amp; MOBILE BRIEF</w:t>
          </w:r>
        </w:p>
      </w:tc>
      <w:tc>
        <w:tcPr>
          <w:tcW w:type="dxa" w:w="5131"/>
        </w:tcPr>
        <w:p>
          <w:pPr>
            <w:jc w:val="right"/>
          </w:pPr>
          <w:r>
            <w:rPr>
              <w:rFonts w:ascii="Aptos" w:hAnsi="Aptos" w:eastAsia="Aptos"/>
              <w:b/>
              <w:color w:val="62766F"/>
              <w:sz w:val="15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4" w:lineRule="auto"/>
      <w:jc w:val="right"/>
    </w:pPr>
    <w:r>
      <w:rPr>
        <w:rFonts w:ascii="Aptos" w:hAnsi="Aptos" w:eastAsia="Aptos"/>
        <w:b/>
        <w:color w:val="62766F"/>
        <w:sz w:val="14"/>
      </w:rPr>
      <w:t>PKFOKAM INSTITUTE OF EXCELLENCE  •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Aptos"/>
      <w:color w:val="334E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