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Pronostico horario de SIN mediante aprendizaje automatico y variables meteorologicas</w:t>
      </w:r>
    </w:p>
    <w:p>
      <w:pPr>
        <w:jc w:val="center"/>
      </w:pPr>
      <w:r>
        <w:t>Benjamin</w:t>
        <w:br/>
        <w:t>Estudiante de Ingenieria Electromecanica</w:t>
      </w:r>
    </w:p>
    <w:p>
      <w:r>
        <w:rPr>
          <w:b/>
        </w:rPr>
        <w:t>Abstract—</w:t>
      </w:r>
      <w:r>
        <w:t>Este trabajo presenta un flujo reproducible para el pronostico horario de la variable SIN Imputed utilizando datos meteorologicos y caracteristicas temporales. Se realizo limpieza de la serie, interpolacion horaria, generacion de features ciclicos, rezagos, medias moviles y magnitud de viento. Como modelo base se implemento una regresion Ridge con busqueda en grilla sobre el parametro de regularizacion y conjuntos de variables. El mejor modelo obtuvo RMSE=129.93, MAE=91.49, MAPE=4.66% y R2=0.9438 en el periodo de validacion desde 2021. Los resultados evidencian que los rezagos diarios y semanales aportan informacion relevante para capturar la estacionalidad de la serie.</w:t>
      </w:r>
    </w:p>
    <w:p>
      <w:pPr>
        <w:sectPr>
          <w:pgSz w:w="12240" w:h="15840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</w:pPr>
      <w:r>
        <w:t>I. Introduccion</w:t>
      </w:r>
    </w:p>
    <w:p>
      <w:r>
        <w:t>El pronostico de series temporales energeticas o de demanda asociada al sistema interconectado es una tarea relevante para planificacion, operacion y analisis de recursos. Los modelos de aprendizaje automatico permiten integrar informacion meteorologica y patrones historicos para producir estimaciones cuantitativas. En trabajos actuales se emplean desde modelos lineales regularizados hasta redes neuronales profundas para series temporales, como N-BEATS, que fue explorado en el notebook original del proyecto.</w:t>
      </w:r>
    </w:p>
    <w:p>
      <w:pPr>
        <w:pStyle w:val="Heading1"/>
      </w:pPr>
      <w:r>
        <w:t>II. Metodologia</w:t>
      </w:r>
    </w:p>
    <w:p>
      <w:r>
        <w:t>El dataset proviene de un archivo CSV con frecuencia horaria. Contiene la variable objetivo SIN Imputed y covariables meteorologicas: temperatura a 2 m, humedad relativa, presion, precipitacion y componentes de viento a 10 m.</w:t>
      </w:r>
    </w:p>
    <w:p>
      <w:r>
        <w:t>Se generaron features adicionales: variables senoidales y cosenoidales para hora, dia de semana y mes; indicadores de fin de semana, feriado, noche, manana, tarde y hora pico; rezagos de 1, 2, 3, 24, 48, 168 y 336 horas; medias moviles de 3, 6, 12, 24, 48 y 168 horas; grados de enfriamiento y calefaccion aproximados; magnitud de viento calculada como raiz de U10M^2 + V10M^2; e interaccion temperatura-humedad.</w:t>
      </w:r>
    </w:p>
    <w:p>
      <w:r>
        <w:t>El modelo base es una regresion Ridge entrenada por ecuacion normal regularizada. La optimizacion usa Grid Search sobre alpha y tres conjuntos de variables. La evaluacion se realiza con RMSE, MAE, MAPE y R2.</w:t>
      </w:r>
    </w:p>
    <w:p>
      <w:r>
        <w:t>El problema se formula como regresion de serie temporal, ya que la salida esperada es un valor numerico continuo. Por este motivo no se emplean metricas de clasificacion como precision, F1-Score o matriz de confusion.</w:t>
      </w:r>
    </w:p>
    <w:p>
      <w:r>
        <w:t>Las variables generadas se agrupan en calendario ciclico, comportamiento energetico, feriados, sensibilidad termica, memoria temporal y clima derivado. Esta organizacion permite comparar si cada familia de informacion aporta al desempeno predictivo.</w:t>
      </w:r>
    </w:p>
    <w:p>
      <w:pPr>
        <w:pStyle w:val="Heading1"/>
      </w:pPr>
      <w:r>
        <w:t>III. Resultados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t>Feature set</w:t>
            </w:r>
          </w:p>
        </w:tc>
        <w:tc>
          <w:tcPr>
            <w:tcW w:type="dxa" w:w="2074"/>
          </w:tcPr>
          <w:p>
            <w:r>
              <w:t>Alpha</w:t>
            </w:r>
          </w:p>
        </w:tc>
        <w:tc>
          <w:tcPr>
            <w:tcW w:type="dxa" w:w="2074"/>
          </w:tcPr>
          <w:p>
            <w:r>
              <w:t>RMSE</w:t>
            </w:r>
          </w:p>
        </w:tc>
        <w:tc>
          <w:tcPr>
            <w:tcW w:type="dxa" w:w="2074"/>
          </w:tcPr>
          <w:p>
            <w:r>
              <w:t>MAE</w:t>
            </w:r>
          </w:p>
        </w:tc>
        <w:tc>
          <w:tcPr>
            <w:tcW w:type="dxa" w:w="2074"/>
          </w:tcPr>
          <w:p>
            <w:r>
              <w:t>R2</w:t>
            </w:r>
          </w:p>
        </w:tc>
      </w:tr>
      <w:tr>
        <w:tc>
          <w:tcPr>
            <w:tcW w:type="dxa" w:w="2074"/>
          </w:tcPr>
          <w:p>
            <w:r>
              <w:t>full_engineered</w:t>
            </w:r>
          </w:p>
        </w:tc>
        <w:tc>
          <w:tcPr>
            <w:tcW w:type="dxa" w:w="2074"/>
          </w:tcPr>
          <w:p>
            <w:r>
              <w:t>0.0</w:t>
            </w:r>
          </w:p>
        </w:tc>
        <w:tc>
          <w:tcPr>
            <w:tcW w:type="dxa" w:w="2074"/>
          </w:tcPr>
          <w:p>
            <w:r>
              <w:t>129.93</w:t>
            </w:r>
          </w:p>
        </w:tc>
        <w:tc>
          <w:tcPr>
            <w:tcW w:type="dxa" w:w="2074"/>
          </w:tcPr>
          <w:p>
            <w:r>
              <w:t>91.49</w:t>
            </w:r>
          </w:p>
        </w:tc>
        <w:tc>
          <w:tcPr>
            <w:tcW w:type="dxa" w:w="2074"/>
          </w:tcPr>
          <w:p>
            <w:r>
              <w:t>0.9438</w:t>
            </w:r>
          </w:p>
        </w:tc>
      </w:tr>
      <w:tr>
        <w:tc>
          <w:tcPr>
            <w:tcW w:type="dxa" w:w="2074"/>
          </w:tcPr>
          <w:p>
            <w:r>
              <w:t>full_engineered</w:t>
            </w:r>
          </w:p>
        </w:tc>
        <w:tc>
          <w:tcPr>
            <w:tcW w:type="dxa" w:w="2074"/>
          </w:tcPr>
          <w:p>
            <w:r>
              <w:t>0.1</w:t>
            </w:r>
          </w:p>
        </w:tc>
        <w:tc>
          <w:tcPr>
            <w:tcW w:type="dxa" w:w="2074"/>
          </w:tcPr>
          <w:p>
            <w:r>
              <w:t>129.93</w:t>
            </w:r>
          </w:p>
        </w:tc>
        <w:tc>
          <w:tcPr>
            <w:tcW w:type="dxa" w:w="2074"/>
          </w:tcPr>
          <w:p>
            <w:r>
              <w:t>91.49</w:t>
            </w:r>
          </w:p>
        </w:tc>
        <w:tc>
          <w:tcPr>
            <w:tcW w:type="dxa" w:w="2074"/>
          </w:tcPr>
          <w:p>
            <w:r>
              <w:t>0.9438</w:t>
            </w:r>
          </w:p>
        </w:tc>
      </w:tr>
      <w:tr>
        <w:tc>
          <w:tcPr>
            <w:tcW w:type="dxa" w:w="2074"/>
          </w:tcPr>
          <w:p>
            <w:r>
              <w:t>full_engineered</w:t>
            </w:r>
          </w:p>
        </w:tc>
        <w:tc>
          <w:tcPr>
            <w:tcW w:type="dxa" w:w="2074"/>
          </w:tcPr>
          <w:p>
            <w:r>
              <w:t>1.0</w:t>
            </w:r>
          </w:p>
        </w:tc>
        <w:tc>
          <w:tcPr>
            <w:tcW w:type="dxa" w:w="2074"/>
          </w:tcPr>
          <w:p>
            <w:r>
              <w:t>129.93</w:t>
            </w:r>
          </w:p>
        </w:tc>
        <w:tc>
          <w:tcPr>
            <w:tcW w:type="dxa" w:w="2074"/>
          </w:tcPr>
          <w:p>
            <w:r>
              <w:t>91.48</w:t>
            </w:r>
          </w:p>
        </w:tc>
        <w:tc>
          <w:tcPr>
            <w:tcW w:type="dxa" w:w="2074"/>
          </w:tcPr>
          <w:p>
            <w:r>
              <w:t>0.9438</w:t>
            </w:r>
          </w:p>
        </w:tc>
      </w:tr>
      <w:tr>
        <w:tc>
          <w:tcPr>
            <w:tcW w:type="dxa" w:w="2074"/>
          </w:tcPr>
          <w:p>
            <w:r>
              <w:t>full_engineered</w:t>
            </w:r>
          </w:p>
        </w:tc>
        <w:tc>
          <w:tcPr>
            <w:tcW w:type="dxa" w:w="2074"/>
          </w:tcPr>
          <w:p>
            <w:r>
              <w:t>10.0</w:t>
            </w:r>
          </w:p>
        </w:tc>
        <w:tc>
          <w:tcPr>
            <w:tcW w:type="dxa" w:w="2074"/>
          </w:tcPr>
          <w:p>
            <w:r>
              <w:t>129.95</w:t>
            </w:r>
          </w:p>
        </w:tc>
        <w:tc>
          <w:tcPr>
            <w:tcW w:type="dxa" w:w="2074"/>
          </w:tcPr>
          <w:p>
            <w:r>
              <w:t>91.45</w:t>
            </w:r>
          </w:p>
        </w:tc>
        <w:tc>
          <w:tcPr>
            <w:tcW w:type="dxa" w:w="2074"/>
          </w:tcPr>
          <w:p>
            <w:r>
              <w:t>0.9438</w:t>
            </w:r>
          </w:p>
        </w:tc>
      </w:tr>
      <w:tr>
        <w:tc>
          <w:tcPr>
            <w:tcW w:type="dxa" w:w="2074"/>
          </w:tcPr>
          <w:p>
            <w:r>
              <w:t>full_engineered</w:t>
            </w:r>
          </w:p>
        </w:tc>
        <w:tc>
          <w:tcPr>
            <w:tcW w:type="dxa" w:w="2074"/>
          </w:tcPr>
          <w:p>
            <w:r>
              <w:t>100.0</w:t>
            </w:r>
          </w:p>
        </w:tc>
        <w:tc>
          <w:tcPr>
            <w:tcW w:type="dxa" w:w="2074"/>
          </w:tcPr>
          <w:p>
            <w:r>
              <w:t>130.16</w:t>
            </w:r>
          </w:p>
        </w:tc>
        <w:tc>
          <w:tcPr>
            <w:tcW w:type="dxa" w:w="2074"/>
          </w:tcPr>
          <w:p>
            <w:r>
              <w:t>91.24</w:t>
            </w:r>
          </w:p>
        </w:tc>
        <w:tc>
          <w:tcPr>
            <w:tcW w:type="dxa" w:w="2074"/>
          </w:tcPr>
          <w:p>
            <w:r>
              <w:t>0.9436</w:t>
            </w:r>
          </w:p>
        </w:tc>
      </w:tr>
      <w:tr>
        <w:tc>
          <w:tcPr>
            <w:tcW w:type="dxa" w:w="2074"/>
          </w:tcPr>
          <w:p>
            <w:r>
              <w:t>full_engineered</w:t>
            </w:r>
          </w:p>
        </w:tc>
        <w:tc>
          <w:tcPr>
            <w:tcW w:type="dxa" w:w="2074"/>
          </w:tcPr>
          <w:p>
            <w:r>
              <w:t>1000.0</w:t>
            </w:r>
          </w:p>
        </w:tc>
        <w:tc>
          <w:tcPr>
            <w:tcW w:type="dxa" w:w="2074"/>
          </w:tcPr>
          <w:p>
            <w:r>
              <w:t>132.53</w:t>
            </w:r>
          </w:p>
        </w:tc>
        <w:tc>
          <w:tcPr>
            <w:tcW w:type="dxa" w:w="2074"/>
          </w:tcPr>
          <w:p>
            <w:r>
              <w:t>91.27</w:t>
            </w:r>
          </w:p>
        </w:tc>
        <w:tc>
          <w:tcPr>
            <w:tcW w:type="dxa" w:w="2074"/>
          </w:tcPr>
          <w:p>
            <w:r>
              <w:t>0.9415</w:t>
            </w:r>
          </w:p>
        </w:tc>
      </w:tr>
    </w:tbl>
    <w:p/>
    <w:p>
      <w:r>
        <w:t>La evaluacion preliminar se realizo separando los datos por fecha: entrenamiento antes de 2021 y validacion desde 2021. El archivo CSV de hiperparametros conserva todas las pruebas del Grid Search para facilitar comparaciones y tablas.</w:t>
      </w:r>
    </w:p>
    <w:p>
      <w:r>
        <w:drawing>
          <wp:inline xmlns:a="http://schemas.openxmlformats.org/drawingml/2006/main" xmlns:pic="http://schemas.openxmlformats.org/drawingml/2006/picture">
            <wp:extent cx="2880360" cy="21602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ions_vs_actu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160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Fig. 1. Predicciones y valores reales durante las primeras dos semanas de validacion.</w:t>
      </w:r>
    </w:p>
    <w:p>
      <w:r>
        <w:drawing>
          <wp:inline xmlns:a="http://schemas.openxmlformats.org/drawingml/2006/main" xmlns:pic="http://schemas.openxmlformats.org/drawingml/2006/picture">
            <wp:extent cx="288036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_histo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Fig. 2. Distribucion de errores del modelo en el conjunto de validacion.</w:t>
      </w:r>
    </w:p>
    <w:p>
      <w:r>
        <w:drawing>
          <wp:inline xmlns:a="http://schemas.openxmlformats.org/drawingml/2006/main" xmlns:pic="http://schemas.openxmlformats.org/drawingml/2006/picture">
            <wp:extent cx="2880360" cy="21602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search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160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Fig. 3. Curva de busqueda de hiperparametros para el conjunto completo de features.</w:t>
      </w:r>
    </w:p>
    <w:p>
      <w:pPr>
        <w:pStyle w:val="Heading1"/>
      </w:pPr>
      <w:r>
        <w:t>IV. Conclusiones</w:t>
      </w:r>
    </w:p>
    <w:p>
      <w:r>
        <w:t>El flujo desarrollado cumple con una linea base reproducible para pronostico horario. Los resultados muestran que la inclusion de rezagos y variables temporales mejora la capacidad predictiva frente a usar solamente clima. Como limitaciones, el modelo lineal no captura todas las no linealidades y el entrenamiento avanzado N-BEATS requiere un entorno con Darts y aceleracion adecuada. Como trabajo futuro se recomienda validar contra modelos de boosting, redes recurrentes o N-BEATS optimizado con Optuna.</w:t>
      </w:r>
    </w:p>
    <w:p>
      <w:pPr>
        <w:pStyle w:val="Heading1"/>
      </w:pPr>
      <w:r>
        <w:t>Referencias</w:t>
      </w:r>
    </w:p>
    <w:p>
      <w:r>
        <w:t>[1] B. N. Oreshkin et al., N-BEATS: Neural basis expansion analysis for interpretable time series forecasting, 2020.</w:t>
      </w:r>
    </w:p>
    <w:p>
      <w:r>
        <w:t>[2] F. Pedregosa et al., Scikit-learn: Machine Learning in Python, Journal of Machine Learning Research, 2011.</w:t>
      </w:r>
    </w:p>
    <w:sectPr w:rsidR="00FC693F" w:rsidRPr="0006063C" w:rsidSect="00034616">
      <w:type w:val="continuous"/>
      <w:pgSz w:w="12240" w:h="15840"/>
      <w:pgMar w:top="936" w:right="936" w:bottom="936" w:left="936" w:header="720" w:footer="720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