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Estrutura Jurídica, Contratual e Responsabilidade de Dados - SaaS Modular</w:t>
      </w:r>
    </w:p>
    <w:p>
      <w:r>
        <w:t>Este documento organiza as diretrizes estratégicas sobre modelo empresarial (MEI), responsabilidade de dados, LGPD, multi-tenant, estrutura contratual e modelo de suporte para um sistema SaaS modular voltado para gestão operacional.</w:t>
      </w:r>
    </w:p>
    <w:p>
      <w:pPr>
        <w:pStyle w:val="Heading2"/>
      </w:pPr>
      <w:r>
        <w:t>1. Estrutura Empresarial - MEI</w:t>
      </w:r>
    </w:p>
    <w:p>
      <w:r>
        <w:t>O modelo MEI é adequado para fase inicial de validação do SaaS. Permite emissão de nota fiscal, baixo custo tributário e operação simplificada.</w:t>
      </w:r>
    </w:p>
    <w:p>
      <w:r>
        <w:t>Limites importantes:</w:t>
      </w:r>
    </w:p>
    <w:p>
      <w:r>
        <w:t>- Limite de faturamento anual conforme legislação vigente.</w:t>
      </w:r>
    </w:p>
    <w:p>
      <w:r>
        <w:t>- Não permite sócio.</w:t>
      </w:r>
    </w:p>
    <w:p>
      <w:r>
        <w:t>- Responsabilidade civil permanece existente.</w:t>
      </w:r>
    </w:p>
    <w:p>
      <w:r>
        <w:t>Mesmo como MEI, é necessário possuir Termos de Uso e Política de Privacidade bem definidos.</w:t>
      </w:r>
    </w:p>
    <w:p>
      <w:pPr>
        <w:pStyle w:val="Heading2"/>
      </w:pPr>
      <w:r>
        <w:t>2. Natureza do Serviço (SaaS)</w:t>
      </w:r>
    </w:p>
    <w:p>
      <w:r>
        <w:t>O serviço é caracterizado como Software como Serviço (SaaS), ou seja, o cliente paga pelo acesso à plataforma e não pela aquisição de licença definitiva.</w:t>
      </w:r>
    </w:p>
    <w:p>
      <w:r>
        <w:t>O contrato deve deixar claro:</w:t>
      </w:r>
    </w:p>
    <w:p>
      <w:r>
        <w:t>- Assinatura mensal.</w:t>
      </w:r>
    </w:p>
    <w:p>
      <w:r>
        <w:t>- Cancelamento conforme política definida.</w:t>
      </w:r>
    </w:p>
    <w:p>
      <w:r>
        <w:t>- Ausência de cessão de propriedade do software.</w:t>
      </w:r>
    </w:p>
    <w:p>
      <w:pPr>
        <w:pStyle w:val="Heading2"/>
      </w:pPr>
      <w:r>
        <w:t>3. Dados Pessoais e LGPD</w:t>
      </w:r>
    </w:p>
    <w:p>
      <w:r>
        <w:t>Nome completo e matrícula são considerados dados pessoais pela LGPD. Não são dados sensíveis, mas exigem tratamento adequado.</w:t>
      </w:r>
    </w:p>
    <w:p>
      <w:r>
        <w:t>Registro de acidentes pode ser interpretado como dado relacionado à saúde, especialmente se indicar lesão, podendo ser enquadrado como dado sensível.</w:t>
      </w:r>
    </w:p>
    <w:p>
      <w:pPr>
        <w:pStyle w:val="Heading2"/>
      </w:pPr>
      <w:r>
        <w:t>4. Controlador vs Operador</w:t>
      </w:r>
    </w:p>
    <w:p>
      <w:r>
        <w:t>Quando a empresa utiliza o sistema, ela é a controladora dos dados, pois decide finalidade, base legal e tempo de retenção.</w:t>
      </w:r>
    </w:p>
    <w:p>
      <w:r>
        <w:t>A plataforma atua como operadora, tratando dados conforme instruções do cliente.</w:t>
      </w:r>
    </w:p>
    <w:p>
      <w:r>
        <w:t>Cláusula recomendada:</w:t>
      </w:r>
    </w:p>
    <w:p>
      <w:r>
        <w:t>O Cliente declara ser o controlador dos dados inseridos na plataforma, responsabilizando-se pela base legal do tratamento. A Plataforma atua como operadora, adotando medidas técnicas e administrativas adequadas.</w:t>
      </w:r>
    </w:p>
    <w:p>
      <w:pPr>
        <w:pStyle w:val="Heading2"/>
      </w:pPr>
      <w:r>
        <w:t>5. Arquitetura Multi-Tenant</w:t>
      </w:r>
    </w:p>
    <w:p>
      <w:r>
        <w:t>A arquitetura multi-tenant garante segregação lógica entre empresas, reduzindo risco de acesso indevido e reforçando conformidade com princípios da LGPD.</w:t>
      </w:r>
    </w:p>
    <w:p>
      <w:pPr>
        <w:pStyle w:val="Heading2"/>
      </w:pPr>
      <w:r>
        <w:t>6. Backup e Limitação de Responsabilidade</w:t>
      </w:r>
    </w:p>
    <w:p>
      <w:r>
        <w:t>A plataforma pode realizar backups automáticos periódicos, mas deve limitar responsabilidade quanto à restauração individual de dados excluídos pelo usuário.</w:t>
      </w:r>
    </w:p>
    <w:p>
      <w:r>
        <w:t>Cláusula recomendada:</w:t>
      </w:r>
    </w:p>
    <w:p>
      <w:r>
        <w:t>A plataforma realiza backups periódicos, não garantindo restauração individual sob demanda. Recomenda-se exportação periódica dos dados estratégicos pelo cliente.</w:t>
      </w:r>
    </w:p>
    <w:p>
      <w:pPr>
        <w:pStyle w:val="Heading2"/>
      </w:pPr>
      <w:r>
        <w:t>7. Segurança da Informação</w:t>
      </w:r>
    </w:p>
    <w:p>
      <w:r>
        <w:t>Medidas mínimas recomendadas:</w:t>
      </w:r>
    </w:p>
    <w:p>
      <w:r>
        <w:t>- Autenticação por usuário.</w:t>
      </w:r>
    </w:p>
    <w:p>
      <w:r>
        <w:t>- Criptografia de senha.</w:t>
      </w:r>
    </w:p>
    <w:p>
      <w:r>
        <w:t>- HTTPS.</w:t>
      </w:r>
    </w:p>
    <w:p>
      <w:r>
        <w:t>- Logs de acesso.</w:t>
      </w:r>
    </w:p>
    <w:p>
      <w:r>
        <w:t>- Segregação por tenant.</w:t>
      </w:r>
    </w:p>
    <w:p>
      <w:pPr>
        <w:pStyle w:val="Heading2"/>
      </w:pPr>
      <w:r>
        <w:t>8. Módulos com Dados Sensíveis</w:t>
      </w:r>
    </w:p>
    <w:p>
      <w:r>
        <w:t>Módulos que envolvam acidentes ou informações relacionadas à saúde devem preferencialmente ser disponibilizados apenas para CNPJ.</w:t>
      </w:r>
    </w:p>
    <w:p>
      <w:r>
        <w:t>Recomenda-se aceite específico para esses módulos, formalizando papel de operador.</w:t>
      </w:r>
    </w:p>
    <w:p>
      <w:pPr>
        <w:pStyle w:val="Heading2"/>
      </w:pPr>
      <w:r>
        <w:t>9. Treinamento e Suporte</w:t>
      </w:r>
    </w:p>
    <w:p>
      <w:r>
        <w:t>Plano Base:</w:t>
      </w:r>
    </w:p>
    <w:p>
      <w:r>
        <w:t>- Autoatendimento.</w:t>
      </w:r>
    </w:p>
    <w:p>
      <w:r>
        <w:t>- Central de ajuda.</w:t>
      </w:r>
    </w:p>
    <w:p>
      <w:r>
        <w:t>- Vídeos explicativos.</w:t>
      </w:r>
    </w:p>
    <w:p>
      <w:r>
        <w:t>Treinamento ao vivo: serviço adicional pago.</w:t>
      </w:r>
    </w:p>
    <w:p>
      <w:r>
        <w:t>Plano Empresarial pode incluir onboarding e SLA diferenciado.</w:t>
      </w:r>
    </w:p>
    <w:p>
      <w:pPr>
        <w:pStyle w:val="Heading2"/>
      </w:pPr>
      <w:r>
        <w:t>Conclusão Estratégica</w:t>
      </w:r>
    </w:p>
    <w:p>
      <w:r>
        <w:t>O risco jurídico principal está na segurança da plataforma e não no conteúdo inserido pelo cliente. Com termos adequados, arquitetura multi-tenant e política clara de operador/controlador, o modelo SaaS torna-se juridicamente estruturado e escalável.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