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4B9" w:rsidRPr="009E14B9" w:rsidRDefault="009E14B9" w:rsidP="009E14B9">
      <w:pPr>
        <w:pStyle w:val="Ttulo1"/>
        <w:jc w:val="center"/>
        <w:rPr>
          <w:sz w:val="52"/>
        </w:rPr>
      </w:pPr>
      <w:r w:rsidRPr="009E14B9">
        <w:rPr>
          <w:sz w:val="52"/>
        </w:rPr>
        <w:t>TP Final Análisis de Series de Tiempo I</w:t>
      </w:r>
    </w:p>
    <w:p w:rsidR="009E14B9" w:rsidRDefault="009E14B9" w:rsidP="00CA3B59">
      <w:pPr>
        <w:pStyle w:val="Ttulo"/>
        <w:pBdr>
          <w:bottom w:val="single" w:sz="8" w:space="31" w:color="4F81BD" w:themeColor="accent1"/>
        </w:pBdr>
        <w:jc w:val="center"/>
        <w:rPr>
          <w:b/>
        </w:rPr>
      </w:pPr>
    </w:p>
    <w:p w:rsidR="00865042" w:rsidRPr="009E14B9" w:rsidRDefault="00CA3B59" w:rsidP="00CA3B59">
      <w:pPr>
        <w:pStyle w:val="Ttulo"/>
        <w:pBdr>
          <w:bottom w:val="single" w:sz="8" w:space="31" w:color="4F81BD" w:themeColor="accent1"/>
        </w:pBdr>
        <w:jc w:val="center"/>
        <w:rPr>
          <w:b/>
          <w:sz w:val="48"/>
        </w:rPr>
      </w:pPr>
      <w:r w:rsidRPr="009E14B9">
        <w:rPr>
          <w:b/>
          <w:sz w:val="48"/>
        </w:rPr>
        <w:t>Informe sobre el análisis de la serie t</w:t>
      </w:r>
      <w:r w:rsidR="009C4723" w:rsidRPr="009E14B9">
        <w:rPr>
          <w:b/>
          <w:sz w:val="48"/>
        </w:rPr>
        <w:t xml:space="preserve">emporal </w:t>
      </w:r>
      <w:r w:rsidRPr="009E14B9">
        <w:rPr>
          <w:b/>
          <w:sz w:val="48"/>
        </w:rPr>
        <w:t xml:space="preserve">del valor diario de cierre </w:t>
      </w:r>
      <w:r w:rsidR="009C4723" w:rsidRPr="009E14B9">
        <w:rPr>
          <w:b/>
          <w:sz w:val="48"/>
        </w:rPr>
        <w:t>de</w:t>
      </w:r>
      <w:r w:rsidRPr="009E14B9">
        <w:rPr>
          <w:b/>
          <w:sz w:val="48"/>
        </w:rPr>
        <w:t>l precio de</w:t>
      </w:r>
      <w:r w:rsidR="009C4723" w:rsidRPr="009E14B9">
        <w:rPr>
          <w:b/>
          <w:sz w:val="48"/>
        </w:rPr>
        <w:t xml:space="preserve"> B</w:t>
      </w:r>
      <w:r w:rsidR="00800349" w:rsidRPr="009E14B9">
        <w:rPr>
          <w:b/>
          <w:sz w:val="48"/>
        </w:rPr>
        <w:t>TC</w:t>
      </w:r>
    </w:p>
    <w:p w:rsidR="00800349" w:rsidRPr="00800349" w:rsidRDefault="00800349" w:rsidP="00800349"/>
    <w:p w:rsidR="009E14B9" w:rsidRDefault="009E14B9">
      <w:r>
        <w:t>Docente:</w:t>
      </w:r>
    </w:p>
    <w:p w:rsidR="00865042" w:rsidRPr="00800349" w:rsidRDefault="009C4723">
      <w:r w:rsidRPr="00800349">
        <w:t xml:space="preserve">Camilo </w:t>
      </w:r>
      <w:proofErr w:type="spellStart"/>
      <w:r w:rsidRPr="00800349">
        <w:t>Argoty</w:t>
      </w:r>
      <w:proofErr w:type="spellEnd"/>
    </w:p>
    <w:p w:rsidR="009E14B9" w:rsidRDefault="009E14B9"/>
    <w:p w:rsidR="00CA3B59" w:rsidRDefault="009C4723">
      <w:r w:rsidRPr="00800349">
        <w:t>Alumnos:</w:t>
      </w:r>
      <w:r w:rsidR="00800349">
        <w:t xml:space="preserve"> </w:t>
      </w:r>
    </w:p>
    <w:p w:rsidR="009E14B9" w:rsidRDefault="009E14B9">
      <w:proofErr w:type="spellStart"/>
      <w:r>
        <w:t>Lopretto</w:t>
      </w:r>
      <w:proofErr w:type="spellEnd"/>
      <w:r>
        <w:t xml:space="preserve"> Fabricio</w:t>
      </w:r>
      <w:r w:rsidR="005C5B4A">
        <w:t xml:space="preserve"> (a1616)</w:t>
      </w:r>
    </w:p>
    <w:p w:rsidR="009E14B9" w:rsidRDefault="009E14B9">
      <w:r>
        <w:t xml:space="preserve">Agustina </w:t>
      </w:r>
      <w:proofErr w:type="spellStart"/>
      <w:r>
        <w:t>Quiros</w:t>
      </w:r>
      <w:proofErr w:type="spellEnd"/>
      <w:r w:rsidR="005C5B4A">
        <w:t xml:space="preserve"> (a1711)</w:t>
      </w:r>
    </w:p>
    <w:p w:rsidR="009E14B9" w:rsidRDefault="009E14B9">
      <w:r>
        <w:t xml:space="preserve">Gonzalo Gabriel </w:t>
      </w:r>
      <w:proofErr w:type="spellStart"/>
      <w:r>
        <w:t>Fernandez</w:t>
      </w:r>
      <w:proofErr w:type="spellEnd"/>
      <w:r w:rsidR="005C5B4A">
        <w:t xml:space="preserve"> (e1911)</w:t>
      </w:r>
    </w:p>
    <w:p w:rsidR="00865042" w:rsidRDefault="00CA3B59">
      <w:r>
        <w:t>Cecilia Azul Villanueva</w:t>
      </w:r>
      <w:r w:rsidR="005C5B4A">
        <w:t xml:space="preserve"> (a1605)</w:t>
      </w:r>
    </w:p>
    <w:p w:rsidR="005C5B4A" w:rsidRPr="00800349" w:rsidRDefault="005C5B4A"/>
    <w:p w:rsidR="00865042" w:rsidRDefault="009C4723">
      <w:r w:rsidRPr="00800349">
        <w:t>2do Bimestre 2025</w:t>
      </w:r>
    </w:p>
    <w:p w:rsidR="00800349" w:rsidRDefault="00800349"/>
    <w:p w:rsidR="009E14B9" w:rsidRDefault="009E14B9"/>
    <w:p w:rsidR="009E14B9" w:rsidRDefault="009E14B9"/>
    <w:p w:rsidR="009E14B9" w:rsidRDefault="009E14B9"/>
    <w:p w:rsidR="005C5B4A" w:rsidRPr="00800349" w:rsidRDefault="005C5B4A"/>
    <w:p w:rsidR="00800349" w:rsidRPr="009460A0" w:rsidRDefault="00FA0248" w:rsidP="00800349">
      <w:pPr>
        <w:pStyle w:val="Ttulo3"/>
        <w:rPr>
          <w:sz w:val="28"/>
        </w:rPr>
      </w:pPr>
      <w:r>
        <w:rPr>
          <w:sz w:val="28"/>
        </w:rPr>
        <w:lastRenderedPageBreak/>
        <w:t>Resumen</w:t>
      </w:r>
      <w:r w:rsidR="00800349" w:rsidRPr="009460A0">
        <w:rPr>
          <w:sz w:val="28"/>
        </w:rPr>
        <w:t xml:space="preserve"> </w:t>
      </w:r>
    </w:p>
    <w:p w:rsidR="00800349" w:rsidRPr="00800349" w:rsidRDefault="00800349" w:rsidP="00800349"/>
    <w:p w:rsidR="00865042" w:rsidRPr="00800349" w:rsidRDefault="00800349">
      <w:r w:rsidRPr="00800349">
        <w:t>En este</w:t>
      </w:r>
      <w:r w:rsidR="009C4723" w:rsidRPr="00800349">
        <w:t xml:space="preserve"> </w:t>
      </w:r>
      <w:r w:rsidRPr="00800349">
        <w:t>trabajo</w:t>
      </w:r>
      <w:r w:rsidR="009C4723" w:rsidRPr="00800349">
        <w:t xml:space="preserve"> se analiza una serie temporal de precios diarios de </w:t>
      </w:r>
      <w:proofErr w:type="spellStart"/>
      <w:r w:rsidR="009C4723" w:rsidRPr="00800349">
        <w:t>Bitcoin</w:t>
      </w:r>
      <w:proofErr w:type="spellEnd"/>
      <w:r w:rsidR="009C4723" w:rsidRPr="00800349">
        <w:t xml:space="preserve"> (BTC/USD) con el objetivo de aplicar distintos modelos predictivos y evaluar su desempeño. El flujo de trabajo se organiza en las siguientes etapas:</w:t>
      </w:r>
    </w:p>
    <w:p w:rsidR="00CA3B59" w:rsidRDefault="009C4723" w:rsidP="00CA3B59">
      <w:pPr>
        <w:pStyle w:val="Prrafodelista"/>
        <w:numPr>
          <w:ilvl w:val="0"/>
          <w:numId w:val="11"/>
        </w:numPr>
      </w:pPr>
      <w:r w:rsidRPr="00800349">
        <w:t>Carga y preparación de datos:</w:t>
      </w:r>
    </w:p>
    <w:p w:rsidR="00CA3B59" w:rsidRDefault="00CA3B59" w:rsidP="00CA3B59">
      <w:pPr>
        <w:pStyle w:val="Prrafodelista"/>
        <w:numPr>
          <w:ilvl w:val="0"/>
          <w:numId w:val="10"/>
        </w:numPr>
      </w:pPr>
      <w:r w:rsidRPr="00CA3B59">
        <w:t>Se carga un archivo Excel con datos históricos diarios de cotización de BTC.</w:t>
      </w:r>
    </w:p>
    <w:p w:rsidR="00CA3B59" w:rsidRDefault="00CA3B59" w:rsidP="00CA3B59">
      <w:pPr>
        <w:pStyle w:val="Prrafodelista"/>
        <w:numPr>
          <w:ilvl w:val="0"/>
          <w:numId w:val="10"/>
        </w:numPr>
      </w:pPr>
      <w:r w:rsidRPr="00CA3B59">
        <w:t>Se co</w:t>
      </w:r>
      <w:r>
        <w:t xml:space="preserve">nvierte la columna </w:t>
      </w:r>
      <w:r w:rsidRPr="00CA3B59">
        <w:t>Fecha</w:t>
      </w:r>
      <w:r>
        <w:t xml:space="preserve"> al formato </w:t>
      </w:r>
      <w:proofErr w:type="spellStart"/>
      <w:r w:rsidRPr="00CA3B59">
        <w:rPr>
          <w:i/>
        </w:rPr>
        <w:t>datetime</w:t>
      </w:r>
      <w:proofErr w:type="spellEnd"/>
      <w:r w:rsidRPr="00CA3B59">
        <w:t xml:space="preserve"> y se ordenan los registros cronológicamente.</w:t>
      </w:r>
    </w:p>
    <w:p w:rsidR="00CA3B59" w:rsidRDefault="00CA3B59" w:rsidP="00CA3B59">
      <w:pPr>
        <w:pStyle w:val="Prrafodelista"/>
        <w:numPr>
          <w:ilvl w:val="0"/>
          <w:numId w:val="10"/>
        </w:numPr>
      </w:pPr>
      <w:r w:rsidRPr="00CA3B59">
        <w:t>Se estandarizan los tipos d</w:t>
      </w:r>
      <w:r>
        <w:t>e datos en columnas numéricas (Cierre</w:t>
      </w:r>
      <w:r w:rsidRPr="00CA3B59">
        <w:t>, Apertura</w:t>
      </w:r>
      <w:r>
        <w:t>, Máximo, Mínimo, Volumen</w:t>
      </w:r>
      <w:r w:rsidRPr="00CA3B59">
        <w:t>) para asegurar su correcto procesamiento.</w:t>
      </w:r>
    </w:p>
    <w:p w:rsidR="005D646F" w:rsidRPr="00800349" w:rsidRDefault="005D646F" w:rsidP="005D646F">
      <w:pPr>
        <w:pStyle w:val="Prrafodelista"/>
      </w:pPr>
    </w:p>
    <w:p w:rsidR="00865042" w:rsidRDefault="009C4723" w:rsidP="005D646F">
      <w:pPr>
        <w:pStyle w:val="Prrafodelista"/>
        <w:numPr>
          <w:ilvl w:val="0"/>
          <w:numId w:val="11"/>
        </w:numPr>
      </w:pPr>
      <w:r w:rsidRPr="00800349">
        <w:t>Limpieza de datos:</w:t>
      </w:r>
    </w:p>
    <w:p w:rsidR="005D646F" w:rsidRDefault="005D646F" w:rsidP="005D646F">
      <w:pPr>
        <w:pStyle w:val="Prrafodelista"/>
        <w:numPr>
          <w:ilvl w:val="0"/>
          <w:numId w:val="10"/>
        </w:numPr>
      </w:pPr>
      <w:r>
        <w:t>Se identifican y revisan posibles valores faltantes.</w:t>
      </w:r>
    </w:p>
    <w:p w:rsidR="005D646F" w:rsidRDefault="005D646F" w:rsidP="005D646F">
      <w:pPr>
        <w:pStyle w:val="Prrafodelista"/>
        <w:numPr>
          <w:ilvl w:val="0"/>
          <w:numId w:val="10"/>
        </w:numPr>
      </w:pPr>
      <w:r>
        <w:t>Se realiza la conversión de separadores decimales en las columnas con valores numéricos.</w:t>
      </w:r>
    </w:p>
    <w:p w:rsidR="00F201C1" w:rsidRPr="00800349" w:rsidRDefault="00F201C1" w:rsidP="00F201C1">
      <w:pPr>
        <w:pStyle w:val="Prrafodelista"/>
      </w:pPr>
    </w:p>
    <w:p w:rsidR="00865042" w:rsidRDefault="009C4723" w:rsidP="00F201C1">
      <w:pPr>
        <w:pStyle w:val="Prrafodelista"/>
        <w:numPr>
          <w:ilvl w:val="0"/>
          <w:numId w:val="11"/>
        </w:numPr>
      </w:pPr>
      <w:r w:rsidRPr="00800349">
        <w:t>Visualización y análisis exploratorio:</w:t>
      </w:r>
    </w:p>
    <w:p w:rsidR="00F201C1" w:rsidRDefault="00F201C1" w:rsidP="00F201C1">
      <w:pPr>
        <w:pStyle w:val="Prrafodelista"/>
        <w:numPr>
          <w:ilvl w:val="0"/>
          <w:numId w:val="10"/>
        </w:numPr>
      </w:pPr>
      <w:r>
        <w:t>Se genera un análisis descriptivo inicial para comprender la evolución del precio de BTC a lo largo del tiempo.</w:t>
      </w:r>
    </w:p>
    <w:p w:rsidR="00F201C1" w:rsidRDefault="00F201C1" w:rsidP="00F201C1">
      <w:pPr>
        <w:pStyle w:val="Prrafodelista"/>
        <w:numPr>
          <w:ilvl w:val="0"/>
          <w:numId w:val="10"/>
        </w:numPr>
      </w:pPr>
      <w:r>
        <w:t>Se visualizan tendencias generales y volatilidad en la serie.</w:t>
      </w:r>
    </w:p>
    <w:p w:rsidR="00F201C1" w:rsidRPr="00800349" w:rsidRDefault="00F201C1" w:rsidP="00F201C1">
      <w:pPr>
        <w:pStyle w:val="Prrafodelista"/>
      </w:pPr>
    </w:p>
    <w:p w:rsidR="00F201C1" w:rsidRDefault="009C4723" w:rsidP="00F201C1">
      <w:pPr>
        <w:pStyle w:val="Prrafodelista"/>
        <w:numPr>
          <w:ilvl w:val="0"/>
          <w:numId w:val="11"/>
        </w:numPr>
      </w:pPr>
      <w:r w:rsidRPr="00800349">
        <w:t>Modelado de series temporales:</w:t>
      </w:r>
    </w:p>
    <w:p w:rsidR="00F201C1" w:rsidRDefault="00F201C1" w:rsidP="00F201C1">
      <w:pPr>
        <w:pStyle w:val="Prrafodelista"/>
        <w:numPr>
          <w:ilvl w:val="0"/>
          <w:numId w:val="10"/>
        </w:numPr>
      </w:pPr>
      <w:r>
        <w:t>Se implementan modelos ARIMA</w:t>
      </w:r>
      <w:r w:rsidR="005901D6">
        <w:t xml:space="preserve"> [1] y [2], y </w:t>
      </w:r>
      <w:r>
        <w:t xml:space="preserve">ARCH </w:t>
      </w:r>
      <w:r w:rsidR="005901D6">
        <w:t xml:space="preserve">[3] y [4] </w:t>
      </w:r>
      <w:r>
        <w:t>para capturar la estructura temporal y la volatilidad.</w:t>
      </w:r>
    </w:p>
    <w:p w:rsidR="00F201C1" w:rsidRDefault="00F201C1" w:rsidP="00F201C1">
      <w:pPr>
        <w:pStyle w:val="Prrafodelista"/>
        <w:numPr>
          <w:ilvl w:val="0"/>
          <w:numId w:val="10"/>
        </w:numPr>
      </w:pPr>
      <w:r>
        <w:t xml:space="preserve">Se desarrolla una red neuronal LSTM </w:t>
      </w:r>
      <w:r w:rsidR="005901D6">
        <w:t xml:space="preserve">[5] y [6] </w:t>
      </w:r>
      <w:r>
        <w:t>para incorporar patrones secuenciales no lineales en la predicción.</w:t>
      </w:r>
    </w:p>
    <w:p w:rsidR="005901D6" w:rsidRDefault="005901D6" w:rsidP="00F201C1">
      <w:pPr>
        <w:pStyle w:val="Prrafodelista"/>
        <w:numPr>
          <w:ilvl w:val="0"/>
          <w:numId w:val="10"/>
        </w:numPr>
      </w:pPr>
      <w:r>
        <w:t>Utilización de modelo de naturaleza estocástica como lo es GBM [7] y [8].</w:t>
      </w:r>
    </w:p>
    <w:p w:rsidR="00F201C1" w:rsidRPr="00800349" w:rsidRDefault="00F201C1" w:rsidP="00F201C1">
      <w:pPr>
        <w:pStyle w:val="Prrafodelista"/>
      </w:pPr>
    </w:p>
    <w:p w:rsidR="00865042" w:rsidRDefault="009C4723" w:rsidP="00F201C1">
      <w:pPr>
        <w:pStyle w:val="Prrafodelista"/>
        <w:numPr>
          <w:ilvl w:val="0"/>
          <w:numId w:val="11"/>
        </w:numPr>
      </w:pPr>
      <w:r w:rsidRPr="00800349">
        <w:t>Evaluación de modelos:</w:t>
      </w:r>
    </w:p>
    <w:p w:rsidR="00F201C1" w:rsidRDefault="00F201C1" w:rsidP="00F201C1">
      <w:pPr>
        <w:pStyle w:val="Prrafodelista"/>
        <w:numPr>
          <w:ilvl w:val="0"/>
          <w:numId w:val="10"/>
        </w:numPr>
      </w:pPr>
      <w:r>
        <w:t>Se comparan las predicciones de los distintos modelos utilizando métricas de error.</w:t>
      </w:r>
    </w:p>
    <w:p w:rsidR="00F201C1" w:rsidRPr="00800349" w:rsidRDefault="00F201C1" w:rsidP="00F201C1">
      <w:pPr>
        <w:pStyle w:val="Prrafodelista"/>
        <w:numPr>
          <w:ilvl w:val="0"/>
          <w:numId w:val="10"/>
        </w:numPr>
      </w:pPr>
      <w:r>
        <w:t>Se visualiza el desempeño de los modelos en función de su capacidad predictiva sobre datos no vistos.</w:t>
      </w:r>
    </w:p>
    <w:p w:rsidR="00865042" w:rsidRPr="00800349" w:rsidRDefault="009C4723">
      <w:r w:rsidRPr="00800349">
        <w:t>Este enfoque integral permite analizar la serie temporal de BTC desde múltiples perspectivas, combinando modelos estadísticos tradicionales con técnicas modernas de aprendizaje profundo.</w:t>
      </w:r>
    </w:p>
    <w:p w:rsidR="00865042" w:rsidRDefault="009C4723">
      <w:r w:rsidRPr="00800349">
        <w:t xml:space="preserve">Fuente: </w:t>
      </w:r>
      <w:hyperlink r:id="rId7" w:history="1">
        <w:r w:rsidR="009460A0" w:rsidRPr="00EA306A">
          <w:rPr>
            <w:rStyle w:val="Hipervnculo"/>
          </w:rPr>
          <w:t>https://es.investing.com/crypto/bitcoin/historical-data</w:t>
        </w:r>
      </w:hyperlink>
    </w:p>
    <w:p w:rsidR="009460A0" w:rsidRPr="00800349" w:rsidRDefault="009460A0"/>
    <w:p w:rsidR="00865042" w:rsidRDefault="009C4723">
      <w:pPr>
        <w:pStyle w:val="Ttulo3"/>
      </w:pPr>
      <w:r w:rsidRPr="009460A0">
        <w:rPr>
          <w:sz w:val="28"/>
        </w:rPr>
        <w:lastRenderedPageBreak/>
        <w:t>Formato</w:t>
      </w:r>
      <w:r w:rsidR="00F201C1" w:rsidRPr="009460A0">
        <w:rPr>
          <w:sz w:val="28"/>
        </w:rPr>
        <w:t xml:space="preserve"> de datos</w:t>
      </w:r>
      <w:r w:rsidR="00F201C1">
        <w:t xml:space="preserve"> </w:t>
      </w:r>
    </w:p>
    <w:p w:rsidR="009460A0" w:rsidRDefault="009460A0" w:rsidP="009460A0"/>
    <w:p w:rsidR="009460A0" w:rsidRPr="009460A0" w:rsidRDefault="009460A0" w:rsidP="009460A0">
      <w:r>
        <w:t xml:space="preserve">Los datos de fecha se fuerzan al formato </w:t>
      </w:r>
      <w:proofErr w:type="spellStart"/>
      <w:r w:rsidRPr="009460A0">
        <w:rPr>
          <w:i/>
        </w:rPr>
        <w:t>datetime</w:t>
      </w:r>
      <w:proofErr w:type="spellEnd"/>
      <w:r>
        <w:t xml:space="preserve">, mientras que los valores de cotización y volumen se fuerzan al tipo </w:t>
      </w:r>
      <w:proofErr w:type="spellStart"/>
      <w:r w:rsidRPr="009460A0">
        <w:rPr>
          <w:i/>
        </w:rPr>
        <w:t>float</w:t>
      </w:r>
      <w:proofErr w:type="spellEnd"/>
      <w:r>
        <w:rPr>
          <w:i/>
        </w:rPr>
        <w:t>.</w:t>
      </w:r>
    </w:p>
    <w:p w:rsidR="00865042" w:rsidRPr="00800349" w:rsidRDefault="009460A0">
      <w:r>
        <w:t>Por otro lado, l</w:t>
      </w:r>
      <w:r w:rsidR="009C4723" w:rsidRPr="00800349">
        <w:t xml:space="preserve">a cantidad de valores faltantes de Volumen no llega a representar el 10% de los registros. Además, los valores faltantes se ubican en los primeros registros, donde el valor del BTC y su volumen de transacciones </w:t>
      </w:r>
      <w:proofErr w:type="gramStart"/>
      <w:r w:rsidR="009C4723" w:rsidRPr="00800349">
        <w:t>es</w:t>
      </w:r>
      <w:proofErr w:type="gramEnd"/>
      <w:r w:rsidR="009C4723" w:rsidRPr="00800349">
        <w:t xml:space="preserve"> despreciable frente a los valores posteriores. Debido a esto, se implementa un forzado a cero de dichos valores, para mantener la coherencia temporal.</w:t>
      </w:r>
    </w:p>
    <w:p w:rsidR="00865042" w:rsidRPr="00800349" w:rsidRDefault="009C4723">
      <w:r w:rsidRPr="00800349">
        <w:t>Justificación:</w:t>
      </w:r>
    </w:p>
    <w:p w:rsidR="00865042" w:rsidRPr="00800349" w:rsidRDefault="009C4723">
      <w:r w:rsidRPr="00800349">
        <w:t xml:space="preserve">I) El análisis de series de tiempo requiere datos continuos y ordenados cronológicamente. Eliminar filas podría provocar huecos temporales que distorsionan modelos como ARIMA, </w:t>
      </w:r>
      <w:proofErr w:type="spellStart"/>
      <w:r w:rsidRPr="00800349">
        <w:t>Prophet</w:t>
      </w:r>
      <w:proofErr w:type="spellEnd"/>
      <w:r w:rsidRPr="00800349">
        <w:t xml:space="preserve"> o LSTM.</w:t>
      </w:r>
    </w:p>
    <w:p w:rsidR="00865042" w:rsidRPr="00800349" w:rsidRDefault="009C4723">
      <w:r w:rsidRPr="00800349">
        <w:t>II) Es importante notar que no se están modificando los precios (Apertura, Cierre, Máximo, Mínimo). Solo se está estimando el Volumen, que no es esencial para todos los modelos, pero puede ser útil como variable explicativa o para análisis adicionales.</w:t>
      </w:r>
    </w:p>
    <w:p w:rsidR="00865042" w:rsidRPr="00800349" w:rsidRDefault="009C4723">
      <w:r w:rsidRPr="00800349">
        <w:t xml:space="preserve">III) Si se eliminaran los 343 registros con Volumen = </w:t>
      </w:r>
      <w:proofErr w:type="spellStart"/>
      <w:r w:rsidRPr="00800349">
        <w:t>NaN</w:t>
      </w:r>
      <w:proofErr w:type="spellEnd"/>
      <w:r w:rsidRPr="00800349">
        <w:t>, se estaría reduciendo la muestra y posiblemente concentrándose el análisis en ciertos períodos, afectando la estacionalidad y otras características temporales del BTC.</w:t>
      </w:r>
    </w:p>
    <w:p w:rsidR="00865042" w:rsidRDefault="009C4723">
      <w:r w:rsidRPr="00800349">
        <w:t>Lista de características utilizadas:</w:t>
      </w:r>
    </w:p>
    <w:p w:rsidR="00430034" w:rsidRDefault="00430034" w:rsidP="00430034">
      <w:pPr>
        <w:jc w:val="center"/>
      </w:pPr>
      <w:r>
        <w:t>Tabla 1.</w:t>
      </w:r>
    </w:p>
    <w:tbl>
      <w:tblPr>
        <w:tblStyle w:val="Tablaconcuadrcula"/>
        <w:tblW w:w="0" w:type="auto"/>
        <w:tblInd w:w="108" w:type="dxa"/>
        <w:tblLook w:val="04A0" w:firstRow="1" w:lastRow="0" w:firstColumn="1" w:lastColumn="0" w:noHBand="0" w:noVBand="1"/>
      </w:tblPr>
      <w:tblGrid>
        <w:gridCol w:w="1622"/>
        <w:gridCol w:w="5608"/>
      </w:tblGrid>
      <w:tr w:rsidR="009460A0" w:rsidTr="00006295">
        <w:tc>
          <w:tcPr>
            <w:tcW w:w="1622" w:type="dxa"/>
          </w:tcPr>
          <w:p w:rsidR="009460A0" w:rsidRPr="00006295" w:rsidRDefault="00006295">
            <w:pPr>
              <w:rPr>
                <w:b/>
              </w:rPr>
            </w:pPr>
            <w:r w:rsidRPr="00006295">
              <w:rPr>
                <w:b/>
              </w:rPr>
              <w:t>Característica</w:t>
            </w:r>
          </w:p>
        </w:tc>
        <w:tc>
          <w:tcPr>
            <w:tcW w:w="5608" w:type="dxa"/>
          </w:tcPr>
          <w:p w:rsidR="009460A0" w:rsidRPr="00006295" w:rsidRDefault="00006295">
            <w:pPr>
              <w:rPr>
                <w:b/>
              </w:rPr>
            </w:pPr>
            <w:r w:rsidRPr="00006295">
              <w:rPr>
                <w:b/>
              </w:rPr>
              <w:t>Denominación</w:t>
            </w:r>
          </w:p>
        </w:tc>
      </w:tr>
      <w:tr w:rsidR="009460A0" w:rsidTr="00006295">
        <w:tc>
          <w:tcPr>
            <w:tcW w:w="1622" w:type="dxa"/>
          </w:tcPr>
          <w:p w:rsidR="009460A0" w:rsidRDefault="00006295">
            <w:r>
              <w:t>Cierre</w:t>
            </w:r>
          </w:p>
        </w:tc>
        <w:tc>
          <w:tcPr>
            <w:tcW w:w="5608" w:type="dxa"/>
          </w:tcPr>
          <w:p w:rsidR="009460A0" w:rsidRDefault="00006295" w:rsidP="00006295">
            <w:r>
              <w:t>Valor en USD de cierre del período (día en curso)</w:t>
            </w:r>
          </w:p>
        </w:tc>
      </w:tr>
      <w:tr w:rsidR="009460A0" w:rsidTr="00006295">
        <w:tc>
          <w:tcPr>
            <w:tcW w:w="1622" w:type="dxa"/>
          </w:tcPr>
          <w:p w:rsidR="009460A0" w:rsidRDefault="00006295">
            <w:r>
              <w:t>Apertura</w:t>
            </w:r>
          </w:p>
        </w:tc>
        <w:tc>
          <w:tcPr>
            <w:tcW w:w="5608" w:type="dxa"/>
          </w:tcPr>
          <w:p w:rsidR="009460A0" w:rsidRDefault="00006295">
            <w:r>
              <w:t xml:space="preserve">Valor en USD de apertura del </w:t>
            </w:r>
            <w:r w:rsidR="00430034">
              <w:t>período</w:t>
            </w:r>
            <w:r>
              <w:t xml:space="preserve"> (día en curso)</w:t>
            </w:r>
          </w:p>
        </w:tc>
      </w:tr>
      <w:tr w:rsidR="009460A0" w:rsidTr="00006295">
        <w:tc>
          <w:tcPr>
            <w:tcW w:w="1622" w:type="dxa"/>
          </w:tcPr>
          <w:p w:rsidR="009460A0" w:rsidRDefault="00006295">
            <w:r>
              <w:t>Máximo</w:t>
            </w:r>
          </w:p>
        </w:tc>
        <w:tc>
          <w:tcPr>
            <w:tcW w:w="5608" w:type="dxa"/>
          </w:tcPr>
          <w:p w:rsidR="009460A0" w:rsidRDefault="00006295">
            <w:r>
              <w:t>Valor máximo en USD durante el período (día en curso)</w:t>
            </w:r>
          </w:p>
        </w:tc>
      </w:tr>
      <w:tr w:rsidR="009460A0" w:rsidTr="00006295">
        <w:tc>
          <w:tcPr>
            <w:tcW w:w="1622" w:type="dxa"/>
          </w:tcPr>
          <w:p w:rsidR="009460A0" w:rsidRDefault="00006295">
            <w:r>
              <w:t>Mínimo</w:t>
            </w:r>
          </w:p>
        </w:tc>
        <w:tc>
          <w:tcPr>
            <w:tcW w:w="5608" w:type="dxa"/>
          </w:tcPr>
          <w:p w:rsidR="009460A0" w:rsidRDefault="00006295" w:rsidP="00006295">
            <w:r>
              <w:t>Valor mínimo en USD durante el período (día en curso)</w:t>
            </w:r>
          </w:p>
        </w:tc>
      </w:tr>
      <w:tr w:rsidR="009460A0" w:rsidTr="00006295">
        <w:tc>
          <w:tcPr>
            <w:tcW w:w="1622" w:type="dxa"/>
          </w:tcPr>
          <w:p w:rsidR="009460A0" w:rsidRDefault="00006295">
            <w:r>
              <w:t>Volumen</w:t>
            </w:r>
          </w:p>
        </w:tc>
        <w:tc>
          <w:tcPr>
            <w:tcW w:w="5608" w:type="dxa"/>
          </w:tcPr>
          <w:p w:rsidR="009460A0" w:rsidRDefault="00006295">
            <w:r>
              <w:t>Valor total en USD de las transacciones del período</w:t>
            </w:r>
          </w:p>
        </w:tc>
      </w:tr>
      <w:tr w:rsidR="009460A0" w:rsidTr="00006295">
        <w:tc>
          <w:tcPr>
            <w:tcW w:w="1622" w:type="dxa"/>
          </w:tcPr>
          <w:p w:rsidR="009460A0" w:rsidRDefault="00006295">
            <w:r>
              <w:t>Fecha</w:t>
            </w:r>
          </w:p>
        </w:tc>
        <w:tc>
          <w:tcPr>
            <w:tcW w:w="5608" w:type="dxa"/>
          </w:tcPr>
          <w:p w:rsidR="009460A0" w:rsidRDefault="00006295">
            <w:r>
              <w:t>Fecha de operaciones</w:t>
            </w:r>
          </w:p>
        </w:tc>
      </w:tr>
    </w:tbl>
    <w:p w:rsidR="009460A0" w:rsidRDefault="009460A0"/>
    <w:p w:rsidR="00013209" w:rsidRDefault="00013209"/>
    <w:p w:rsidR="00013209" w:rsidRDefault="00013209"/>
    <w:p w:rsidR="00013209" w:rsidRDefault="00013209"/>
    <w:p w:rsidR="00013209" w:rsidRPr="00800349" w:rsidRDefault="00013209"/>
    <w:p w:rsidR="00865042" w:rsidRPr="00006295" w:rsidRDefault="009C4723">
      <w:pPr>
        <w:pStyle w:val="Ttulo3"/>
        <w:rPr>
          <w:sz w:val="28"/>
        </w:rPr>
      </w:pPr>
      <w:r w:rsidRPr="00006295">
        <w:rPr>
          <w:sz w:val="28"/>
        </w:rPr>
        <w:lastRenderedPageBreak/>
        <w:t>Visu</w:t>
      </w:r>
      <w:r w:rsidR="00006295" w:rsidRPr="00006295">
        <w:rPr>
          <w:sz w:val="28"/>
        </w:rPr>
        <w:t>alización del conjunto de datos</w:t>
      </w:r>
    </w:p>
    <w:p w:rsidR="00006295" w:rsidRPr="00006295" w:rsidRDefault="00006295" w:rsidP="00006295"/>
    <w:p w:rsidR="00865042" w:rsidRDefault="009C4723" w:rsidP="006841D8">
      <w:pPr>
        <w:jc w:val="center"/>
      </w:pPr>
      <w:r w:rsidRPr="00800349">
        <w:rPr>
          <w:noProof/>
          <w:lang w:val="es-AR" w:eastAsia="es-AR"/>
        </w:rPr>
        <w:drawing>
          <wp:inline distT="0" distB="0" distL="0" distR="0">
            <wp:extent cx="5029200" cy="52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8"/>
                    <a:stretch>
                      <a:fillRect/>
                    </a:stretch>
                  </pic:blipFill>
                  <pic:spPr>
                    <a:xfrm>
                      <a:off x="0" y="0"/>
                      <a:ext cx="5029200" cy="5208960"/>
                    </a:xfrm>
                    <a:prstGeom prst="rect">
                      <a:avLst/>
                    </a:prstGeom>
                  </pic:spPr>
                </pic:pic>
              </a:graphicData>
            </a:graphic>
          </wp:inline>
        </w:drawing>
      </w:r>
    </w:p>
    <w:p w:rsidR="00425602" w:rsidRPr="00800349" w:rsidRDefault="00425602" w:rsidP="006841D8">
      <w:pPr>
        <w:jc w:val="center"/>
      </w:pPr>
      <w:r>
        <w:t>Figura 1</w:t>
      </w:r>
    </w:p>
    <w:p w:rsidR="00865042" w:rsidRDefault="00006295">
      <w:r>
        <w:t xml:space="preserve">En la figura </w:t>
      </w:r>
      <w:r w:rsidR="00425602">
        <w:t>1</w:t>
      </w:r>
      <w:r>
        <w:t>, se pudo observar una a</w:t>
      </w:r>
      <w:r w:rsidR="009C4723" w:rsidRPr="00800349">
        <w:t>lta correlación lineal entre: Apertura, Cierre, Mínimo y Máximo. Además, se identificó un ligero aumento del Volumen con el aumento de Apertura, Cierre, Mínimo y Máximo.</w:t>
      </w:r>
    </w:p>
    <w:p w:rsidR="006841D8" w:rsidRPr="00800349" w:rsidRDefault="006841D8" w:rsidP="006841D8">
      <w:r>
        <w:t>En cuanto a las figuras</w:t>
      </w:r>
      <w:r w:rsidR="00425602">
        <w:t xml:space="preserve"> 2 y 3</w:t>
      </w:r>
      <w:r>
        <w:t>, se identifica una a</w:t>
      </w:r>
      <w:r w:rsidRPr="00800349">
        <w:t>lta variabilidad en todas las características. Se identifica un aumento en el orden de magnitud de Apertura, Cierre, Máximo y Mínimo en períodos de aproximadamente 4 años.</w:t>
      </w:r>
    </w:p>
    <w:p w:rsidR="00006295" w:rsidRPr="00800349" w:rsidRDefault="00006295"/>
    <w:p w:rsidR="00865042" w:rsidRDefault="009C4723" w:rsidP="006841D8">
      <w:pPr>
        <w:jc w:val="center"/>
      </w:pPr>
      <w:r w:rsidRPr="00800349">
        <w:rPr>
          <w:noProof/>
          <w:lang w:val="es-AR" w:eastAsia="es-AR"/>
        </w:rPr>
        <w:lastRenderedPageBreak/>
        <w:drawing>
          <wp:inline distT="0" distB="0" distL="0" distR="0">
            <wp:extent cx="3718966" cy="5453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9"/>
                    <a:stretch>
                      <a:fillRect/>
                    </a:stretch>
                  </pic:blipFill>
                  <pic:spPr>
                    <a:xfrm>
                      <a:off x="0" y="0"/>
                      <a:ext cx="3722737" cy="5458823"/>
                    </a:xfrm>
                    <a:prstGeom prst="rect">
                      <a:avLst/>
                    </a:prstGeom>
                  </pic:spPr>
                </pic:pic>
              </a:graphicData>
            </a:graphic>
          </wp:inline>
        </w:drawing>
      </w:r>
    </w:p>
    <w:p w:rsidR="00425602" w:rsidRPr="00800349" w:rsidRDefault="00425602" w:rsidP="006841D8">
      <w:pPr>
        <w:jc w:val="center"/>
      </w:pPr>
      <w:r>
        <w:t>Figura 2.</w:t>
      </w:r>
    </w:p>
    <w:p w:rsidR="00865042" w:rsidRDefault="009C4723" w:rsidP="006841D8">
      <w:pPr>
        <w:jc w:val="center"/>
      </w:pPr>
      <w:r w:rsidRPr="00800349">
        <w:rPr>
          <w:noProof/>
          <w:lang w:val="es-AR" w:eastAsia="es-AR"/>
        </w:rPr>
        <w:lastRenderedPageBreak/>
        <w:drawing>
          <wp:inline distT="0" distB="0" distL="0" distR="0">
            <wp:extent cx="3500185" cy="52279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0"/>
                    <a:stretch>
                      <a:fillRect/>
                    </a:stretch>
                  </pic:blipFill>
                  <pic:spPr>
                    <a:xfrm>
                      <a:off x="0" y="0"/>
                      <a:ext cx="3504542" cy="5234502"/>
                    </a:xfrm>
                    <a:prstGeom prst="rect">
                      <a:avLst/>
                    </a:prstGeom>
                  </pic:spPr>
                </pic:pic>
              </a:graphicData>
            </a:graphic>
          </wp:inline>
        </w:drawing>
      </w:r>
    </w:p>
    <w:p w:rsidR="00425602" w:rsidRDefault="00425602" w:rsidP="006841D8">
      <w:pPr>
        <w:jc w:val="center"/>
      </w:pPr>
      <w:r>
        <w:t>Figura 3.</w:t>
      </w:r>
    </w:p>
    <w:p w:rsidR="006841D8" w:rsidRPr="00800349" w:rsidRDefault="006841D8" w:rsidP="006841D8">
      <w:pPr>
        <w:jc w:val="center"/>
      </w:pPr>
    </w:p>
    <w:p w:rsidR="00865042" w:rsidRPr="006841D8" w:rsidRDefault="006841D8">
      <w:pPr>
        <w:pStyle w:val="Ttulo2"/>
        <w:rPr>
          <w:sz w:val="28"/>
        </w:rPr>
      </w:pPr>
      <w:r w:rsidRPr="006841D8">
        <w:rPr>
          <w:sz w:val="28"/>
        </w:rPr>
        <w:t>Modelos</w:t>
      </w:r>
    </w:p>
    <w:p w:rsidR="006841D8" w:rsidRDefault="006841D8" w:rsidP="006841D8"/>
    <w:p w:rsidR="006841D8" w:rsidRPr="006841D8" w:rsidRDefault="006841D8" w:rsidP="006841D8">
      <w:r>
        <w:t>Luego de indexar el conjunto de datos por la característica Fecha, se procedió a desarrollar y evaluar los modelos.</w:t>
      </w:r>
    </w:p>
    <w:p w:rsidR="00865042" w:rsidRDefault="00425602">
      <w:r>
        <w:t xml:space="preserve">Los modelos utilizados, </w:t>
      </w:r>
      <w:r w:rsidR="009C4723" w:rsidRPr="00800349">
        <w:t>con algunas de sus características</w:t>
      </w:r>
      <w:r>
        <w:t>, se muestran en la tabla 1.</w:t>
      </w:r>
    </w:p>
    <w:p w:rsidR="00425602" w:rsidRDefault="00425602"/>
    <w:p w:rsidR="00425602" w:rsidRDefault="00425602"/>
    <w:p w:rsidR="00425602" w:rsidRDefault="00425602"/>
    <w:p w:rsidR="00425602" w:rsidRDefault="00425602" w:rsidP="00425602">
      <w:pPr>
        <w:jc w:val="center"/>
      </w:pPr>
      <w:r>
        <w:lastRenderedPageBreak/>
        <w:t xml:space="preserve">Tabla </w:t>
      </w:r>
      <w:r w:rsidR="00B86BD0">
        <w:t>2</w:t>
      </w:r>
      <w:r>
        <w:t>.</w:t>
      </w:r>
    </w:p>
    <w:tbl>
      <w:tblPr>
        <w:tblStyle w:val="Tablaconcuadrcula"/>
        <w:tblW w:w="0" w:type="auto"/>
        <w:tblInd w:w="-176" w:type="dxa"/>
        <w:tblLook w:val="04A0" w:firstRow="1" w:lastRow="0" w:firstColumn="1" w:lastColumn="0" w:noHBand="0" w:noVBand="1"/>
      </w:tblPr>
      <w:tblGrid>
        <w:gridCol w:w="993"/>
        <w:gridCol w:w="3686"/>
        <w:gridCol w:w="4277"/>
      </w:tblGrid>
      <w:tr w:rsidR="003A3430" w:rsidTr="003A3430">
        <w:tc>
          <w:tcPr>
            <w:tcW w:w="993" w:type="dxa"/>
          </w:tcPr>
          <w:p w:rsidR="003A3430" w:rsidRPr="00430034" w:rsidRDefault="003A3430">
            <w:pPr>
              <w:rPr>
                <w:b/>
              </w:rPr>
            </w:pPr>
            <w:r w:rsidRPr="00430034">
              <w:rPr>
                <w:b/>
              </w:rPr>
              <w:t>Modelo</w:t>
            </w:r>
          </w:p>
        </w:tc>
        <w:tc>
          <w:tcPr>
            <w:tcW w:w="3686" w:type="dxa"/>
          </w:tcPr>
          <w:p w:rsidR="003A3430" w:rsidRPr="00430034" w:rsidRDefault="003A3430">
            <w:pPr>
              <w:rPr>
                <w:b/>
              </w:rPr>
            </w:pPr>
            <w:r w:rsidRPr="00430034">
              <w:rPr>
                <w:b/>
              </w:rPr>
              <w:t>Fortalezas</w:t>
            </w:r>
          </w:p>
        </w:tc>
        <w:tc>
          <w:tcPr>
            <w:tcW w:w="4277" w:type="dxa"/>
          </w:tcPr>
          <w:p w:rsidR="003A3430" w:rsidRPr="00430034" w:rsidRDefault="003A3430">
            <w:pPr>
              <w:rPr>
                <w:b/>
              </w:rPr>
            </w:pPr>
            <w:r w:rsidRPr="00430034">
              <w:rPr>
                <w:b/>
              </w:rPr>
              <w:t>Limitaciones</w:t>
            </w:r>
          </w:p>
        </w:tc>
      </w:tr>
      <w:tr w:rsidR="003A3430" w:rsidTr="003A3430">
        <w:tc>
          <w:tcPr>
            <w:tcW w:w="993" w:type="dxa"/>
          </w:tcPr>
          <w:p w:rsidR="003A3430" w:rsidRDefault="003A3430">
            <w:r>
              <w:t>ARIMA</w:t>
            </w:r>
          </w:p>
        </w:tc>
        <w:tc>
          <w:tcPr>
            <w:tcW w:w="3686" w:type="dxa"/>
          </w:tcPr>
          <w:p w:rsidR="003A3430" w:rsidRDefault="003A3430">
            <w:r w:rsidRPr="003A3430">
              <w:t>Modela patrones lineales, tendencia, estacionalidad.</w:t>
            </w:r>
          </w:p>
        </w:tc>
        <w:tc>
          <w:tcPr>
            <w:tcW w:w="4277" w:type="dxa"/>
          </w:tcPr>
          <w:p w:rsidR="003A3430" w:rsidRDefault="003A3430">
            <w:r w:rsidRPr="003A3430">
              <w:t>No captura volatilidad ni relaciones no lineales.</w:t>
            </w:r>
          </w:p>
        </w:tc>
      </w:tr>
      <w:tr w:rsidR="003A3430" w:rsidTr="003A3430">
        <w:tc>
          <w:tcPr>
            <w:tcW w:w="993" w:type="dxa"/>
          </w:tcPr>
          <w:p w:rsidR="003A3430" w:rsidRDefault="003A3430">
            <w:r>
              <w:t>ARCH</w:t>
            </w:r>
          </w:p>
        </w:tc>
        <w:tc>
          <w:tcPr>
            <w:tcW w:w="3686" w:type="dxa"/>
          </w:tcPr>
          <w:p w:rsidR="003A3430" w:rsidRDefault="003A3430">
            <w:r w:rsidRPr="003A3430">
              <w:t>Captura bien la volatilidad (riesgo) en datos financieros.</w:t>
            </w:r>
          </w:p>
        </w:tc>
        <w:tc>
          <w:tcPr>
            <w:tcW w:w="4277" w:type="dxa"/>
          </w:tcPr>
          <w:p w:rsidR="003A3430" w:rsidRDefault="003A3430">
            <w:r w:rsidRPr="003A3430">
              <w:t>No predice directamente precios, sino varianza.</w:t>
            </w:r>
          </w:p>
        </w:tc>
      </w:tr>
      <w:tr w:rsidR="003A3430" w:rsidTr="003A3430">
        <w:tc>
          <w:tcPr>
            <w:tcW w:w="993" w:type="dxa"/>
          </w:tcPr>
          <w:p w:rsidR="003A3430" w:rsidRDefault="003A3430">
            <w:r>
              <w:t>LSTM</w:t>
            </w:r>
          </w:p>
        </w:tc>
        <w:tc>
          <w:tcPr>
            <w:tcW w:w="3686" w:type="dxa"/>
          </w:tcPr>
          <w:p w:rsidR="003A3430" w:rsidRDefault="003A3430">
            <w:r>
              <w:t>M</w:t>
            </w:r>
            <w:r w:rsidRPr="003A3430">
              <w:t>odela relaciones complejas y no lineales a largo plazo.</w:t>
            </w:r>
          </w:p>
        </w:tc>
        <w:tc>
          <w:tcPr>
            <w:tcW w:w="4277" w:type="dxa"/>
          </w:tcPr>
          <w:p w:rsidR="003A3430" w:rsidRDefault="003A3430">
            <w:r w:rsidRPr="003A3430">
              <w:t xml:space="preserve">Requiere muchos datos, más tiempo de entrenamiento y puede </w:t>
            </w:r>
            <w:proofErr w:type="spellStart"/>
            <w:r w:rsidRPr="003A3430">
              <w:t>sobreajustar</w:t>
            </w:r>
            <w:proofErr w:type="spellEnd"/>
            <w:r w:rsidRPr="003A3430">
              <w:t>.</w:t>
            </w:r>
          </w:p>
        </w:tc>
      </w:tr>
      <w:tr w:rsidR="003A3430" w:rsidTr="003A3430">
        <w:tc>
          <w:tcPr>
            <w:tcW w:w="993" w:type="dxa"/>
          </w:tcPr>
          <w:p w:rsidR="003A3430" w:rsidRDefault="003A3430">
            <w:r>
              <w:t>GBM</w:t>
            </w:r>
          </w:p>
        </w:tc>
        <w:tc>
          <w:tcPr>
            <w:tcW w:w="3686" w:type="dxa"/>
          </w:tcPr>
          <w:p w:rsidR="003A3430" w:rsidRDefault="003A3430">
            <w:r w:rsidRPr="003A3430">
              <w:t>Modela la evolución aleatoria de una variable en el tiempo.</w:t>
            </w:r>
          </w:p>
        </w:tc>
        <w:tc>
          <w:tcPr>
            <w:tcW w:w="4277" w:type="dxa"/>
          </w:tcPr>
          <w:p w:rsidR="003A3430" w:rsidRDefault="003A3430">
            <w:r w:rsidRPr="003A3430">
              <w:t>No puede capturar eventos como crisis financieras o saltos repentinos.</w:t>
            </w:r>
          </w:p>
        </w:tc>
      </w:tr>
    </w:tbl>
    <w:p w:rsidR="00A3173B" w:rsidRPr="00800349" w:rsidRDefault="00A3173B"/>
    <w:p w:rsidR="00865042" w:rsidRPr="00800349" w:rsidRDefault="009C4723">
      <w:r w:rsidRPr="00800349">
        <w:t>La variable utilizada es el valor diario de Cierre operado en BTC.</w:t>
      </w:r>
    </w:p>
    <w:p w:rsidR="00865042" w:rsidRPr="00800349" w:rsidRDefault="009C4723">
      <w:r w:rsidRPr="00800349">
        <w:t>En modelos basados en aprendizaje automático como LSTM conviene utilizar los datos escalados porque estos modelos son sensibles a la magnitud de los datos. Mientras que en modelos como ARIMA o ARCH no es necesario, dado que el primero trabaja con la diferencia entre valores (y por tanto ya "normaliza"), y el segundo modela la varianza condicional (volatilidad real) y escalar afectaría su interpretación. El modelo GBM es útil como primer modelo por su elegancia matemática y facilidad de interpretación. Pero no captura muchas características reales de los mercados financieros como shocks bruscos. Además supone que los retornos son independientes, cuando en realidad pueden tener correlación o memoria.</w:t>
      </w:r>
    </w:p>
    <w:p w:rsidR="00865042" w:rsidRPr="00425602" w:rsidRDefault="009C4723">
      <w:pPr>
        <w:pStyle w:val="Ttulo3"/>
        <w:rPr>
          <w:color w:val="auto"/>
          <w:sz w:val="24"/>
        </w:rPr>
      </w:pPr>
      <w:r w:rsidRPr="00425602">
        <w:rPr>
          <w:color w:val="auto"/>
          <w:sz w:val="24"/>
        </w:rPr>
        <w:t>ARIMA (</w:t>
      </w:r>
      <w:proofErr w:type="spellStart"/>
      <w:r w:rsidRPr="00425602">
        <w:rPr>
          <w:color w:val="auto"/>
          <w:sz w:val="24"/>
        </w:rPr>
        <w:t>AutoRegres</w:t>
      </w:r>
      <w:r w:rsidR="00B32DAD" w:rsidRPr="00425602">
        <w:rPr>
          <w:color w:val="auto"/>
          <w:sz w:val="24"/>
        </w:rPr>
        <w:t>sive</w:t>
      </w:r>
      <w:proofErr w:type="spellEnd"/>
      <w:r w:rsidR="00B32DAD" w:rsidRPr="00425602">
        <w:rPr>
          <w:color w:val="auto"/>
          <w:sz w:val="24"/>
        </w:rPr>
        <w:t xml:space="preserve"> </w:t>
      </w:r>
      <w:proofErr w:type="spellStart"/>
      <w:r w:rsidR="00B32DAD" w:rsidRPr="00425602">
        <w:rPr>
          <w:color w:val="auto"/>
          <w:sz w:val="24"/>
        </w:rPr>
        <w:t>Integrated</w:t>
      </w:r>
      <w:proofErr w:type="spellEnd"/>
      <w:r w:rsidR="00B32DAD" w:rsidRPr="00425602">
        <w:rPr>
          <w:color w:val="auto"/>
          <w:sz w:val="24"/>
        </w:rPr>
        <w:t xml:space="preserve"> </w:t>
      </w:r>
      <w:proofErr w:type="spellStart"/>
      <w:r w:rsidR="00B32DAD" w:rsidRPr="00425602">
        <w:rPr>
          <w:color w:val="auto"/>
          <w:sz w:val="24"/>
        </w:rPr>
        <w:t>Moving</w:t>
      </w:r>
      <w:proofErr w:type="spellEnd"/>
      <w:r w:rsidR="00B32DAD" w:rsidRPr="00425602">
        <w:rPr>
          <w:color w:val="auto"/>
          <w:sz w:val="24"/>
        </w:rPr>
        <w:t xml:space="preserve"> </w:t>
      </w:r>
      <w:proofErr w:type="spellStart"/>
      <w:r w:rsidR="00B32DAD" w:rsidRPr="00425602">
        <w:rPr>
          <w:color w:val="auto"/>
          <w:sz w:val="24"/>
        </w:rPr>
        <w:t>Average</w:t>
      </w:r>
      <w:proofErr w:type="spellEnd"/>
      <w:r w:rsidR="00B32DAD" w:rsidRPr="00425602">
        <w:rPr>
          <w:color w:val="auto"/>
          <w:sz w:val="24"/>
        </w:rPr>
        <w:t>)</w:t>
      </w:r>
    </w:p>
    <w:p w:rsidR="00B32DAD" w:rsidRPr="00B32DAD" w:rsidRDefault="00B32DAD" w:rsidP="00B32DAD"/>
    <w:p w:rsidR="00865042" w:rsidRDefault="009C4723">
      <w:r w:rsidRPr="00800349">
        <w:rPr>
          <w:noProof/>
          <w:lang w:val="es-AR" w:eastAsia="es-AR"/>
        </w:rPr>
        <w:drawing>
          <wp:inline distT="0" distB="0" distL="0" distR="0">
            <wp:extent cx="5029200" cy="2546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1"/>
                    <a:stretch>
                      <a:fillRect/>
                    </a:stretch>
                  </pic:blipFill>
                  <pic:spPr>
                    <a:xfrm>
                      <a:off x="0" y="0"/>
                      <a:ext cx="5029200" cy="2546184"/>
                    </a:xfrm>
                    <a:prstGeom prst="rect">
                      <a:avLst/>
                    </a:prstGeom>
                  </pic:spPr>
                </pic:pic>
              </a:graphicData>
            </a:graphic>
          </wp:inline>
        </w:drawing>
      </w:r>
    </w:p>
    <w:p w:rsidR="00425602" w:rsidRDefault="00425602" w:rsidP="00425602">
      <w:pPr>
        <w:jc w:val="center"/>
      </w:pPr>
      <w:r>
        <w:t>Figura 4.</w:t>
      </w:r>
    </w:p>
    <w:p w:rsidR="00425602" w:rsidRDefault="00425602" w:rsidP="00425602"/>
    <w:p w:rsidR="00425602" w:rsidRDefault="00425602" w:rsidP="00425602">
      <w:r>
        <w:lastRenderedPageBreak/>
        <w:t>De la figura 4 surge lo siguiente:</w:t>
      </w:r>
    </w:p>
    <w:p w:rsidR="00425602" w:rsidRDefault="00425602" w:rsidP="00425602">
      <w:r>
        <w:t>- La serie modelada (naranja) sigue de manera bastante fiel a la serie real, especialmente en las oscilaciones de corto plazo.</w:t>
      </w:r>
    </w:p>
    <w:p w:rsidR="00425602" w:rsidRDefault="00425602" w:rsidP="00425602">
      <w:r>
        <w:t>- Hay muy poco rezago o desviación, lo cual indica que el modelo logra un buen ajuste en el conjunto de entrenamiento. Esto sugiere que la calidad del modelo en términos de ajuste histórico es buena.</w:t>
      </w:r>
    </w:p>
    <w:p w:rsidR="00425602" w:rsidRDefault="00425602" w:rsidP="00425602">
      <w:r>
        <w:t>Aunque el modelo tiene muy buen poder de ajuste en el histórico, este rendimiento no necesariamente se transfiere al poder predictivo.</w:t>
      </w:r>
    </w:p>
    <w:p w:rsidR="0069495E" w:rsidRDefault="0069495E" w:rsidP="0069495E">
      <w:pPr>
        <w:jc w:val="center"/>
      </w:pPr>
      <w:r>
        <w:t>Tabla 3.</w:t>
      </w:r>
    </w:p>
    <w:tbl>
      <w:tblPr>
        <w:tblStyle w:val="Tablaconcuadrcula"/>
        <w:tblW w:w="0" w:type="auto"/>
        <w:jc w:val="center"/>
        <w:tblLook w:val="04A0" w:firstRow="1" w:lastRow="0" w:firstColumn="1" w:lastColumn="0" w:noHBand="0" w:noVBand="1"/>
      </w:tblPr>
      <w:tblGrid>
        <w:gridCol w:w="1951"/>
        <w:gridCol w:w="2268"/>
      </w:tblGrid>
      <w:tr w:rsidR="0069495E" w:rsidTr="0069495E">
        <w:trPr>
          <w:jc w:val="center"/>
        </w:trPr>
        <w:tc>
          <w:tcPr>
            <w:tcW w:w="1951" w:type="dxa"/>
          </w:tcPr>
          <w:p w:rsidR="0069495E" w:rsidRPr="0069495E" w:rsidRDefault="0069495E" w:rsidP="0069495E">
            <w:pPr>
              <w:jc w:val="center"/>
              <w:rPr>
                <w:b/>
              </w:rPr>
            </w:pPr>
            <w:r w:rsidRPr="0069495E">
              <w:rPr>
                <w:b/>
              </w:rPr>
              <w:t>Nombre métrica</w:t>
            </w:r>
          </w:p>
        </w:tc>
        <w:tc>
          <w:tcPr>
            <w:tcW w:w="2268" w:type="dxa"/>
          </w:tcPr>
          <w:p w:rsidR="0069495E" w:rsidRPr="0069495E" w:rsidRDefault="0069495E" w:rsidP="0069495E">
            <w:pPr>
              <w:jc w:val="center"/>
              <w:rPr>
                <w:b/>
              </w:rPr>
            </w:pPr>
            <w:r w:rsidRPr="0069495E">
              <w:rPr>
                <w:b/>
              </w:rPr>
              <w:t>Valor métrica</w:t>
            </w:r>
          </w:p>
        </w:tc>
      </w:tr>
      <w:tr w:rsidR="0069495E" w:rsidTr="0069495E">
        <w:trPr>
          <w:jc w:val="center"/>
        </w:trPr>
        <w:tc>
          <w:tcPr>
            <w:tcW w:w="1951" w:type="dxa"/>
          </w:tcPr>
          <w:p w:rsidR="0069495E" w:rsidRDefault="0069495E" w:rsidP="00425602">
            <w:r>
              <w:t>MAE</w:t>
            </w:r>
          </w:p>
        </w:tc>
        <w:tc>
          <w:tcPr>
            <w:tcW w:w="2268" w:type="dxa"/>
          </w:tcPr>
          <w:p w:rsidR="0069495E" w:rsidRDefault="0069495E" w:rsidP="0069495E">
            <w:pPr>
              <w:jc w:val="center"/>
            </w:pPr>
            <w:r>
              <w:t>900,95</w:t>
            </w:r>
          </w:p>
        </w:tc>
      </w:tr>
      <w:tr w:rsidR="0069495E" w:rsidTr="0069495E">
        <w:trPr>
          <w:jc w:val="center"/>
        </w:trPr>
        <w:tc>
          <w:tcPr>
            <w:tcW w:w="1951" w:type="dxa"/>
          </w:tcPr>
          <w:p w:rsidR="0069495E" w:rsidRDefault="0069495E" w:rsidP="00425602">
            <w:r>
              <w:t>MSE</w:t>
            </w:r>
          </w:p>
        </w:tc>
        <w:tc>
          <w:tcPr>
            <w:tcW w:w="2268" w:type="dxa"/>
          </w:tcPr>
          <w:p w:rsidR="0069495E" w:rsidRDefault="0069495E" w:rsidP="0069495E">
            <w:pPr>
              <w:jc w:val="center"/>
            </w:pPr>
            <w:r>
              <w:t>21117713,47</w:t>
            </w:r>
          </w:p>
        </w:tc>
      </w:tr>
      <w:tr w:rsidR="0069495E" w:rsidTr="0069495E">
        <w:trPr>
          <w:jc w:val="center"/>
        </w:trPr>
        <w:tc>
          <w:tcPr>
            <w:tcW w:w="1951" w:type="dxa"/>
          </w:tcPr>
          <w:p w:rsidR="0069495E" w:rsidRDefault="0069495E" w:rsidP="00425602">
            <w:r>
              <w:t>RMSE</w:t>
            </w:r>
          </w:p>
        </w:tc>
        <w:tc>
          <w:tcPr>
            <w:tcW w:w="2268" w:type="dxa"/>
          </w:tcPr>
          <w:p w:rsidR="0069495E" w:rsidRDefault="0069495E" w:rsidP="0069495E">
            <w:pPr>
              <w:jc w:val="center"/>
            </w:pPr>
            <w:r>
              <w:t>1455,24</w:t>
            </w:r>
          </w:p>
        </w:tc>
      </w:tr>
    </w:tbl>
    <w:p w:rsidR="0069495E" w:rsidRDefault="0069495E" w:rsidP="00425602"/>
    <w:p w:rsidR="00865042" w:rsidRDefault="009C4723" w:rsidP="00425602">
      <w:r w:rsidRPr="00800349">
        <w:rPr>
          <w:noProof/>
          <w:lang w:val="es-AR" w:eastAsia="es-AR"/>
        </w:rPr>
        <w:drawing>
          <wp:inline distT="0" distB="0" distL="0" distR="0" wp14:anchorId="146C66C4" wp14:editId="1DAF184A">
            <wp:extent cx="5029200" cy="2218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2"/>
                    <a:stretch>
                      <a:fillRect/>
                    </a:stretch>
                  </pic:blipFill>
                  <pic:spPr>
                    <a:xfrm>
                      <a:off x="0" y="0"/>
                      <a:ext cx="5029200" cy="2218765"/>
                    </a:xfrm>
                    <a:prstGeom prst="rect">
                      <a:avLst/>
                    </a:prstGeom>
                  </pic:spPr>
                </pic:pic>
              </a:graphicData>
            </a:graphic>
          </wp:inline>
        </w:drawing>
      </w:r>
    </w:p>
    <w:p w:rsidR="00425602" w:rsidRPr="00800349" w:rsidRDefault="00425602" w:rsidP="00425602">
      <w:pPr>
        <w:jc w:val="center"/>
      </w:pPr>
      <w:r>
        <w:t>Figura 5.</w:t>
      </w:r>
    </w:p>
    <w:p w:rsidR="00425602" w:rsidRDefault="00425602" w:rsidP="00425602">
      <w:r>
        <w:t>Luego, en la figura 5 se observó que e</w:t>
      </w:r>
      <w:r w:rsidR="009C4723" w:rsidRPr="00800349">
        <w:t>l modelo ARIMA muestra limitaciones para predecir movimientos más complejos o de alta volatilidad, como los que son comunes en criptomonedas como el BTC. Es probable que el componente autorregresivo y de media móvil esté suavizando demasiado las oscilaciones esperadas, lo cual lleva a una predicción bastante plana.</w:t>
      </w:r>
    </w:p>
    <w:p w:rsidR="00425602" w:rsidRDefault="00425602" w:rsidP="00425602"/>
    <w:p w:rsidR="00425602" w:rsidRDefault="00425602" w:rsidP="00425602"/>
    <w:p w:rsidR="00425602" w:rsidRDefault="00425602" w:rsidP="00425602"/>
    <w:p w:rsidR="00425602" w:rsidRDefault="00425602" w:rsidP="00425602"/>
    <w:p w:rsidR="00425602" w:rsidRPr="00425602" w:rsidRDefault="009C4723" w:rsidP="00425602">
      <w:pPr>
        <w:rPr>
          <w:b/>
        </w:rPr>
      </w:pPr>
      <w:r w:rsidRPr="00425602">
        <w:rPr>
          <w:b/>
          <w:sz w:val="24"/>
        </w:rPr>
        <w:lastRenderedPageBreak/>
        <w:t>ARCH (</w:t>
      </w:r>
      <w:proofErr w:type="spellStart"/>
      <w:r w:rsidRPr="00425602">
        <w:rPr>
          <w:b/>
          <w:sz w:val="24"/>
        </w:rPr>
        <w:t>AutoRegressive</w:t>
      </w:r>
      <w:proofErr w:type="spellEnd"/>
      <w:r w:rsidRPr="00425602">
        <w:rPr>
          <w:b/>
          <w:sz w:val="24"/>
        </w:rPr>
        <w:t xml:space="preserve"> </w:t>
      </w:r>
      <w:proofErr w:type="spellStart"/>
      <w:r w:rsidR="00425602" w:rsidRPr="00425602">
        <w:rPr>
          <w:b/>
          <w:sz w:val="24"/>
        </w:rPr>
        <w:t>Conditional</w:t>
      </w:r>
      <w:proofErr w:type="spellEnd"/>
      <w:r w:rsidR="00425602" w:rsidRPr="00425602">
        <w:rPr>
          <w:b/>
          <w:sz w:val="24"/>
        </w:rPr>
        <w:t xml:space="preserve"> </w:t>
      </w:r>
      <w:proofErr w:type="spellStart"/>
      <w:r w:rsidR="00425602" w:rsidRPr="00425602">
        <w:rPr>
          <w:b/>
          <w:sz w:val="24"/>
        </w:rPr>
        <w:t>Heteroskedasticity</w:t>
      </w:r>
      <w:proofErr w:type="spellEnd"/>
      <w:r w:rsidR="00425602" w:rsidRPr="00425602">
        <w:rPr>
          <w:b/>
          <w:sz w:val="24"/>
        </w:rPr>
        <w:t>)</w:t>
      </w:r>
    </w:p>
    <w:p w:rsidR="00865042" w:rsidRDefault="009C4723">
      <w:r w:rsidRPr="00800349">
        <w:rPr>
          <w:noProof/>
          <w:lang w:val="es-AR" w:eastAsia="es-AR"/>
        </w:rPr>
        <w:drawing>
          <wp:inline distT="0" distB="0" distL="0" distR="0">
            <wp:extent cx="5029200" cy="2495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3"/>
                    <a:stretch>
                      <a:fillRect/>
                    </a:stretch>
                  </pic:blipFill>
                  <pic:spPr>
                    <a:xfrm>
                      <a:off x="0" y="0"/>
                      <a:ext cx="5029200" cy="2495566"/>
                    </a:xfrm>
                    <a:prstGeom prst="rect">
                      <a:avLst/>
                    </a:prstGeom>
                  </pic:spPr>
                </pic:pic>
              </a:graphicData>
            </a:graphic>
          </wp:inline>
        </w:drawing>
      </w:r>
    </w:p>
    <w:p w:rsidR="00425602" w:rsidRPr="00800349" w:rsidRDefault="00425602" w:rsidP="00425602">
      <w:pPr>
        <w:jc w:val="center"/>
      </w:pPr>
      <w:r>
        <w:t>Figura 6.</w:t>
      </w:r>
    </w:p>
    <w:p w:rsidR="00865042" w:rsidRDefault="00425602">
      <w:r>
        <w:t>La figura 6 mostró</w:t>
      </w:r>
      <w:r w:rsidR="009C4723" w:rsidRPr="00800349">
        <w:t xml:space="preserve"> </w:t>
      </w:r>
      <w:r w:rsidR="009C4723" w:rsidRPr="00425602">
        <w:rPr>
          <w:i/>
        </w:rPr>
        <w:t>clusters</w:t>
      </w:r>
      <w:r w:rsidR="009C4723" w:rsidRPr="00800349">
        <w:t xml:space="preserve"> de volatilidad típicos en BTC, con picos pronunciados (por ejemplo en mediados de 2022) y períodos de calma relativa (por ejemplo 2023). En cuanto al ajuste del modelo, la línea de volatilidad modelada mediante ARCH sigue razonablemente bien la tendencia de la volatilidad real, especialmente en capturar los picos. Sin embargo, hay discrepancias dado que tiende a subestimar </w:t>
      </w:r>
      <w:proofErr w:type="gramStart"/>
      <w:r w:rsidR="009C4723" w:rsidRPr="00800349">
        <w:t>al</w:t>
      </w:r>
      <w:proofErr w:type="gramEnd"/>
      <w:r w:rsidR="009C4723" w:rsidRPr="00800349">
        <w:t xml:space="preserve"> amplitud de la volatilidad. Es posible que el modelo pueda mejorarse incorporando componentes asimétricos (propios de GARCH) para capturar efectos de mayor volatilidad tras caídas bruscas.</w:t>
      </w:r>
    </w:p>
    <w:p w:rsidR="004E52E3" w:rsidRDefault="004E52E3" w:rsidP="004E52E3">
      <w:pPr>
        <w:jc w:val="center"/>
      </w:pPr>
      <w:r>
        <w:t>Tabla 4.</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3,86</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32,74</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5,72</w:t>
            </w:r>
          </w:p>
        </w:tc>
      </w:tr>
    </w:tbl>
    <w:p w:rsidR="004E52E3" w:rsidRDefault="004E52E3" w:rsidP="004E52E3">
      <w:pPr>
        <w:jc w:val="center"/>
      </w:pPr>
    </w:p>
    <w:p w:rsidR="00013209" w:rsidRPr="00800349" w:rsidRDefault="00013209" w:rsidP="004E52E3">
      <w:pPr>
        <w:jc w:val="center"/>
      </w:pPr>
    </w:p>
    <w:p w:rsidR="00865042" w:rsidRDefault="009C4723">
      <w:r w:rsidRPr="00800349">
        <w:rPr>
          <w:noProof/>
          <w:lang w:val="es-AR" w:eastAsia="es-AR"/>
        </w:rPr>
        <w:lastRenderedPageBreak/>
        <w:drawing>
          <wp:inline distT="0" distB="0" distL="0" distR="0">
            <wp:extent cx="5029200" cy="2136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4"/>
                    <a:stretch>
                      <a:fillRect/>
                    </a:stretch>
                  </pic:blipFill>
                  <pic:spPr>
                    <a:xfrm>
                      <a:off x="0" y="0"/>
                      <a:ext cx="5029200" cy="2136233"/>
                    </a:xfrm>
                    <a:prstGeom prst="rect">
                      <a:avLst/>
                    </a:prstGeom>
                  </pic:spPr>
                </pic:pic>
              </a:graphicData>
            </a:graphic>
          </wp:inline>
        </w:drawing>
      </w:r>
    </w:p>
    <w:p w:rsidR="00425602" w:rsidRPr="00800349" w:rsidRDefault="00425602" w:rsidP="00425602">
      <w:pPr>
        <w:jc w:val="center"/>
      </w:pPr>
      <w:r>
        <w:t>Figura 7.</w:t>
      </w:r>
    </w:p>
    <w:p w:rsidR="00865042" w:rsidRDefault="009C4723">
      <w:r w:rsidRPr="00800349">
        <w:t xml:space="preserve">El modelo predice un nivel de volatilidad moderado para junio 2025, pero es crucial contrastarlo con el contexto del mercado que queda por fuera del modelo (por ejemplo noticias regulatorias, flujos de </w:t>
      </w:r>
      <w:proofErr w:type="spellStart"/>
      <w:r w:rsidRPr="00800349">
        <w:t>ETFs</w:t>
      </w:r>
      <w:proofErr w:type="spellEnd"/>
      <w:r w:rsidRPr="00800349">
        <w:t>, actividad institucional). La proyección con este modelo sugiere que el mercado no anticipa eventos extremos, aunque BTC es propenso a shocks imprevistos. Esto hace que el modelo no sea confiable.</w:t>
      </w:r>
      <w:r w:rsidR="00425602">
        <w:t xml:space="preserve"> Estas cuestiones se pueden observar en la figura 7. </w:t>
      </w:r>
    </w:p>
    <w:p w:rsidR="00425602" w:rsidRPr="00800349" w:rsidRDefault="00425602"/>
    <w:p w:rsidR="00865042" w:rsidRDefault="009C4723">
      <w:pPr>
        <w:pStyle w:val="Ttulo3"/>
        <w:rPr>
          <w:color w:val="auto"/>
          <w:sz w:val="24"/>
        </w:rPr>
      </w:pPr>
      <w:r w:rsidRPr="00425602">
        <w:rPr>
          <w:color w:val="auto"/>
          <w:sz w:val="24"/>
        </w:rPr>
        <w:t>LSTM (Long Sh</w:t>
      </w:r>
      <w:r w:rsidR="00425602" w:rsidRPr="00425602">
        <w:rPr>
          <w:color w:val="auto"/>
          <w:sz w:val="24"/>
        </w:rPr>
        <w:t>ort-</w:t>
      </w:r>
      <w:proofErr w:type="spellStart"/>
      <w:r w:rsidR="00425602" w:rsidRPr="00425602">
        <w:rPr>
          <w:color w:val="auto"/>
          <w:sz w:val="24"/>
        </w:rPr>
        <w:t>Term</w:t>
      </w:r>
      <w:proofErr w:type="spellEnd"/>
      <w:r w:rsidR="00425602" w:rsidRPr="00425602">
        <w:rPr>
          <w:color w:val="auto"/>
          <w:sz w:val="24"/>
        </w:rPr>
        <w:t xml:space="preserve"> </w:t>
      </w:r>
      <w:proofErr w:type="spellStart"/>
      <w:r w:rsidR="00425602" w:rsidRPr="00425602">
        <w:rPr>
          <w:color w:val="auto"/>
          <w:sz w:val="24"/>
        </w:rPr>
        <w:t>Memory</w:t>
      </w:r>
      <w:proofErr w:type="spellEnd"/>
      <w:r w:rsidR="00425602" w:rsidRPr="00425602">
        <w:rPr>
          <w:color w:val="auto"/>
          <w:sz w:val="24"/>
        </w:rPr>
        <w:t xml:space="preserve"> - Red Neuronal)</w:t>
      </w:r>
    </w:p>
    <w:p w:rsidR="00425602" w:rsidRPr="00425602" w:rsidRDefault="00425602" w:rsidP="00425602"/>
    <w:p w:rsidR="00865042" w:rsidRPr="00800349" w:rsidRDefault="009C4723">
      <w:r w:rsidRPr="00800349">
        <w:t xml:space="preserve">Debido a la volatilidad significativa en los datos históricos del BTC </w:t>
      </w:r>
      <w:r w:rsidR="0043714E">
        <w:t>se consideró</w:t>
      </w:r>
      <w:r w:rsidRPr="00800349">
        <w:t xml:space="preserve"> conveniente utilizar el </w:t>
      </w:r>
      <w:r w:rsidRPr="0043714E">
        <w:rPr>
          <w:i/>
        </w:rPr>
        <w:t>RobustScaler</w:t>
      </w:r>
      <w:r w:rsidRPr="00800349">
        <w:t>.</w:t>
      </w:r>
    </w:p>
    <w:p w:rsidR="00865042" w:rsidRPr="00800349" w:rsidRDefault="009C4723">
      <w:r w:rsidRPr="00800349">
        <w:t xml:space="preserve">El precio del BTC puede aumentar o reducirse ampliamente en poco tiempo, esto genera precios y volúmenes muy altos o muy bajos. Los mismos pueden generarse por eventos mediáticos, regulaciones, </w:t>
      </w:r>
      <w:r w:rsidRPr="0043714E">
        <w:rPr>
          <w:i/>
        </w:rPr>
        <w:t>hackeos</w:t>
      </w:r>
      <w:r w:rsidRPr="00800349">
        <w:t>, etc.</w:t>
      </w:r>
    </w:p>
    <w:p w:rsidR="00865042" w:rsidRPr="00800349" w:rsidRDefault="009C4723">
      <w:r w:rsidRPr="00800349">
        <w:t xml:space="preserve">El </w:t>
      </w:r>
      <w:r w:rsidRPr="0043714E">
        <w:rPr>
          <w:i/>
        </w:rPr>
        <w:t>RobustScaler</w:t>
      </w:r>
      <w:r w:rsidRPr="00800349">
        <w:t xml:space="preserve"> no se deja influenciar por </w:t>
      </w:r>
      <w:r w:rsidRPr="0043714E">
        <w:rPr>
          <w:i/>
        </w:rPr>
        <w:t>outliers</w:t>
      </w:r>
      <w:r w:rsidRPr="00800349">
        <w:t>, ya que usa la mediana y el rango intercuartílico (IQR) para escalar:</w:t>
      </w:r>
    </w:p>
    <w:p w:rsidR="0043714E" w:rsidRDefault="0043714E"/>
    <w:p w:rsidR="00865042" w:rsidRPr="00800349" w:rsidRDefault="0043714E" w:rsidP="0043714E">
      <w:pPr>
        <w:jc w:val="center"/>
      </w:pPr>
      <m:oMathPara>
        <m:oMath>
          <m:r>
            <w:rPr>
              <w:rFonts w:ascii="Cambria Math" w:hAnsi="Cambria Math" w:cs="Cambria Math"/>
            </w:rPr>
            <m:t>Xscaled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X-</m:t>
              </m:r>
              <m:r>
                <w:rPr>
                  <w:rFonts w:ascii="Cambria Math" w:hAnsi="Cambria Math"/>
                </w:rPr>
                <m:t>mediana</m:t>
              </m:r>
            </m:num>
            <m:den>
              <m:r>
                <w:rPr>
                  <w:rFonts w:ascii="Cambria Math" w:hAnsi="Cambria Math" w:cs="Cambria Math"/>
                </w:rPr>
                <m:t>IQR</m:t>
              </m:r>
            </m:den>
          </m:f>
          <m:r>
            <m:rPr>
              <m:sty m:val="p"/>
            </m:rPr>
            <w:br/>
          </m:r>
        </m:oMath>
      </m:oMathPara>
    </w:p>
    <w:p w:rsidR="00865042" w:rsidRDefault="009C4723">
      <w:r w:rsidRPr="00800349">
        <w:t>Además, es útil en e</w:t>
      </w:r>
      <w:r w:rsidR="0043714E">
        <w:t>l</w:t>
      </w:r>
      <w:r w:rsidRPr="00800349">
        <w:t xml:space="preserve"> caso de variables con distribuciones no normales: Los precios y volúmenes del BTC suelen tener colas largas y asimetría (no tienen distribución gaussiana).</w:t>
      </w:r>
    </w:p>
    <w:p w:rsidR="0043714E" w:rsidRPr="00800349" w:rsidRDefault="0043714E"/>
    <w:p w:rsidR="00865042" w:rsidRDefault="009C4723">
      <w:r w:rsidRPr="00800349">
        <w:rPr>
          <w:noProof/>
          <w:lang w:val="es-AR" w:eastAsia="es-AR"/>
        </w:rPr>
        <w:lastRenderedPageBreak/>
        <w:drawing>
          <wp:inline distT="0" distB="0" distL="0" distR="0">
            <wp:extent cx="5029200" cy="2495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5"/>
                    <a:stretch>
                      <a:fillRect/>
                    </a:stretch>
                  </pic:blipFill>
                  <pic:spPr>
                    <a:xfrm>
                      <a:off x="0" y="0"/>
                      <a:ext cx="5029200" cy="2495566"/>
                    </a:xfrm>
                    <a:prstGeom prst="rect">
                      <a:avLst/>
                    </a:prstGeom>
                  </pic:spPr>
                </pic:pic>
              </a:graphicData>
            </a:graphic>
          </wp:inline>
        </w:drawing>
      </w:r>
    </w:p>
    <w:p w:rsidR="0043714E" w:rsidRPr="00800349" w:rsidRDefault="0043714E" w:rsidP="0043714E">
      <w:pPr>
        <w:jc w:val="center"/>
      </w:pPr>
      <w:r>
        <w:t>Figura 8.</w:t>
      </w:r>
    </w:p>
    <w:p w:rsidR="00865042" w:rsidRPr="00800349" w:rsidRDefault="0043714E">
      <w:r>
        <w:t>A partir de la figura 8, e</w:t>
      </w:r>
      <w:r w:rsidR="009C4723" w:rsidRPr="00800349">
        <w:t xml:space="preserve">l modelo LSTM sigue razonablemente bien la dirección general (alcista/bajista) de los precios reales, especialmente en períodos de tendencia sostenida (por ejemplo subidas graduales o correcciones prolongadas). Si bien al principio del período mostrado el modelo tiende sobrestimar el valor de mercado, hacia el final esto se revierte mostrando una subestimación. Por otro lado, se nota un ligero </w:t>
      </w:r>
      <w:proofErr w:type="spellStart"/>
      <w:r w:rsidR="009C4723" w:rsidRPr="0043714E">
        <w:rPr>
          <w:i/>
        </w:rPr>
        <w:t>delay</w:t>
      </w:r>
      <w:proofErr w:type="spellEnd"/>
      <w:r w:rsidR="009C4723" w:rsidRPr="00800349">
        <w:t xml:space="preserve"> en las predicciones, típico de </w:t>
      </w:r>
      <w:proofErr w:type="spellStart"/>
      <w:r w:rsidR="009C4723" w:rsidRPr="00800349">
        <w:t>LSTMs</w:t>
      </w:r>
      <w:proofErr w:type="spellEnd"/>
      <w:r w:rsidR="009C4723" w:rsidRPr="00800349">
        <w:t>. Por ejemplo, en picos o valles abruptos, la predicción reacciona con un desfase. Esto sugiere que el modelo prioriza patrones históricos sobre cambios bruscos.</w:t>
      </w:r>
    </w:p>
    <w:p w:rsidR="00865042" w:rsidRDefault="009C4723">
      <w:r w:rsidRPr="00800349">
        <w:t xml:space="preserve">El modelo no captura bien los picos repentinos. Esto era esperable, ya que las </w:t>
      </w:r>
      <w:proofErr w:type="spellStart"/>
      <w:r w:rsidRPr="00800349">
        <w:t>LSTMs</w:t>
      </w:r>
      <w:proofErr w:type="spellEnd"/>
      <w:r w:rsidRPr="00800349">
        <w:t xml:space="preserve"> tienden a promediar la volatilidad. Una posible causa es la falta de variables como el volumen, noticias o insuficiente complejidad del modelo. Además, las predicciones parecen mantenerse dentro de un rango "seguro", evitando extrapolar valores extremos (por ejemplo tiende a no superar los USD$100.000 incluso si los datos reales lo hicieran).</w:t>
      </w:r>
    </w:p>
    <w:p w:rsidR="004E52E3" w:rsidRDefault="004E52E3" w:rsidP="004E52E3">
      <w:pPr>
        <w:jc w:val="center"/>
      </w:pPr>
      <w:r>
        <w:t>Tabla 5.</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145F83">
            <w:pPr>
              <w:jc w:val="center"/>
            </w:pPr>
            <w:r>
              <w:t>1554,95</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6351258,08</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2520,17</w:t>
            </w:r>
          </w:p>
        </w:tc>
      </w:tr>
    </w:tbl>
    <w:p w:rsidR="004E52E3" w:rsidRPr="00800349" w:rsidRDefault="004E52E3" w:rsidP="004E52E3">
      <w:pPr>
        <w:jc w:val="center"/>
      </w:pPr>
    </w:p>
    <w:p w:rsidR="00865042" w:rsidRDefault="009C4723">
      <w:r w:rsidRPr="00800349">
        <w:rPr>
          <w:noProof/>
          <w:lang w:val="es-AR" w:eastAsia="es-AR"/>
        </w:rPr>
        <w:lastRenderedPageBreak/>
        <w:drawing>
          <wp:inline distT="0" distB="0" distL="0" distR="0">
            <wp:extent cx="5029200" cy="2134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6"/>
                    <a:stretch>
                      <a:fillRect/>
                    </a:stretch>
                  </pic:blipFill>
                  <pic:spPr>
                    <a:xfrm>
                      <a:off x="0" y="0"/>
                      <a:ext cx="5029200" cy="2134696"/>
                    </a:xfrm>
                    <a:prstGeom prst="rect">
                      <a:avLst/>
                    </a:prstGeom>
                  </pic:spPr>
                </pic:pic>
              </a:graphicData>
            </a:graphic>
          </wp:inline>
        </w:drawing>
      </w:r>
    </w:p>
    <w:p w:rsidR="0043714E" w:rsidRPr="00800349" w:rsidRDefault="0043714E" w:rsidP="0043714E">
      <w:pPr>
        <w:jc w:val="center"/>
      </w:pPr>
      <w:r>
        <w:t>Figura 9.</w:t>
      </w:r>
    </w:p>
    <w:p w:rsidR="00865042" w:rsidRPr="00800349" w:rsidRDefault="009C4723">
      <w:r w:rsidRPr="00800349">
        <w:t>En la proyección para junio de 2025, el modelo muestra una tendencia claramente bajista, pero sin sobresaltos</w:t>
      </w:r>
      <w:r w:rsidR="0043714E">
        <w:t>, como se muestra en la figura 9</w:t>
      </w:r>
      <w:r w:rsidRPr="00800349">
        <w:t xml:space="preserve">. Esto podría deberse a que las </w:t>
      </w:r>
      <w:proofErr w:type="spellStart"/>
      <w:r w:rsidRPr="00800349">
        <w:t>LSTMs</w:t>
      </w:r>
      <w:proofErr w:type="spellEnd"/>
      <w:r w:rsidRPr="00800349">
        <w:t xml:space="preserve"> suelen ser cautas en predicciones </w:t>
      </w:r>
      <w:proofErr w:type="spellStart"/>
      <w:r w:rsidRPr="0043714E">
        <w:rPr>
          <w:i/>
        </w:rPr>
        <w:t>multi-step</w:t>
      </w:r>
      <w:proofErr w:type="spellEnd"/>
      <w:r w:rsidRPr="00800349">
        <w:t xml:space="preserve">. Además, se identifica la falta de eventos imprevistos como shocks externos (por ejemplo regulaciones, flujos por </w:t>
      </w:r>
      <w:proofErr w:type="spellStart"/>
      <w:r w:rsidRPr="00800349">
        <w:t>ETFs</w:t>
      </w:r>
      <w:proofErr w:type="spellEnd"/>
      <w:r w:rsidRPr="00800349">
        <w:t xml:space="preserve">, </w:t>
      </w:r>
      <w:proofErr w:type="spellStart"/>
      <w:r w:rsidRPr="00800349">
        <w:t>etc</w:t>
      </w:r>
      <w:proofErr w:type="spellEnd"/>
      <w:r w:rsidRPr="00800349">
        <w:t>). No se descarta la necesidad de más capas o neuronas para aprender patrones complejos.</w:t>
      </w:r>
    </w:p>
    <w:p w:rsidR="00865042" w:rsidRPr="00800349" w:rsidRDefault="009C4723">
      <w:r w:rsidRPr="00800349">
        <w:t xml:space="preserve">Siguiendo en esta línea, el modelo LSTM podría estar </w:t>
      </w:r>
      <w:r w:rsidR="0043714E" w:rsidRPr="00800349">
        <w:t>sobre ponderando</w:t>
      </w:r>
      <w:r w:rsidRPr="00800349">
        <w:t xml:space="preserve"> fases anteriores donde máximos históricos fueron seguidos de caídas. Si los datos de entrenamiento incluyen más ejemplos de </w:t>
      </w:r>
      <w:proofErr w:type="spellStart"/>
      <w:r w:rsidRPr="0043714E">
        <w:rPr>
          <w:i/>
        </w:rPr>
        <w:t>crash</w:t>
      </w:r>
      <w:proofErr w:type="spellEnd"/>
      <w:r w:rsidRPr="00800349">
        <w:t xml:space="preserve"> que de </w:t>
      </w:r>
      <w:proofErr w:type="spellStart"/>
      <w:r w:rsidRPr="0043714E">
        <w:rPr>
          <w:i/>
        </w:rPr>
        <w:t>rallies</w:t>
      </w:r>
      <w:proofErr w:type="spellEnd"/>
      <w:r w:rsidRPr="00800349">
        <w:t xml:space="preserve"> sostenidos, el modelo aprenderá a ser pesimista.</w:t>
      </w:r>
    </w:p>
    <w:p w:rsidR="00865042" w:rsidRDefault="009C4723">
      <w:r w:rsidRPr="00800349">
        <w:t>El modelo LSTM aprende bien la tendencia histórica pero falla en predecir volatilidad aguda, típica de BTC. Es útil para escenarios conservadores, pero no para trading de alta frecuencia o eventos disruptivos.</w:t>
      </w:r>
    </w:p>
    <w:p w:rsidR="0043714E" w:rsidRPr="00800349" w:rsidRDefault="0043714E"/>
    <w:p w:rsidR="00865042" w:rsidRDefault="009C4723">
      <w:pPr>
        <w:pStyle w:val="Ttulo3"/>
        <w:rPr>
          <w:color w:val="auto"/>
          <w:sz w:val="24"/>
        </w:rPr>
      </w:pPr>
      <w:r w:rsidRPr="0043714E">
        <w:rPr>
          <w:color w:val="auto"/>
          <w:sz w:val="24"/>
        </w:rPr>
        <w:t xml:space="preserve">Modelo </w:t>
      </w:r>
      <w:proofErr w:type="spellStart"/>
      <w:r w:rsidRPr="0043714E">
        <w:rPr>
          <w:color w:val="auto"/>
          <w:sz w:val="24"/>
        </w:rPr>
        <w:t>Browiano</w:t>
      </w:r>
      <w:proofErr w:type="spellEnd"/>
      <w:r w:rsidR="0043714E" w:rsidRPr="0043714E">
        <w:rPr>
          <w:color w:val="auto"/>
          <w:sz w:val="24"/>
        </w:rPr>
        <w:t xml:space="preserve"> Geométrico (Proceso de Wiener)</w:t>
      </w:r>
    </w:p>
    <w:p w:rsidR="0043714E" w:rsidRPr="0043714E" w:rsidRDefault="0043714E" w:rsidP="0043714E"/>
    <w:p w:rsidR="00865042" w:rsidRPr="00800349" w:rsidRDefault="009C4723">
      <w:r w:rsidRPr="00800349">
        <w:t>Es un proceso estocástico fundamental en la teoría de series de tiempo continuas. Describe la evolución aleatoria de una variable a lo largo del tiempo y se utiliza en múltiples disciplinas como física, biología, finanzas y estadística.</w:t>
      </w:r>
    </w:p>
    <w:p w:rsidR="00865042" w:rsidRPr="00800349" w:rsidRDefault="002518B7">
      <w:r>
        <w:t>A continuación se describe aspectos a utilizados de su d</w:t>
      </w:r>
      <w:r w:rsidR="009C4723" w:rsidRPr="00800349">
        <w:t>efinición</w:t>
      </w:r>
      <w:r>
        <w:t xml:space="preserve"> para la elaboración del código en </w:t>
      </w:r>
      <w:proofErr w:type="spellStart"/>
      <w:r w:rsidRPr="002518B7">
        <w:rPr>
          <w:i/>
        </w:rPr>
        <w:t>Python</w:t>
      </w:r>
      <w:proofErr w:type="spellEnd"/>
      <w:r>
        <w:t>.</w:t>
      </w:r>
    </w:p>
    <w:p w:rsidR="00865042" w:rsidRPr="00800349" w:rsidRDefault="009C4723">
      <w:r w:rsidRPr="00800349">
        <w:t>Un</w:t>
      </w:r>
      <w:r w:rsidR="002518B7">
        <w:t xml:space="preserve"> movimiento browniano estándar </w:t>
      </w:r>
      <w:proofErr w:type="gramStart"/>
      <w:r w:rsidRPr="002518B7">
        <w:rPr>
          <w:i/>
        </w:rPr>
        <w:t>B(</w:t>
      </w:r>
      <w:proofErr w:type="gramEnd"/>
      <w:r w:rsidRPr="002518B7">
        <w:rPr>
          <w:i/>
        </w:rPr>
        <w:t>t)</w:t>
      </w:r>
      <w:r w:rsidR="002518B7">
        <w:t xml:space="preserve">, definido para </w:t>
      </w:r>
      <w:r w:rsidRPr="002518B7">
        <w:rPr>
          <w:i/>
        </w:rPr>
        <w:t>t</w:t>
      </w:r>
      <w:r w:rsidRPr="00800349">
        <w:t>, cumple las siguientes propiedades:</w:t>
      </w:r>
    </w:p>
    <w:p w:rsidR="00865042" w:rsidRPr="00800349" w:rsidRDefault="002518B7">
      <w:r>
        <w:t xml:space="preserve">Condición inicial: </w:t>
      </w:r>
      <w:proofErr w:type="gramStart"/>
      <w:r w:rsidR="009C4723" w:rsidRPr="002518B7">
        <w:rPr>
          <w:i/>
        </w:rPr>
        <w:t>B(</w:t>
      </w:r>
      <w:proofErr w:type="gramEnd"/>
      <w:r w:rsidR="009C4723" w:rsidRPr="002518B7">
        <w:rPr>
          <w:i/>
        </w:rPr>
        <w:t>0) = 0</w:t>
      </w:r>
    </w:p>
    <w:p w:rsidR="00865042" w:rsidRPr="00800349" w:rsidRDefault="002518B7">
      <w:r>
        <w:lastRenderedPageBreak/>
        <w:t xml:space="preserve">Incrementos independientes: </w:t>
      </w:r>
      <w:proofErr w:type="gramStart"/>
      <w:r w:rsidR="009C4723" w:rsidRPr="00800349">
        <w:t>B(</w:t>
      </w:r>
      <w:proofErr w:type="gramEnd"/>
      <w:r w:rsidR="009C4723" w:rsidRPr="00800349">
        <w:t>t2) - B(t1) es independiente de B(t4) - B(t3)</w:t>
      </w:r>
      <w:r w:rsidRPr="00800349">
        <w:t xml:space="preserve"> </w:t>
      </w:r>
      <w:r w:rsidR="009C4723" w:rsidRPr="00800349">
        <w:t xml:space="preserve">si [t1, t2] </w:t>
      </w:r>
      <w:r>
        <w:t>∩</w:t>
      </w:r>
      <w:r w:rsidR="009C4723" w:rsidRPr="00800349">
        <w:t xml:space="preserve"> [t3, t4] = </w:t>
      </w:r>
      <w:r>
        <w:rPr>
          <w:rFonts w:ascii="Cambria Math" w:hAnsi="Cambria Math" w:cs="Cambria Math"/>
        </w:rPr>
        <w:t>∅</w:t>
      </w:r>
    </w:p>
    <w:p w:rsidR="00865042" w:rsidRPr="00F935E4" w:rsidRDefault="009C4723" w:rsidP="00F935E4">
      <w:pPr>
        <w:rPr>
          <w:rFonts w:ascii="Times New Roman" w:eastAsia="Times New Roman" w:hAnsi="Times New Roman" w:cs="Times New Roman"/>
          <w:sz w:val="24"/>
          <w:szCs w:val="24"/>
          <w:lang w:val="es-AR" w:eastAsia="es-AR"/>
        </w:rPr>
      </w:pPr>
      <w:r w:rsidRPr="00800349">
        <w:t>Increme</w:t>
      </w:r>
      <w:r w:rsidR="00F935E4">
        <w:t xml:space="preserve">ntos normales y estacionarios: </w:t>
      </w:r>
      <w:proofErr w:type="gramStart"/>
      <w:r w:rsidRPr="00800349">
        <w:t>B(</w:t>
      </w:r>
      <w:proofErr w:type="gramEnd"/>
      <w:r w:rsidRPr="00800349">
        <w:t xml:space="preserve">t + s) - B(t) </w:t>
      </w:r>
      <w:r w:rsidR="00F935E4" w:rsidRPr="00F935E4">
        <w:rPr>
          <w:rFonts w:ascii="Cambria Math" w:eastAsia="Times New Roman" w:hAnsi="Cambria Math" w:cs="Cambria Math"/>
          <w:sz w:val="24"/>
          <w:szCs w:val="24"/>
          <w:lang w:val="es-AR" w:eastAsia="es-AR"/>
        </w:rPr>
        <w:t>∼</w:t>
      </w:r>
      <w:r w:rsidRPr="00800349">
        <w:t>N(0, s)</w:t>
      </w:r>
    </w:p>
    <w:p w:rsidR="00865042" w:rsidRPr="00800349" w:rsidRDefault="009C4723">
      <w:r w:rsidRPr="00800349">
        <w:t>Trayectorias co</w:t>
      </w:r>
      <w:r w:rsidR="00F935E4">
        <w:t xml:space="preserve">ntinuas: t → </w:t>
      </w:r>
      <w:proofErr w:type="gramStart"/>
      <w:r w:rsidR="00F935E4">
        <w:t>B(</w:t>
      </w:r>
      <w:proofErr w:type="gramEnd"/>
      <w:r w:rsidR="00F935E4">
        <w:t>t) es continua con probabilidad 1</w:t>
      </w:r>
    </w:p>
    <w:p w:rsidR="00865042" w:rsidRPr="00800349" w:rsidRDefault="009C4723">
      <w:r w:rsidRPr="00800349">
        <w:t>Nota: Aunque las trayectorias son continuas, no son diferenciables en ningún punto.</w:t>
      </w:r>
    </w:p>
    <w:p w:rsidR="00865042" w:rsidRPr="00800349" w:rsidRDefault="009C4723">
      <w:r w:rsidRPr="00800349">
        <w:t>Propiedades Importantes</w:t>
      </w:r>
      <w:r w:rsidR="00F935E4">
        <w:t>:</w:t>
      </w:r>
    </w:p>
    <w:p w:rsidR="00865042" w:rsidRPr="00800349" w:rsidRDefault="00F935E4">
      <w:r>
        <w:t xml:space="preserve">Distribución marginal: </w:t>
      </w:r>
      <w:proofErr w:type="gramStart"/>
      <w:r>
        <w:t>B(</w:t>
      </w:r>
      <w:proofErr w:type="gramEnd"/>
      <w:r>
        <w:t>t)</w:t>
      </w:r>
      <w:r w:rsidRPr="00F935E4">
        <w:rPr>
          <w:rFonts w:ascii="Cambria Math" w:eastAsia="Times New Roman" w:hAnsi="Cambria Math" w:cs="Cambria Math"/>
          <w:sz w:val="24"/>
          <w:szCs w:val="24"/>
          <w:lang w:val="es-AR" w:eastAsia="es-AR"/>
        </w:rPr>
        <w:t>∼</w:t>
      </w:r>
      <w:r>
        <w:t>{N}(0, t)</w:t>
      </w:r>
    </w:p>
    <w:p w:rsidR="00865042" w:rsidRPr="00800349" w:rsidRDefault="009C4723">
      <w:r w:rsidRPr="00800349">
        <w:t xml:space="preserve">Varianza </w:t>
      </w:r>
      <w:r w:rsidR="00F935E4">
        <w:t xml:space="preserve">lineal en el tiempo: </w:t>
      </w:r>
      <w:proofErr w:type="gramStart"/>
      <w:r w:rsidR="00F935E4">
        <w:t>Var[</w:t>
      </w:r>
      <w:proofErr w:type="gramEnd"/>
      <w:r w:rsidR="00F935E4">
        <w:t>B(t)] = t</w:t>
      </w:r>
    </w:p>
    <w:p w:rsidR="00865042" w:rsidRPr="00800349" w:rsidRDefault="009C4723">
      <w:r w:rsidRPr="00800349">
        <w:t>Estacionariedad de los incrementos: La distribución del cambio depende solo del tamaño del intervalo, no del tiempo absoluto.</w:t>
      </w:r>
    </w:p>
    <w:p w:rsidR="00865042" w:rsidRPr="00800349" w:rsidRDefault="009C4723">
      <w:r w:rsidRPr="00800349">
        <w:t>Una forma más general es</w:t>
      </w:r>
      <w:r w:rsidR="00F935E4">
        <w:t xml:space="preserve">: </w:t>
      </w:r>
      <w:proofErr w:type="gramStart"/>
      <w:r w:rsidRPr="00800349">
        <w:t>X(</w:t>
      </w:r>
      <w:proofErr w:type="gramEnd"/>
      <w:r w:rsidRPr="00800349">
        <w:t xml:space="preserve">t) = </w:t>
      </w:r>
      <w:r w:rsidR="00F935E4">
        <w:t>µ</w:t>
      </w:r>
      <w:r w:rsidRPr="00800349">
        <w:t xml:space="preserve">t + </w:t>
      </w:r>
      <w:proofErr w:type="spellStart"/>
      <w:r w:rsidR="00F935E4">
        <w:t>σB</w:t>
      </w:r>
      <w:proofErr w:type="spellEnd"/>
      <w:r w:rsidR="00F935E4">
        <w:t>(t)</w:t>
      </w:r>
    </w:p>
    <w:p w:rsidR="00865042" w:rsidRDefault="00F935E4">
      <w:r w:rsidRPr="00800349">
        <w:t>Dónde</w:t>
      </w:r>
      <w:r w:rsidR="009C4723" w:rsidRPr="00800349">
        <w:t>:</w:t>
      </w:r>
    </w:p>
    <w:p w:rsidR="00F935E4" w:rsidRDefault="00F935E4" w:rsidP="00F935E4">
      <w:r>
        <w:t>- µ: deriva (tendencia determinista),</w:t>
      </w:r>
    </w:p>
    <w:p w:rsidR="00F935E4" w:rsidRDefault="00F935E4" w:rsidP="00F935E4">
      <w:r>
        <w:t>- σ: volatilidad (escala de aleatoriedad),</w:t>
      </w:r>
    </w:p>
    <w:p w:rsidR="00F935E4" w:rsidRPr="00800349" w:rsidRDefault="00F935E4" w:rsidP="00F935E4">
      <w:r>
        <w:t xml:space="preserve">- </w:t>
      </w:r>
      <w:proofErr w:type="gramStart"/>
      <w:r>
        <w:t>B(</w:t>
      </w:r>
      <w:proofErr w:type="gramEnd"/>
      <w:r>
        <w:t>t): movimiento browniano estándar.</w:t>
      </w:r>
    </w:p>
    <w:p w:rsidR="00865042" w:rsidRDefault="009C4723">
      <w:r w:rsidRPr="00800349">
        <w:t>Luego, usa</w:t>
      </w:r>
      <w:r w:rsidR="00F935E4">
        <w:t xml:space="preserve">ndo la inversa del log-precio: </w:t>
      </w:r>
      <m:oMath>
        <m:r>
          <w:rPr>
            <w:rFonts w:ascii="Cambria Math" w:hAnsi="Cambria Math"/>
          </w:rPr>
          <m:t>BTC</m:t>
        </m:r>
        <m:d>
          <m:dPr>
            <m:ctrlPr>
              <w:rPr>
                <w:rFonts w:ascii="Cambria Math" w:hAnsi="Cambria Math"/>
                <w:i/>
              </w:rPr>
            </m:ctrlPr>
          </m:dPr>
          <m:e>
            <m:r>
              <w:rPr>
                <w:rFonts w:ascii="Cambria Math" w:hAnsi="Cambria Math"/>
              </w:rPr>
              <m:t>t</m:t>
            </m:r>
          </m:e>
        </m:d>
        <m:r>
          <w:rPr>
            <w:rFonts w:ascii="Cambria Math" w:hAnsi="Cambria Math"/>
          </w:rPr>
          <m:t>=BTC</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X(t)</m:t>
            </m:r>
          </m:sup>
        </m:sSup>
      </m:oMath>
    </w:p>
    <w:p w:rsidR="008E721E" w:rsidRPr="00800349" w:rsidRDefault="008E721E"/>
    <w:p w:rsidR="00865042" w:rsidRDefault="009C4723">
      <w:r w:rsidRPr="00800349">
        <w:rPr>
          <w:noProof/>
          <w:lang w:val="es-AR" w:eastAsia="es-AR"/>
        </w:rPr>
        <w:drawing>
          <wp:inline distT="0" distB="0" distL="0" distR="0">
            <wp:extent cx="5029200" cy="2500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7"/>
                    <a:stretch>
                      <a:fillRect/>
                    </a:stretch>
                  </pic:blipFill>
                  <pic:spPr>
                    <a:xfrm>
                      <a:off x="0" y="0"/>
                      <a:ext cx="5029200" cy="2500107"/>
                    </a:xfrm>
                    <a:prstGeom prst="rect">
                      <a:avLst/>
                    </a:prstGeom>
                  </pic:spPr>
                </pic:pic>
              </a:graphicData>
            </a:graphic>
          </wp:inline>
        </w:drawing>
      </w:r>
    </w:p>
    <w:p w:rsidR="00F935E4" w:rsidRPr="00800349" w:rsidRDefault="00F935E4" w:rsidP="00F935E4">
      <w:pPr>
        <w:jc w:val="center"/>
      </w:pPr>
      <w:r>
        <w:t>Figura 10.</w:t>
      </w:r>
    </w:p>
    <w:p w:rsidR="00865042" w:rsidRDefault="009C4723">
      <w:r w:rsidRPr="00800349">
        <w:lastRenderedPageBreak/>
        <w:t>El modelado medio mediante GBM parece seguir la tendencia alcista histórica de BTC, pero con una volatilidad muy suavizada. La serie real muestra fluctuaciones más abruptas que el modelado medio no captura. Además, el modelado medio no reproduce bien eventos extremos: La serie real sugiere ciclos de corrección tras subidas bruscas, algo que el GBM medio ignora (asume crecimiento exponencial continuo). El modelado medio mediante GBM parece ser útil para proyectar tendencias generales, pero falla en riesgos extremos y ciclos de mercado, críticos para estrategias de inversión reales. No obstante, en líneas grises se muestran las 50 simulaciones utilizadas. Si bien la mayoría provoca un promedio bajo, existen simulaciones que se ajustan mejor a los valores observados en la serie real.</w:t>
      </w:r>
      <w:r w:rsidR="00F935E4">
        <w:t xml:space="preserve"> Estos resultados pueden observarse en la figura 10.</w:t>
      </w:r>
    </w:p>
    <w:p w:rsidR="004E52E3" w:rsidRDefault="004E52E3" w:rsidP="004E52E3">
      <w:pPr>
        <w:jc w:val="center"/>
      </w:pPr>
      <w:r>
        <w:t>Tabla 6.</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15704,31</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794254072,06</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28182,51</w:t>
            </w:r>
          </w:p>
        </w:tc>
      </w:tr>
    </w:tbl>
    <w:p w:rsidR="004E52E3" w:rsidRDefault="004E52E3" w:rsidP="004E52E3">
      <w:pPr>
        <w:jc w:val="center"/>
      </w:pPr>
    </w:p>
    <w:p w:rsidR="00F935E4" w:rsidRPr="00800349" w:rsidRDefault="00F935E4"/>
    <w:p w:rsidR="00865042" w:rsidRDefault="009C4723">
      <w:r w:rsidRPr="00800349">
        <w:rPr>
          <w:noProof/>
          <w:lang w:val="es-AR" w:eastAsia="es-AR"/>
        </w:rPr>
        <w:drawing>
          <wp:inline distT="0" distB="0" distL="0" distR="0">
            <wp:extent cx="5029200" cy="2498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8"/>
                    <a:stretch>
                      <a:fillRect/>
                    </a:stretch>
                  </pic:blipFill>
                  <pic:spPr>
                    <a:xfrm>
                      <a:off x="0" y="0"/>
                      <a:ext cx="5029200" cy="2498307"/>
                    </a:xfrm>
                    <a:prstGeom prst="rect">
                      <a:avLst/>
                    </a:prstGeom>
                  </pic:spPr>
                </pic:pic>
              </a:graphicData>
            </a:graphic>
          </wp:inline>
        </w:drawing>
      </w:r>
    </w:p>
    <w:p w:rsidR="00F935E4" w:rsidRPr="00800349" w:rsidRDefault="00F935E4" w:rsidP="00F935E4">
      <w:pPr>
        <w:jc w:val="center"/>
      </w:pPr>
      <w:r>
        <w:t>Figura 11.</w:t>
      </w:r>
    </w:p>
    <w:p w:rsidR="00865042" w:rsidRDefault="00F935E4">
      <w:r>
        <w:t xml:space="preserve">De manera similar, de la figura 11 surge lo siguiente. </w:t>
      </w:r>
      <w:r w:rsidR="009C4723" w:rsidRPr="00800349">
        <w:t xml:space="preserve">La predicción media mediante GBM proyecta una tendencia suave, pero BTC históricamente tiene correcciones violentas tras máximos. A corto plazo, factores externos como regulaciones, o </w:t>
      </w:r>
      <w:proofErr w:type="spellStart"/>
      <w:r w:rsidR="009C4723" w:rsidRPr="00F935E4">
        <w:rPr>
          <w:i/>
        </w:rPr>
        <w:t>inflow</w:t>
      </w:r>
      <w:proofErr w:type="spellEnd"/>
      <w:r w:rsidR="009C4723" w:rsidRPr="00800349">
        <w:t xml:space="preserve"> de capital por </w:t>
      </w:r>
      <w:proofErr w:type="spellStart"/>
      <w:r w:rsidR="009C4723" w:rsidRPr="00800349">
        <w:t>ETFs</w:t>
      </w:r>
      <w:proofErr w:type="spellEnd"/>
      <w:r w:rsidR="009C4723" w:rsidRPr="00800349">
        <w:t xml:space="preserve"> dominan sobre el componente estocástico del GBM, lo que puede </w:t>
      </w:r>
      <w:r w:rsidRPr="00800349">
        <w:t>constituir</w:t>
      </w:r>
      <w:r>
        <w:t xml:space="preserve"> un mal pronóstico.</w:t>
      </w:r>
    </w:p>
    <w:p w:rsidR="00F935E4" w:rsidRPr="00800349" w:rsidRDefault="00F935E4"/>
    <w:p w:rsidR="00865042" w:rsidRDefault="00F935E4">
      <w:pPr>
        <w:pStyle w:val="Ttulo3"/>
        <w:rPr>
          <w:sz w:val="28"/>
        </w:rPr>
      </w:pPr>
      <w:r w:rsidRPr="00F935E4">
        <w:rPr>
          <w:sz w:val="28"/>
        </w:rPr>
        <w:lastRenderedPageBreak/>
        <w:t>Comparación entre modelos</w:t>
      </w:r>
    </w:p>
    <w:p w:rsidR="00F935E4" w:rsidRPr="00F935E4" w:rsidRDefault="00F935E4" w:rsidP="00F935E4"/>
    <w:p w:rsidR="00865042" w:rsidRPr="00800349" w:rsidRDefault="009C4723">
      <w:r w:rsidRPr="00800349">
        <w:t xml:space="preserve">Basado en los gráficos y métricas proporcionadas, las observaciones y conclusiones clave son las </w:t>
      </w:r>
      <w:r w:rsidR="00430034" w:rsidRPr="00800349">
        <w:t>siguientes</w:t>
      </w:r>
      <w:r w:rsidRPr="00800349">
        <w:t>:</w:t>
      </w:r>
    </w:p>
    <w:p w:rsidR="00865042" w:rsidRPr="00800349" w:rsidRDefault="009C4723">
      <w:r w:rsidRPr="00800349">
        <w:t>En cuanto a métricas:</w:t>
      </w:r>
    </w:p>
    <w:p w:rsidR="00865042" w:rsidRPr="00800349" w:rsidRDefault="009C4723">
      <w:r w:rsidRPr="00800349">
        <w:t>ARIMA es el modelo más preciso para predecir precios diarios de BTC en este análisis. Ideal para corto/medio plazo donde la tendencia es dominante sobre shocks externos.</w:t>
      </w:r>
    </w:p>
    <w:p w:rsidR="00865042" w:rsidRPr="00800349" w:rsidRDefault="009C4723">
      <w:r w:rsidRPr="00800349">
        <w:t>Relativo a las métricas:</w:t>
      </w:r>
    </w:p>
    <w:p w:rsidR="00865042" w:rsidRPr="00800349" w:rsidRDefault="009C4723">
      <w:r w:rsidRPr="00800349">
        <w:t>La LSTM no supera a ARIMA en este caso, posiblemente por falta de datos de entrenamiento o hiperparámetros no optimizados.</w:t>
      </w:r>
    </w:p>
    <w:p w:rsidR="00865042" w:rsidRPr="00800349" w:rsidRDefault="009C4723">
      <w:r w:rsidRPr="00800349">
        <w:t>Las métricas observadas:</w:t>
      </w:r>
    </w:p>
    <w:p w:rsidR="00865042" w:rsidRPr="00800349" w:rsidRDefault="009C4723">
      <w:r w:rsidRPr="00800349">
        <w:t>GBM falla en predecir precios debido a su naturaleza estocástica y suposiciones simplistas (retornos normales, volatilidad constante).</w:t>
      </w:r>
    </w:p>
    <w:p w:rsidR="00865042" w:rsidRDefault="009C4723">
      <w:r w:rsidRPr="00800349">
        <w:t>Comparativa Final</w:t>
      </w:r>
    </w:p>
    <w:p w:rsidR="00430034" w:rsidRDefault="00430034" w:rsidP="00430034">
      <w:pPr>
        <w:jc w:val="center"/>
      </w:pPr>
      <w:r>
        <w:t xml:space="preserve">Tabla </w:t>
      </w:r>
      <w:r w:rsidR="007309C8">
        <w:t>7</w:t>
      </w:r>
      <w:r w:rsidR="0069495E">
        <w:t>.</w:t>
      </w:r>
    </w:p>
    <w:tbl>
      <w:tblPr>
        <w:tblStyle w:val="Tablaconcuadrcula"/>
        <w:tblW w:w="9180" w:type="dxa"/>
        <w:tblLook w:val="04A0" w:firstRow="1" w:lastRow="0" w:firstColumn="1" w:lastColumn="0" w:noHBand="0" w:noVBand="1"/>
      </w:tblPr>
      <w:tblGrid>
        <w:gridCol w:w="969"/>
        <w:gridCol w:w="1266"/>
        <w:gridCol w:w="1134"/>
        <w:gridCol w:w="2976"/>
        <w:gridCol w:w="2835"/>
      </w:tblGrid>
      <w:tr w:rsidR="00430034" w:rsidTr="00EC59D4">
        <w:tc>
          <w:tcPr>
            <w:tcW w:w="969" w:type="dxa"/>
          </w:tcPr>
          <w:p w:rsidR="00430034" w:rsidRPr="00430034" w:rsidRDefault="00430034">
            <w:pPr>
              <w:rPr>
                <w:b/>
              </w:rPr>
            </w:pPr>
            <w:r w:rsidRPr="00430034">
              <w:rPr>
                <w:b/>
              </w:rPr>
              <w:t>Modelo</w:t>
            </w:r>
          </w:p>
        </w:tc>
        <w:tc>
          <w:tcPr>
            <w:tcW w:w="1266" w:type="dxa"/>
          </w:tcPr>
          <w:p w:rsidR="00430034" w:rsidRPr="00430034" w:rsidRDefault="00430034">
            <w:pPr>
              <w:rPr>
                <w:b/>
              </w:rPr>
            </w:pPr>
            <w:r w:rsidRPr="00430034">
              <w:rPr>
                <w:b/>
              </w:rPr>
              <w:t>MAE</w:t>
            </w:r>
          </w:p>
        </w:tc>
        <w:tc>
          <w:tcPr>
            <w:tcW w:w="1134" w:type="dxa"/>
          </w:tcPr>
          <w:p w:rsidR="00430034" w:rsidRPr="00430034" w:rsidRDefault="00430034">
            <w:pPr>
              <w:rPr>
                <w:b/>
              </w:rPr>
            </w:pPr>
            <w:r w:rsidRPr="00430034">
              <w:rPr>
                <w:b/>
              </w:rPr>
              <w:t>RMSE</w:t>
            </w:r>
          </w:p>
        </w:tc>
        <w:tc>
          <w:tcPr>
            <w:tcW w:w="2976" w:type="dxa"/>
          </w:tcPr>
          <w:p w:rsidR="00430034" w:rsidRPr="00430034" w:rsidRDefault="00430034">
            <w:pPr>
              <w:rPr>
                <w:b/>
              </w:rPr>
            </w:pPr>
            <w:r w:rsidRPr="00430034">
              <w:rPr>
                <w:b/>
              </w:rPr>
              <w:t>Fortalezas</w:t>
            </w:r>
          </w:p>
        </w:tc>
        <w:tc>
          <w:tcPr>
            <w:tcW w:w="2835" w:type="dxa"/>
          </w:tcPr>
          <w:p w:rsidR="00430034" w:rsidRPr="00430034" w:rsidRDefault="00430034">
            <w:pPr>
              <w:rPr>
                <w:b/>
              </w:rPr>
            </w:pPr>
            <w:r w:rsidRPr="00430034">
              <w:rPr>
                <w:b/>
              </w:rPr>
              <w:t>Debilidades</w:t>
            </w:r>
          </w:p>
        </w:tc>
      </w:tr>
      <w:tr w:rsidR="00430034" w:rsidTr="00EC59D4">
        <w:tc>
          <w:tcPr>
            <w:tcW w:w="969" w:type="dxa"/>
          </w:tcPr>
          <w:p w:rsidR="00430034" w:rsidRDefault="00430034">
            <w:r>
              <w:t>ARIMA</w:t>
            </w:r>
          </w:p>
        </w:tc>
        <w:tc>
          <w:tcPr>
            <w:tcW w:w="1266" w:type="dxa"/>
          </w:tcPr>
          <w:p w:rsidR="00430034" w:rsidRDefault="00EC59D4">
            <w:r>
              <w:t>900,95</w:t>
            </w:r>
          </w:p>
        </w:tc>
        <w:tc>
          <w:tcPr>
            <w:tcW w:w="1134" w:type="dxa"/>
          </w:tcPr>
          <w:p w:rsidR="00430034" w:rsidRDefault="00EC59D4">
            <w:r>
              <w:t>1455,24</w:t>
            </w:r>
          </w:p>
        </w:tc>
        <w:tc>
          <w:tcPr>
            <w:tcW w:w="2976" w:type="dxa"/>
          </w:tcPr>
          <w:p w:rsidR="00430034" w:rsidRDefault="00EC59D4">
            <w:r>
              <w:t>Preciso en tendencias.</w:t>
            </w:r>
          </w:p>
        </w:tc>
        <w:tc>
          <w:tcPr>
            <w:tcW w:w="2835" w:type="dxa"/>
          </w:tcPr>
          <w:p w:rsidR="00430034" w:rsidRDefault="00EC59D4">
            <w:r>
              <w:t>Limitado a no-linealidades.</w:t>
            </w:r>
          </w:p>
        </w:tc>
      </w:tr>
      <w:tr w:rsidR="00430034" w:rsidTr="00EC59D4">
        <w:tc>
          <w:tcPr>
            <w:tcW w:w="969" w:type="dxa"/>
          </w:tcPr>
          <w:p w:rsidR="00430034" w:rsidRDefault="00430034">
            <w:r>
              <w:t>LSTM</w:t>
            </w:r>
          </w:p>
        </w:tc>
        <w:tc>
          <w:tcPr>
            <w:tcW w:w="1266" w:type="dxa"/>
          </w:tcPr>
          <w:p w:rsidR="00430034" w:rsidRDefault="00EC59D4">
            <w:r>
              <w:t>1962,70</w:t>
            </w:r>
          </w:p>
        </w:tc>
        <w:tc>
          <w:tcPr>
            <w:tcW w:w="1134" w:type="dxa"/>
          </w:tcPr>
          <w:p w:rsidR="00430034" w:rsidRDefault="00EC59D4">
            <w:r>
              <w:t>3129,33</w:t>
            </w:r>
          </w:p>
        </w:tc>
        <w:tc>
          <w:tcPr>
            <w:tcW w:w="2976" w:type="dxa"/>
          </w:tcPr>
          <w:p w:rsidR="00430034" w:rsidRDefault="00EC59D4">
            <w:r>
              <w:t>Captura patrones complejos.</w:t>
            </w:r>
          </w:p>
        </w:tc>
        <w:tc>
          <w:tcPr>
            <w:tcW w:w="2835" w:type="dxa"/>
          </w:tcPr>
          <w:p w:rsidR="00430034" w:rsidRDefault="00EC59D4">
            <w:r>
              <w:t>Requiere más datos.</w:t>
            </w:r>
          </w:p>
        </w:tc>
      </w:tr>
      <w:tr w:rsidR="00430034" w:rsidTr="00EC59D4">
        <w:tc>
          <w:tcPr>
            <w:tcW w:w="969" w:type="dxa"/>
          </w:tcPr>
          <w:p w:rsidR="00430034" w:rsidRDefault="00430034">
            <w:r>
              <w:t>GBM</w:t>
            </w:r>
          </w:p>
        </w:tc>
        <w:tc>
          <w:tcPr>
            <w:tcW w:w="1266" w:type="dxa"/>
          </w:tcPr>
          <w:p w:rsidR="00430034" w:rsidRDefault="00EC59D4">
            <w:r>
              <w:t>15704,31</w:t>
            </w:r>
          </w:p>
        </w:tc>
        <w:tc>
          <w:tcPr>
            <w:tcW w:w="1134" w:type="dxa"/>
          </w:tcPr>
          <w:p w:rsidR="00430034" w:rsidRDefault="00EC59D4">
            <w:r>
              <w:t>28128,51</w:t>
            </w:r>
          </w:p>
        </w:tc>
        <w:tc>
          <w:tcPr>
            <w:tcW w:w="2976" w:type="dxa"/>
          </w:tcPr>
          <w:p w:rsidR="00430034" w:rsidRDefault="00EC59D4">
            <w:r>
              <w:t>Útil para simulación.</w:t>
            </w:r>
          </w:p>
        </w:tc>
        <w:tc>
          <w:tcPr>
            <w:tcW w:w="2835" w:type="dxa"/>
          </w:tcPr>
          <w:p w:rsidR="00430034" w:rsidRDefault="00EC59D4">
            <w:r>
              <w:t>Inútil para predicción.</w:t>
            </w:r>
          </w:p>
        </w:tc>
      </w:tr>
    </w:tbl>
    <w:p w:rsidR="00430034" w:rsidRPr="00800349" w:rsidRDefault="00430034"/>
    <w:p w:rsidR="00865042" w:rsidRPr="00800349" w:rsidRDefault="009C4723">
      <w:r w:rsidRPr="00800349">
        <w:t xml:space="preserve">Una buena estrategia sería utilizar usar ARIMA como </w:t>
      </w:r>
      <w:proofErr w:type="spellStart"/>
      <w:r w:rsidRPr="00430034">
        <w:rPr>
          <w:i/>
        </w:rPr>
        <w:t>baseline</w:t>
      </w:r>
      <w:proofErr w:type="spellEnd"/>
      <w:r w:rsidRPr="00800349">
        <w:t xml:space="preserve"> para predicciones a corto plazo. Mejorar la LSTM con más datos históricos, incorporando regularización y optimización de hiperparámetros. Además, descartar GBM para predicción, pero considerarlo en análisis de riesgo.</w:t>
      </w:r>
    </w:p>
    <w:p w:rsidR="00865042" w:rsidRDefault="009C4723">
      <w:r w:rsidRPr="00800349">
        <w:t xml:space="preserve">NOTA: Debido a la naturaleza estocástica, es posible que al ejecutar los scripts sistemáticamente, los valores de las métricas no </w:t>
      </w:r>
      <w:r w:rsidR="00430034" w:rsidRPr="00800349">
        <w:t>coincidan</w:t>
      </w:r>
      <w:r w:rsidRPr="00800349">
        <w:t xml:space="preserve"> exactamente con los valores indicados en el análisis.</w:t>
      </w:r>
    </w:p>
    <w:p w:rsidR="00430034" w:rsidRDefault="00430034"/>
    <w:p w:rsidR="00E47063" w:rsidRDefault="00E47063"/>
    <w:p w:rsidR="00E47063" w:rsidRDefault="00E47063"/>
    <w:p w:rsidR="00E47063" w:rsidRPr="00800349" w:rsidRDefault="00E47063"/>
    <w:p w:rsidR="00865042" w:rsidRPr="00430034" w:rsidRDefault="009C4723">
      <w:pPr>
        <w:pStyle w:val="Ttulo3"/>
        <w:rPr>
          <w:sz w:val="28"/>
        </w:rPr>
      </w:pPr>
      <w:r w:rsidRPr="00430034">
        <w:rPr>
          <w:sz w:val="28"/>
        </w:rPr>
        <w:lastRenderedPageBreak/>
        <w:t>Plan</w:t>
      </w:r>
      <w:r w:rsidR="00430034" w:rsidRPr="00430034">
        <w:rPr>
          <w:sz w:val="28"/>
        </w:rPr>
        <w:t>teo de pregunta de investigación</w:t>
      </w:r>
    </w:p>
    <w:p w:rsidR="00430034" w:rsidRPr="00430034" w:rsidRDefault="00430034" w:rsidP="00430034"/>
    <w:p w:rsidR="00813FAB" w:rsidRPr="00813FAB" w:rsidRDefault="00813FAB">
      <w:pPr>
        <w:rPr>
          <w:b/>
        </w:rPr>
      </w:pPr>
      <w:r w:rsidRPr="00813FAB">
        <w:rPr>
          <w:b/>
        </w:rPr>
        <w:t>¿Mejora el desempeño de los modelos utilizados (ARIMA, ARCH, LSTM, GBM) al incorporar la serie de tiempo de volumen de transacciones de BTC como variable</w:t>
      </w:r>
      <w:r>
        <w:rPr>
          <w:b/>
        </w:rPr>
        <w:t xml:space="preserve"> adicional al precio de cierre?</w:t>
      </w:r>
    </w:p>
    <w:p w:rsidR="00865042" w:rsidRDefault="009C4723">
      <w:r w:rsidRPr="00800349">
        <w:t>De esto se desprenden algunas hipótesis esperadas:</w:t>
      </w:r>
    </w:p>
    <w:p w:rsidR="00E47063" w:rsidRDefault="00E47063" w:rsidP="00E47063">
      <w:r>
        <w:t>- ARIMA: Mejoraría en períodos de alta volatilidad, donde el volumen actúa como proxy o indicador de actividad del mercado.</w:t>
      </w:r>
    </w:p>
    <w:p w:rsidR="00E47063" w:rsidRDefault="00E47063" w:rsidP="00E47063">
      <w:r>
        <w:t xml:space="preserve">- LSTM: Aprovecharía la relación no lineal entre volumen y precio, especialmente en </w:t>
      </w:r>
      <w:proofErr w:type="spellStart"/>
      <w:r w:rsidRPr="00921B3B">
        <w:rPr>
          <w:i/>
        </w:rPr>
        <w:t>rallies</w:t>
      </w:r>
      <w:proofErr w:type="spellEnd"/>
      <w:r>
        <w:t>/caídas extremas.</w:t>
      </w:r>
    </w:p>
    <w:p w:rsidR="00E47063" w:rsidRDefault="00E47063" w:rsidP="00E47063">
      <w:r>
        <w:t xml:space="preserve">- GBM: La volatilidad ajustada por volumen reduciría errores en simulaciones, pero no </w:t>
      </w:r>
      <w:r w:rsidR="00921B3B">
        <w:t>necesariamente</w:t>
      </w:r>
      <w:r>
        <w:t xml:space="preserve"> en predicción puntual.</w:t>
      </w:r>
    </w:p>
    <w:p w:rsidR="00921B3B" w:rsidRPr="00800349" w:rsidRDefault="00921B3B" w:rsidP="00E47063"/>
    <w:p w:rsidR="00E47063" w:rsidRPr="00987A99" w:rsidRDefault="009C4723" w:rsidP="00987A99">
      <w:pPr>
        <w:pStyle w:val="Ttulo3"/>
        <w:rPr>
          <w:color w:val="auto"/>
          <w:sz w:val="24"/>
        </w:rPr>
      </w:pPr>
      <w:r w:rsidRPr="008E721E">
        <w:rPr>
          <w:color w:val="auto"/>
          <w:sz w:val="24"/>
        </w:rPr>
        <w:t>ARIMAX (</w:t>
      </w:r>
      <w:proofErr w:type="spellStart"/>
      <w:r w:rsidRPr="008E721E">
        <w:rPr>
          <w:color w:val="auto"/>
          <w:sz w:val="24"/>
        </w:rPr>
        <w:t>AutoRegressive</w:t>
      </w:r>
      <w:proofErr w:type="spellEnd"/>
      <w:r w:rsidRPr="008E721E">
        <w:rPr>
          <w:color w:val="auto"/>
          <w:sz w:val="24"/>
        </w:rPr>
        <w:t xml:space="preserve"> </w:t>
      </w:r>
      <w:proofErr w:type="spellStart"/>
      <w:r w:rsidRPr="008E721E">
        <w:rPr>
          <w:color w:val="auto"/>
          <w:sz w:val="24"/>
        </w:rPr>
        <w:t>Integ</w:t>
      </w:r>
      <w:r w:rsidR="00E47063" w:rsidRPr="008E721E">
        <w:rPr>
          <w:color w:val="auto"/>
          <w:sz w:val="24"/>
        </w:rPr>
        <w:t>rated</w:t>
      </w:r>
      <w:proofErr w:type="spellEnd"/>
      <w:r w:rsidR="00E47063" w:rsidRPr="008E721E">
        <w:rPr>
          <w:color w:val="auto"/>
          <w:sz w:val="24"/>
        </w:rPr>
        <w:t xml:space="preserve"> </w:t>
      </w:r>
      <w:proofErr w:type="spellStart"/>
      <w:r w:rsidR="00E47063" w:rsidRPr="008E721E">
        <w:rPr>
          <w:color w:val="auto"/>
          <w:sz w:val="24"/>
        </w:rPr>
        <w:t>Moving</w:t>
      </w:r>
      <w:proofErr w:type="spellEnd"/>
      <w:r w:rsidR="00E47063" w:rsidRPr="008E721E">
        <w:rPr>
          <w:color w:val="auto"/>
          <w:sz w:val="24"/>
        </w:rPr>
        <w:t xml:space="preserve"> </w:t>
      </w:r>
      <w:proofErr w:type="spellStart"/>
      <w:r w:rsidR="00E47063" w:rsidRPr="008E721E">
        <w:rPr>
          <w:color w:val="auto"/>
          <w:sz w:val="24"/>
        </w:rPr>
        <w:t>Average</w:t>
      </w:r>
      <w:proofErr w:type="spellEnd"/>
      <w:r w:rsidR="00E47063" w:rsidRPr="008E721E">
        <w:rPr>
          <w:color w:val="auto"/>
          <w:sz w:val="24"/>
        </w:rPr>
        <w:t xml:space="preserve"> </w:t>
      </w:r>
      <w:proofErr w:type="spellStart"/>
      <w:r w:rsidR="00E47063" w:rsidRPr="008E721E">
        <w:rPr>
          <w:color w:val="auto"/>
          <w:sz w:val="24"/>
        </w:rPr>
        <w:t>eXogenous</w:t>
      </w:r>
      <w:proofErr w:type="spellEnd"/>
      <w:r w:rsidR="00E47063" w:rsidRPr="008E721E">
        <w:rPr>
          <w:color w:val="auto"/>
          <w:sz w:val="24"/>
        </w:rPr>
        <w:t>)</w:t>
      </w:r>
    </w:p>
    <w:p w:rsidR="00987A99" w:rsidRDefault="00987A99"/>
    <w:p w:rsidR="00865042" w:rsidRDefault="009C4723">
      <w:r w:rsidRPr="00800349">
        <w:t>Para usar la versión nueva del modelo implementando ARIMAX, se incluye la serie de Volumen como una variable exógena en el modelo ARIMA.</w:t>
      </w:r>
      <w:r w:rsidR="00987A99">
        <w:t xml:space="preserve"> </w:t>
      </w:r>
      <w:r w:rsidRPr="00800349">
        <w:t>Cambios clave con respecto al script ARIMA:</w:t>
      </w:r>
    </w:p>
    <w:p w:rsidR="00E47063" w:rsidRDefault="00E47063" w:rsidP="00E47063">
      <w:r>
        <w:t xml:space="preserve">- Se usa </w:t>
      </w:r>
      <w:proofErr w:type="spellStart"/>
      <w:r>
        <w:t>exog</w:t>
      </w:r>
      <w:proofErr w:type="spellEnd"/>
      <w:r>
        <w:t>=</w:t>
      </w:r>
      <w:proofErr w:type="spellStart"/>
      <w:r>
        <w:t>serie_volumen</w:t>
      </w:r>
      <w:proofErr w:type="spellEnd"/>
      <w:r>
        <w:t xml:space="preserve"> para introducir la variable exógena.</w:t>
      </w:r>
    </w:p>
    <w:p w:rsidR="00E47063" w:rsidRPr="00800349" w:rsidRDefault="00E47063" w:rsidP="00E47063">
      <w:r>
        <w:t>- La predicción también requiere los valores exógenos del mismo rango.</w:t>
      </w:r>
    </w:p>
    <w:p w:rsidR="00865042" w:rsidRDefault="009C4723">
      <w:r w:rsidRPr="00800349">
        <w:rPr>
          <w:noProof/>
          <w:lang w:val="es-AR" w:eastAsia="es-AR"/>
        </w:rPr>
        <w:drawing>
          <wp:inline distT="0" distB="0" distL="0" distR="0">
            <wp:extent cx="5029200" cy="2546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9"/>
                    <a:stretch>
                      <a:fillRect/>
                    </a:stretch>
                  </pic:blipFill>
                  <pic:spPr>
                    <a:xfrm>
                      <a:off x="0" y="0"/>
                      <a:ext cx="5029200" cy="2546184"/>
                    </a:xfrm>
                    <a:prstGeom prst="rect">
                      <a:avLst/>
                    </a:prstGeom>
                  </pic:spPr>
                </pic:pic>
              </a:graphicData>
            </a:graphic>
          </wp:inline>
        </w:drawing>
      </w:r>
    </w:p>
    <w:p w:rsidR="00E47063" w:rsidRDefault="00E47063" w:rsidP="00987A99">
      <w:pPr>
        <w:jc w:val="center"/>
      </w:pPr>
      <w:r>
        <w:t>Figura 12.</w:t>
      </w:r>
    </w:p>
    <w:p w:rsidR="00E47063" w:rsidRDefault="00E47063" w:rsidP="00E47063">
      <w:pPr>
        <w:jc w:val="center"/>
      </w:pPr>
      <w:r>
        <w:lastRenderedPageBreak/>
        <w:t>Tabla 8.</w:t>
      </w:r>
    </w:p>
    <w:tbl>
      <w:tblPr>
        <w:tblStyle w:val="Tablaconcuadrcula"/>
        <w:tblW w:w="0" w:type="auto"/>
        <w:jc w:val="center"/>
        <w:tblLook w:val="04A0" w:firstRow="1" w:lastRow="0" w:firstColumn="1" w:lastColumn="0" w:noHBand="0" w:noVBand="1"/>
      </w:tblPr>
      <w:tblGrid>
        <w:gridCol w:w="1951"/>
        <w:gridCol w:w="2268"/>
      </w:tblGrid>
      <w:tr w:rsidR="00E47063" w:rsidTr="00145F83">
        <w:trPr>
          <w:jc w:val="center"/>
        </w:trPr>
        <w:tc>
          <w:tcPr>
            <w:tcW w:w="1951" w:type="dxa"/>
          </w:tcPr>
          <w:p w:rsidR="00E47063" w:rsidRPr="0069495E" w:rsidRDefault="00E47063" w:rsidP="00145F83">
            <w:pPr>
              <w:jc w:val="center"/>
              <w:rPr>
                <w:b/>
              </w:rPr>
            </w:pPr>
            <w:r w:rsidRPr="0069495E">
              <w:rPr>
                <w:b/>
              </w:rPr>
              <w:t>Nombre métrica</w:t>
            </w:r>
          </w:p>
        </w:tc>
        <w:tc>
          <w:tcPr>
            <w:tcW w:w="2268" w:type="dxa"/>
          </w:tcPr>
          <w:p w:rsidR="00E47063" w:rsidRPr="0069495E" w:rsidRDefault="00E47063" w:rsidP="00145F83">
            <w:pPr>
              <w:jc w:val="center"/>
              <w:rPr>
                <w:b/>
              </w:rPr>
            </w:pPr>
            <w:r w:rsidRPr="0069495E">
              <w:rPr>
                <w:b/>
              </w:rPr>
              <w:t>Valor métrica</w:t>
            </w:r>
          </w:p>
        </w:tc>
      </w:tr>
      <w:tr w:rsidR="00E47063" w:rsidTr="00145F83">
        <w:trPr>
          <w:jc w:val="center"/>
        </w:trPr>
        <w:tc>
          <w:tcPr>
            <w:tcW w:w="1951" w:type="dxa"/>
          </w:tcPr>
          <w:p w:rsidR="00E47063" w:rsidRDefault="00E47063" w:rsidP="00145F83">
            <w:r>
              <w:t>MAE</w:t>
            </w:r>
          </w:p>
        </w:tc>
        <w:tc>
          <w:tcPr>
            <w:tcW w:w="2268" w:type="dxa"/>
          </w:tcPr>
          <w:p w:rsidR="00E47063" w:rsidRDefault="00682D3E" w:rsidP="00682D3E">
            <w:pPr>
              <w:jc w:val="center"/>
            </w:pPr>
            <w:r>
              <w:t>900</w:t>
            </w:r>
            <w:r w:rsidR="00E47063">
              <w:t>,</w:t>
            </w:r>
            <w:r>
              <w:t>94</w:t>
            </w:r>
          </w:p>
        </w:tc>
      </w:tr>
      <w:tr w:rsidR="00E47063" w:rsidTr="00145F83">
        <w:trPr>
          <w:jc w:val="center"/>
        </w:trPr>
        <w:tc>
          <w:tcPr>
            <w:tcW w:w="1951" w:type="dxa"/>
          </w:tcPr>
          <w:p w:rsidR="00E47063" w:rsidRDefault="00E47063" w:rsidP="00145F83">
            <w:r>
              <w:t>MSE</w:t>
            </w:r>
          </w:p>
        </w:tc>
        <w:tc>
          <w:tcPr>
            <w:tcW w:w="2268" w:type="dxa"/>
          </w:tcPr>
          <w:p w:rsidR="00E47063" w:rsidRDefault="00682D3E" w:rsidP="00682D3E">
            <w:pPr>
              <w:jc w:val="center"/>
            </w:pPr>
            <w:r>
              <w:t>2117685</w:t>
            </w:r>
            <w:r w:rsidR="00E47063">
              <w:t>,</w:t>
            </w:r>
            <w:r>
              <w:t>45</w:t>
            </w:r>
          </w:p>
        </w:tc>
      </w:tr>
      <w:tr w:rsidR="00E47063" w:rsidTr="00145F83">
        <w:trPr>
          <w:jc w:val="center"/>
        </w:trPr>
        <w:tc>
          <w:tcPr>
            <w:tcW w:w="1951" w:type="dxa"/>
          </w:tcPr>
          <w:p w:rsidR="00E47063" w:rsidRDefault="00E47063" w:rsidP="00145F83">
            <w:r>
              <w:t>RMSE</w:t>
            </w:r>
          </w:p>
        </w:tc>
        <w:tc>
          <w:tcPr>
            <w:tcW w:w="2268" w:type="dxa"/>
          </w:tcPr>
          <w:p w:rsidR="00E47063" w:rsidRDefault="00682D3E" w:rsidP="00682D3E">
            <w:pPr>
              <w:jc w:val="center"/>
            </w:pPr>
            <w:r>
              <w:t>1455</w:t>
            </w:r>
            <w:r w:rsidR="00E47063">
              <w:t>,</w:t>
            </w:r>
            <w:r>
              <w:t>23</w:t>
            </w:r>
          </w:p>
        </w:tc>
      </w:tr>
    </w:tbl>
    <w:p w:rsidR="00E47063" w:rsidRPr="00800349" w:rsidRDefault="00E47063" w:rsidP="00E47063">
      <w:pPr>
        <w:jc w:val="center"/>
      </w:pPr>
    </w:p>
    <w:p w:rsidR="00DE000A" w:rsidRDefault="00DE000A">
      <w:pPr>
        <w:pStyle w:val="Ttulo3"/>
      </w:pPr>
    </w:p>
    <w:p w:rsidR="00865042" w:rsidRPr="008E721E" w:rsidRDefault="009C4723">
      <w:pPr>
        <w:pStyle w:val="Ttulo3"/>
        <w:rPr>
          <w:color w:val="auto"/>
          <w:sz w:val="24"/>
        </w:rPr>
      </w:pPr>
      <w:r w:rsidRPr="008E721E">
        <w:rPr>
          <w:color w:val="auto"/>
          <w:sz w:val="24"/>
        </w:rPr>
        <w:t>LSTM (Long Short-</w:t>
      </w:r>
      <w:proofErr w:type="spellStart"/>
      <w:r w:rsidRPr="008E721E">
        <w:rPr>
          <w:color w:val="auto"/>
          <w:sz w:val="24"/>
        </w:rPr>
        <w:t>Term</w:t>
      </w:r>
      <w:proofErr w:type="spellEnd"/>
      <w:r w:rsidRPr="008E721E">
        <w:rPr>
          <w:color w:val="auto"/>
          <w:sz w:val="24"/>
        </w:rPr>
        <w:t xml:space="preserve"> </w:t>
      </w:r>
      <w:proofErr w:type="spellStart"/>
      <w:r w:rsidRPr="008E721E">
        <w:rPr>
          <w:color w:val="auto"/>
          <w:sz w:val="24"/>
        </w:rPr>
        <w:t>Memo</w:t>
      </w:r>
      <w:r w:rsidR="00DE000A" w:rsidRPr="008E721E">
        <w:rPr>
          <w:color w:val="auto"/>
          <w:sz w:val="24"/>
        </w:rPr>
        <w:t>ry</w:t>
      </w:r>
      <w:proofErr w:type="spellEnd"/>
      <w:r w:rsidR="00DE000A" w:rsidRPr="008E721E">
        <w:rPr>
          <w:color w:val="auto"/>
          <w:sz w:val="24"/>
        </w:rPr>
        <w:t xml:space="preserve"> - Red Neuronal) Multivariada</w:t>
      </w:r>
    </w:p>
    <w:p w:rsidR="00DE000A" w:rsidRPr="00DE000A" w:rsidRDefault="00DE000A" w:rsidP="00DE000A"/>
    <w:p w:rsidR="00865042" w:rsidRPr="00800349" w:rsidRDefault="009C4723">
      <w:r w:rsidRPr="00800349">
        <w:t>A continuación se presenta la versión con un modelo LSTM multivariado. Es decir, utilizando tanto la serie de Cierre como la de Volumen como entradas para predecir el precio de Cierre del día siguiente.</w:t>
      </w:r>
    </w:p>
    <w:p w:rsidR="00865042" w:rsidRDefault="009C4723">
      <w:r w:rsidRPr="00800349">
        <w:t>Diferencias principales con la versión anterior:</w:t>
      </w:r>
    </w:p>
    <w:p w:rsidR="00D97B1C" w:rsidRDefault="00D97B1C" w:rsidP="00D97B1C">
      <w:pPr>
        <w:jc w:val="center"/>
      </w:pPr>
      <w:r>
        <w:t>Tabla 9.</w:t>
      </w:r>
    </w:p>
    <w:tbl>
      <w:tblPr>
        <w:tblStyle w:val="Tablaconcuadrcula"/>
        <w:tblW w:w="9498" w:type="dxa"/>
        <w:tblInd w:w="-176" w:type="dxa"/>
        <w:tblLook w:val="04A0" w:firstRow="1" w:lastRow="0" w:firstColumn="1" w:lastColumn="0" w:noHBand="0" w:noVBand="1"/>
      </w:tblPr>
      <w:tblGrid>
        <w:gridCol w:w="2978"/>
        <w:gridCol w:w="3260"/>
        <w:gridCol w:w="3260"/>
      </w:tblGrid>
      <w:tr w:rsidR="00D97B1C" w:rsidTr="00D97B1C">
        <w:tc>
          <w:tcPr>
            <w:tcW w:w="2978" w:type="dxa"/>
          </w:tcPr>
          <w:p w:rsidR="00D97B1C" w:rsidRPr="00D97B1C" w:rsidRDefault="00D97B1C">
            <w:pPr>
              <w:rPr>
                <w:b/>
              </w:rPr>
            </w:pPr>
            <w:r w:rsidRPr="00D97B1C">
              <w:rPr>
                <w:b/>
              </w:rPr>
              <w:t>Elemento</w:t>
            </w:r>
          </w:p>
        </w:tc>
        <w:tc>
          <w:tcPr>
            <w:tcW w:w="3260" w:type="dxa"/>
          </w:tcPr>
          <w:p w:rsidR="00D97B1C" w:rsidRPr="00D97B1C" w:rsidRDefault="00D97B1C">
            <w:pPr>
              <w:rPr>
                <w:b/>
              </w:rPr>
            </w:pPr>
            <w:r w:rsidRPr="00D97B1C">
              <w:rPr>
                <w:b/>
              </w:rPr>
              <w:t>Versión anterior (</w:t>
            </w:r>
            <w:proofErr w:type="spellStart"/>
            <w:r w:rsidRPr="00D97B1C">
              <w:rPr>
                <w:b/>
              </w:rPr>
              <w:t>univariada</w:t>
            </w:r>
            <w:proofErr w:type="spellEnd"/>
            <w:r w:rsidRPr="00D97B1C">
              <w:rPr>
                <w:b/>
              </w:rPr>
              <w:t>)</w:t>
            </w:r>
          </w:p>
        </w:tc>
        <w:tc>
          <w:tcPr>
            <w:tcW w:w="3260" w:type="dxa"/>
          </w:tcPr>
          <w:p w:rsidR="00D97B1C" w:rsidRPr="00D97B1C" w:rsidRDefault="00D97B1C">
            <w:pPr>
              <w:rPr>
                <w:b/>
              </w:rPr>
            </w:pPr>
            <w:r w:rsidRPr="00D97B1C">
              <w:rPr>
                <w:b/>
              </w:rPr>
              <w:t>Versión actual (multivariada)</w:t>
            </w:r>
          </w:p>
        </w:tc>
      </w:tr>
      <w:tr w:rsidR="00D97B1C" w:rsidTr="00D97B1C">
        <w:tc>
          <w:tcPr>
            <w:tcW w:w="2978" w:type="dxa"/>
          </w:tcPr>
          <w:p w:rsidR="00D97B1C" w:rsidRDefault="00D97B1C">
            <w:r>
              <w:t>Variables de entrada (X)</w:t>
            </w:r>
          </w:p>
        </w:tc>
        <w:tc>
          <w:tcPr>
            <w:tcW w:w="3260" w:type="dxa"/>
          </w:tcPr>
          <w:p w:rsidR="00D97B1C" w:rsidRDefault="00D97B1C" w:rsidP="00D97B1C">
            <w:r>
              <w:t>Solo Cierre</w:t>
            </w:r>
          </w:p>
        </w:tc>
        <w:tc>
          <w:tcPr>
            <w:tcW w:w="3260" w:type="dxa"/>
          </w:tcPr>
          <w:p w:rsidR="00D97B1C" w:rsidRDefault="00D97B1C">
            <w:r>
              <w:t>Cierre y Volumen</w:t>
            </w:r>
          </w:p>
        </w:tc>
      </w:tr>
      <w:tr w:rsidR="00D97B1C" w:rsidTr="00D97B1C">
        <w:tc>
          <w:tcPr>
            <w:tcW w:w="2978" w:type="dxa"/>
          </w:tcPr>
          <w:p w:rsidR="00D97B1C" w:rsidRDefault="00D97B1C">
            <w:r>
              <w:t>Forma de entrada al modelo</w:t>
            </w:r>
          </w:p>
        </w:tc>
        <w:tc>
          <w:tcPr>
            <w:tcW w:w="3260" w:type="dxa"/>
          </w:tcPr>
          <w:p w:rsidR="00D97B1C" w:rsidRDefault="00D97B1C">
            <w:r>
              <w:t>(</w:t>
            </w:r>
            <w:proofErr w:type="spellStart"/>
            <w:r>
              <w:t>n_samples</w:t>
            </w:r>
            <w:proofErr w:type="spellEnd"/>
            <w:r>
              <w:t xml:space="preserve">, </w:t>
            </w:r>
            <w:proofErr w:type="spellStart"/>
            <w:r>
              <w:t>n_steps</w:t>
            </w:r>
            <w:proofErr w:type="spellEnd"/>
            <w:r>
              <w:t>, 1)</w:t>
            </w:r>
          </w:p>
        </w:tc>
        <w:tc>
          <w:tcPr>
            <w:tcW w:w="3260" w:type="dxa"/>
          </w:tcPr>
          <w:p w:rsidR="00D97B1C" w:rsidRDefault="00D97B1C" w:rsidP="00D97B1C">
            <w:r>
              <w:t>(</w:t>
            </w:r>
            <w:proofErr w:type="spellStart"/>
            <w:r>
              <w:t>n_samples</w:t>
            </w:r>
            <w:proofErr w:type="spellEnd"/>
            <w:r>
              <w:t xml:space="preserve">, </w:t>
            </w:r>
            <w:proofErr w:type="spellStart"/>
            <w:r>
              <w:t>n_steps</w:t>
            </w:r>
            <w:proofErr w:type="spellEnd"/>
            <w:r>
              <w:t>, 2)</w:t>
            </w:r>
          </w:p>
        </w:tc>
      </w:tr>
      <w:tr w:rsidR="00D97B1C" w:rsidTr="00D97B1C">
        <w:tc>
          <w:tcPr>
            <w:tcW w:w="2978" w:type="dxa"/>
          </w:tcPr>
          <w:p w:rsidR="00D97B1C" w:rsidRDefault="00D97B1C">
            <w:r>
              <w:t>Variable objetivo (y)</w:t>
            </w:r>
          </w:p>
        </w:tc>
        <w:tc>
          <w:tcPr>
            <w:tcW w:w="3260" w:type="dxa"/>
          </w:tcPr>
          <w:p w:rsidR="00D97B1C" w:rsidRDefault="00D97B1C">
            <w:r>
              <w:t>Cierre del día siguiente</w:t>
            </w:r>
          </w:p>
        </w:tc>
        <w:tc>
          <w:tcPr>
            <w:tcW w:w="3260" w:type="dxa"/>
          </w:tcPr>
          <w:p w:rsidR="00D97B1C" w:rsidRDefault="00D97B1C">
            <w:r>
              <w:t>Cierre del día siguiente</w:t>
            </w:r>
          </w:p>
        </w:tc>
      </w:tr>
      <w:tr w:rsidR="00D97B1C" w:rsidTr="00D97B1C">
        <w:tc>
          <w:tcPr>
            <w:tcW w:w="2978" w:type="dxa"/>
          </w:tcPr>
          <w:p w:rsidR="00D97B1C" w:rsidRDefault="00D97B1C">
            <w:proofErr w:type="spellStart"/>
            <w:r>
              <w:t>Desescalado</w:t>
            </w:r>
            <w:proofErr w:type="spellEnd"/>
            <w:r>
              <w:t xml:space="preserve"> de predicciones</w:t>
            </w:r>
          </w:p>
        </w:tc>
        <w:tc>
          <w:tcPr>
            <w:tcW w:w="3260" w:type="dxa"/>
          </w:tcPr>
          <w:p w:rsidR="00D97B1C" w:rsidRDefault="00D97B1C">
            <w:r>
              <w:t>Solo columna de cierre</w:t>
            </w:r>
          </w:p>
        </w:tc>
        <w:tc>
          <w:tcPr>
            <w:tcW w:w="3260" w:type="dxa"/>
          </w:tcPr>
          <w:p w:rsidR="00D97B1C" w:rsidRDefault="00D97B1C">
            <w:r>
              <w:t>Solo columna de cierre</w:t>
            </w:r>
          </w:p>
        </w:tc>
      </w:tr>
    </w:tbl>
    <w:p w:rsidR="00D97B1C" w:rsidRDefault="00D97B1C"/>
    <w:p w:rsidR="00682D3E" w:rsidRPr="00800349" w:rsidRDefault="00682D3E"/>
    <w:p w:rsidR="00865042" w:rsidRDefault="009C4723">
      <w:r w:rsidRPr="00800349">
        <w:rPr>
          <w:noProof/>
          <w:lang w:val="es-AR" w:eastAsia="es-AR"/>
        </w:rPr>
        <w:drawing>
          <wp:inline distT="0" distB="0" distL="0" distR="0">
            <wp:extent cx="5029200" cy="2495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0"/>
                    <a:stretch>
                      <a:fillRect/>
                    </a:stretch>
                  </pic:blipFill>
                  <pic:spPr>
                    <a:xfrm>
                      <a:off x="0" y="0"/>
                      <a:ext cx="5029200" cy="2495566"/>
                    </a:xfrm>
                    <a:prstGeom prst="rect">
                      <a:avLst/>
                    </a:prstGeom>
                  </pic:spPr>
                </pic:pic>
              </a:graphicData>
            </a:graphic>
          </wp:inline>
        </w:drawing>
      </w:r>
    </w:p>
    <w:p w:rsidR="00682D3E" w:rsidRDefault="00682D3E" w:rsidP="00682D3E">
      <w:pPr>
        <w:jc w:val="center"/>
      </w:pPr>
      <w:r>
        <w:t>Figura 13.</w:t>
      </w:r>
    </w:p>
    <w:p w:rsidR="00D97B1C" w:rsidRDefault="00D97B1C" w:rsidP="00682D3E">
      <w:pPr>
        <w:jc w:val="center"/>
      </w:pPr>
    </w:p>
    <w:p w:rsidR="00682D3E" w:rsidRDefault="00D97B1C" w:rsidP="00682D3E">
      <w:pPr>
        <w:jc w:val="center"/>
      </w:pPr>
      <w:r>
        <w:lastRenderedPageBreak/>
        <w:t>Tabla 10</w:t>
      </w:r>
      <w:r w:rsidR="00682D3E">
        <w:t>.</w:t>
      </w:r>
    </w:p>
    <w:tbl>
      <w:tblPr>
        <w:tblStyle w:val="Tablaconcuadrcula"/>
        <w:tblW w:w="0" w:type="auto"/>
        <w:jc w:val="center"/>
        <w:tblLook w:val="04A0" w:firstRow="1" w:lastRow="0" w:firstColumn="1" w:lastColumn="0" w:noHBand="0" w:noVBand="1"/>
      </w:tblPr>
      <w:tblGrid>
        <w:gridCol w:w="1951"/>
        <w:gridCol w:w="2268"/>
      </w:tblGrid>
      <w:tr w:rsidR="00682D3E" w:rsidTr="00145F83">
        <w:trPr>
          <w:jc w:val="center"/>
        </w:trPr>
        <w:tc>
          <w:tcPr>
            <w:tcW w:w="1951" w:type="dxa"/>
          </w:tcPr>
          <w:p w:rsidR="00682D3E" w:rsidRPr="0069495E" w:rsidRDefault="00682D3E" w:rsidP="00145F83">
            <w:pPr>
              <w:jc w:val="center"/>
              <w:rPr>
                <w:b/>
              </w:rPr>
            </w:pPr>
            <w:r w:rsidRPr="0069495E">
              <w:rPr>
                <w:b/>
              </w:rPr>
              <w:t>Nombre métrica</w:t>
            </w:r>
          </w:p>
        </w:tc>
        <w:tc>
          <w:tcPr>
            <w:tcW w:w="2268" w:type="dxa"/>
          </w:tcPr>
          <w:p w:rsidR="00682D3E" w:rsidRPr="0069495E" w:rsidRDefault="00682D3E" w:rsidP="00145F83">
            <w:pPr>
              <w:jc w:val="center"/>
              <w:rPr>
                <w:b/>
              </w:rPr>
            </w:pPr>
            <w:r w:rsidRPr="0069495E">
              <w:rPr>
                <w:b/>
              </w:rPr>
              <w:t>Valor métrica</w:t>
            </w:r>
          </w:p>
        </w:tc>
      </w:tr>
      <w:tr w:rsidR="00682D3E" w:rsidTr="00145F83">
        <w:trPr>
          <w:jc w:val="center"/>
        </w:trPr>
        <w:tc>
          <w:tcPr>
            <w:tcW w:w="1951" w:type="dxa"/>
          </w:tcPr>
          <w:p w:rsidR="00682D3E" w:rsidRDefault="00682D3E" w:rsidP="00145F83">
            <w:r>
              <w:t>MAE</w:t>
            </w:r>
          </w:p>
        </w:tc>
        <w:tc>
          <w:tcPr>
            <w:tcW w:w="2268" w:type="dxa"/>
          </w:tcPr>
          <w:p w:rsidR="00682D3E" w:rsidRDefault="00682D3E" w:rsidP="00682D3E">
            <w:pPr>
              <w:jc w:val="center"/>
            </w:pPr>
            <w:r>
              <w:t>1744,86</w:t>
            </w:r>
          </w:p>
        </w:tc>
      </w:tr>
      <w:tr w:rsidR="00682D3E" w:rsidTr="00145F83">
        <w:trPr>
          <w:jc w:val="center"/>
        </w:trPr>
        <w:tc>
          <w:tcPr>
            <w:tcW w:w="1951" w:type="dxa"/>
          </w:tcPr>
          <w:p w:rsidR="00682D3E" w:rsidRDefault="00682D3E" w:rsidP="00145F83">
            <w:r>
              <w:t>MSE</w:t>
            </w:r>
          </w:p>
        </w:tc>
        <w:tc>
          <w:tcPr>
            <w:tcW w:w="2268" w:type="dxa"/>
          </w:tcPr>
          <w:p w:rsidR="00682D3E" w:rsidRDefault="00682D3E" w:rsidP="00682D3E">
            <w:pPr>
              <w:jc w:val="center"/>
            </w:pPr>
            <w:r>
              <w:t>8113901,20</w:t>
            </w:r>
          </w:p>
        </w:tc>
      </w:tr>
      <w:tr w:rsidR="00682D3E" w:rsidTr="00145F83">
        <w:trPr>
          <w:jc w:val="center"/>
        </w:trPr>
        <w:tc>
          <w:tcPr>
            <w:tcW w:w="1951" w:type="dxa"/>
          </w:tcPr>
          <w:p w:rsidR="00682D3E" w:rsidRDefault="00682D3E" w:rsidP="00145F83">
            <w:r>
              <w:t>RMSE</w:t>
            </w:r>
          </w:p>
        </w:tc>
        <w:tc>
          <w:tcPr>
            <w:tcW w:w="2268" w:type="dxa"/>
          </w:tcPr>
          <w:p w:rsidR="00682D3E" w:rsidRDefault="00682D3E" w:rsidP="00682D3E">
            <w:pPr>
              <w:jc w:val="center"/>
            </w:pPr>
            <w:r>
              <w:t>2848,49</w:t>
            </w:r>
          </w:p>
        </w:tc>
      </w:tr>
    </w:tbl>
    <w:p w:rsidR="00682D3E" w:rsidRDefault="00682D3E" w:rsidP="00682D3E">
      <w:pPr>
        <w:jc w:val="center"/>
      </w:pPr>
    </w:p>
    <w:p w:rsidR="00D97B1C" w:rsidRPr="00800349" w:rsidRDefault="00D97B1C" w:rsidP="00682D3E">
      <w:pPr>
        <w:jc w:val="center"/>
      </w:pPr>
    </w:p>
    <w:p w:rsidR="00865042" w:rsidRPr="008E721E" w:rsidRDefault="009C4723">
      <w:pPr>
        <w:pStyle w:val="Ttulo3"/>
        <w:rPr>
          <w:color w:val="auto"/>
          <w:sz w:val="24"/>
        </w:rPr>
      </w:pPr>
      <w:r w:rsidRPr="008E721E">
        <w:rPr>
          <w:color w:val="auto"/>
          <w:sz w:val="24"/>
        </w:rPr>
        <w:t xml:space="preserve">Modelo </w:t>
      </w:r>
      <w:proofErr w:type="spellStart"/>
      <w:r w:rsidRPr="008E721E">
        <w:rPr>
          <w:color w:val="auto"/>
          <w:sz w:val="24"/>
        </w:rPr>
        <w:t>Browiano</w:t>
      </w:r>
      <w:proofErr w:type="spellEnd"/>
      <w:r w:rsidRPr="008E721E">
        <w:rPr>
          <w:color w:val="auto"/>
          <w:sz w:val="24"/>
        </w:rPr>
        <w:t xml:space="preserve"> Geométrico (</w:t>
      </w:r>
      <w:r w:rsidR="008E721E" w:rsidRPr="008E721E">
        <w:rPr>
          <w:color w:val="auto"/>
          <w:sz w:val="24"/>
        </w:rPr>
        <w:t>Proceso de Wiener) Multivariado</w:t>
      </w:r>
    </w:p>
    <w:p w:rsidR="00865042" w:rsidRDefault="009C4723">
      <w:r w:rsidRPr="00800349">
        <w:rPr>
          <w:noProof/>
          <w:lang w:val="es-AR" w:eastAsia="es-AR"/>
        </w:rPr>
        <w:drawing>
          <wp:inline distT="0" distB="0" distL="0" distR="0">
            <wp:extent cx="5029200" cy="2134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1"/>
                    <a:stretch>
                      <a:fillRect/>
                    </a:stretch>
                  </pic:blipFill>
                  <pic:spPr>
                    <a:xfrm>
                      <a:off x="0" y="0"/>
                      <a:ext cx="5029200" cy="2134696"/>
                    </a:xfrm>
                    <a:prstGeom prst="rect">
                      <a:avLst/>
                    </a:prstGeom>
                  </pic:spPr>
                </pic:pic>
              </a:graphicData>
            </a:graphic>
          </wp:inline>
        </w:drawing>
      </w:r>
    </w:p>
    <w:p w:rsidR="00D97B1C" w:rsidRDefault="00D97B1C" w:rsidP="00D97B1C">
      <w:pPr>
        <w:jc w:val="center"/>
      </w:pPr>
      <w:r>
        <w:t>Figura 14.</w:t>
      </w:r>
    </w:p>
    <w:p w:rsidR="00D97B1C" w:rsidRDefault="00D97B1C" w:rsidP="00D97B1C">
      <w:pPr>
        <w:jc w:val="center"/>
      </w:pPr>
    </w:p>
    <w:p w:rsidR="00D97B1C" w:rsidRDefault="00D97B1C" w:rsidP="00D97B1C">
      <w:pPr>
        <w:jc w:val="center"/>
      </w:pPr>
      <w:r>
        <w:t>Tabla 11.</w:t>
      </w:r>
    </w:p>
    <w:tbl>
      <w:tblPr>
        <w:tblStyle w:val="Tablaconcuadrcula"/>
        <w:tblW w:w="0" w:type="auto"/>
        <w:jc w:val="center"/>
        <w:tblLook w:val="04A0" w:firstRow="1" w:lastRow="0" w:firstColumn="1" w:lastColumn="0" w:noHBand="0" w:noVBand="1"/>
      </w:tblPr>
      <w:tblGrid>
        <w:gridCol w:w="1951"/>
        <w:gridCol w:w="2268"/>
      </w:tblGrid>
      <w:tr w:rsidR="00D97B1C" w:rsidTr="00145F83">
        <w:trPr>
          <w:jc w:val="center"/>
        </w:trPr>
        <w:tc>
          <w:tcPr>
            <w:tcW w:w="1951" w:type="dxa"/>
          </w:tcPr>
          <w:p w:rsidR="00D97B1C" w:rsidRPr="0069495E" w:rsidRDefault="00D97B1C" w:rsidP="00145F83">
            <w:pPr>
              <w:jc w:val="center"/>
              <w:rPr>
                <w:b/>
              </w:rPr>
            </w:pPr>
            <w:r w:rsidRPr="0069495E">
              <w:rPr>
                <w:b/>
              </w:rPr>
              <w:t>Nombre métrica</w:t>
            </w:r>
          </w:p>
        </w:tc>
        <w:tc>
          <w:tcPr>
            <w:tcW w:w="2268" w:type="dxa"/>
          </w:tcPr>
          <w:p w:rsidR="00D97B1C" w:rsidRPr="0069495E" w:rsidRDefault="00D97B1C" w:rsidP="00145F83">
            <w:pPr>
              <w:jc w:val="center"/>
              <w:rPr>
                <w:b/>
              </w:rPr>
            </w:pPr>
            <w:r w:rsidRPr="0069495E">
              <w:rPr>
                <w:b/>
              </w:rPr>
              <w:t>Valor métrica</w:t>
            </w:r>
          </w:p>
        </w:tc>
      </w:tr>
      <w:tr w:rsidR="00D97B1C" w:rsidTr="00145F83">
        <w:trPr>
          <w:jc w:val="center"/>
        </w:trPr>
        <w:tc>
          <w:tcPr>
            <w:tcW w:w="1951" w:type="dxa"/>
          </w:tcPr>
          <w:p w:rsidR="00D97B1C" w:rsidRDefault="00D97B1C" w:rsidP="00145F83">
            <w:r>
              <w:t>MAE</w:t>
            </w:r>
          </w:p>
        </w:tc>
        <w:tc>
          <w:tcPr>
            <w:tcW w:w="2268" w:type="dxa"/>
          </w:tcPr>
          <w:p w:rsidR="00D97B1C" w:rsidRDefault="00D97B1C" w:rsidP="00D97B1C">
            <w:pPr>
              <w:jc w:val="center"/>
            </w:pPr>
            <w:r>
              <w:t>14000,40</w:t>
            </w:r>
          </w:p>
        </w:tc>
      </w:tr>
      <w:tr w:rsidR="00D97B1C" w:rsidTr="00145F83">
        <w:trPr>
          <w:jc w:val="center"/>
        </w:trPr>
        <w:tc>
          <w:tcPr>
            <w:tcW w:w="1951" w:type="dxa"/>
          </w:tcPr>
          <w:p w:rsidR="00D97B1C" w:rsidRDefault="00D97B1C" w:rsidP="00145F83">
            <w:r>
              <w:t>MSE</w:t>
            </w:r>
          </w:p>
        </w:tc>
        <w:tc>
          <w:tcPr>
            <w:tcW w:w="2268" w:type="dxa"/>
          </w:tcPr>
          <w:p w:rsidR="00D97B1C" w:rsidRDefault="00D97B1C" w:rsidP="00D97B1C">
            <w:pPr>
              <w:jc w:val="center"/>
            </w:pPr>
            <w:r>
              <w:t>6116324477,38</w:t>
            </w:r>
          </w:p>
        </w:tc>
      </w:tr>
      <w:tr w:rsidR="00D97B1C" w:rsidTr="00145F83">
        <w:trPr>
          <w:jc w:val="center"/>
        </w:trPr>
        <w:tc>
          <w:tcPr>
            <w:tcW w:w="1951" w:type="dxa"/>
          </w:tcPr>
          <w:p w:rsidR="00D97B1C" w:rsidRDefault="00D97B1C" w:rsidP="00145F83">
            <w:r>
              <w:t>RMSE</w:t>
            </w:r>
          </w:p>
        </w:tc>
        <w:tc>
          <w:tcPr>
            <w:tcW w:w="2268" w:type="dxa"/>
          </w:tcPr>
          <w:p w:rsidR="00D97B1C" w:rsidRDefault="00D97B1C" w:rsidP="00D97B1C">
            <w:pPr>
              <w:jc w:val="center"/>
            </w:pPr>
            <w:r>
              <w:t>24731,20</w:t>
            </w:r>
          </w:p>
        </w:tc>
      </w:tr>
    </w:tbl>
    <w:p w:rsidR="00D97B1C" w:rsidRDefault="00D97B1C"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Default="008E721E" w:rsidP="00D97B1C">
      <w:pPr>
        <w:jc w:val="center"/>
      </w:pPr>
    </w:p>
    <w:p w:rsidR="008E721E" w:rsidRPr="00800349" w:rsidRDefault="008E721E" w:rsidP="00D97B1C">
      <w:pPr>
        <w:jc w:val="center"/>
      </w:pPr>
    </w:p>
    <w:p w:rsidR="00865042" w:rsidRDefault="009C4723">
      <w:pPr>
        <w:pStyle w:val="Ttulo3"/>
        <w:rPr>
          <w:sz w:val="28"/>
        </w:rPr>
      </w:pPr>
      <w:r w:rsidRPr="00D97B1C">
        <w:rPr>
          <w:sz w:val="28"/>
        </w:rPr>
        <w:lastRenderedPageBreak/>
        <w:t>Respondien</w:t>
      </w:r>
      <w:r w:rsidR="00D97B1C" w:rsidRPr="00D97B1C">
        <w:rPr>
          <w:sz w:val="28"/>
        </w:rPr>
        <w:t>do la pregunta de investigación</w:t>
      </w:r>
    </w:p>
    <w:p w:rsidR="00D97B1C" w:rsidRDefault="00D97B1C" w:rsidP="00D97B1C"/>
    <w:p w:rsidR="009613F4" w:rsidRPr="009613F4" w:rsidRDefault="009613F4" w:rsidP="00D97B1C">
      <w:pPr>
        <w:rPr>
          <w:b/>
        </w:rPr>
      </w:pPr>
      <w:r w:rsidRPr="009613F4">
        <w:rPr>
          <w:b/>
        </w:rPr>
        <w:t>Análisis Comparativo: ARIMA vs. ARIMAX</w:t>
      </w:r>
    </w:p>
    <w:p w:rsidR="00A30BD8" w:rsidRDefault="009C4723">
      <w:r w:rsidRPr="00800349">
        <w:t>Comparación de Métricas</w:t>
      </w:r>
    </w:p>
    <w:p w:rsidR="00A30BD8" w:rsidRDefault="00A30BD8" w:rsidP="00A30BD8">
      <w:pPr>
        <w:jc w:val="center"/>
      </w:pPr>
      <w:r>
        <w:t>Tabla 12.</w:t>
      </w:r>
    </w:p>
    <w:tbl>
      <w:tblPr>
        <w:tblStyle w:val="Tablaconcuadrcula"/>
        <w:tblW w:w="0" w:type="auto"/>
        <w:jc w:val="center"/>
        <w:tblLook w:val="04A0" w:firstRow="1" w:lastRow="0" w:firstColumn="1" w:lastColumn="0" w:noHBand="0" w:noVBand="1"/>
      </w:tblPr>
      <w:tblGrid>
        <w:gridCol w:w="991"/>
        <w:gridCol w:w="1244"/>
        <w:gridCol w:w="1417"/>
        <w:gridCol w:w="1276"/>
        <w:gridCol w:w="2410"/>
      </w:tblGrid>
      <w:tr w:rsidR="00A30BD8" w:rsidRPr="00A30BD8" w:rsidTr="00A30BD8">
        <w:trPr>
          <w:jc w:val="center"/>
        </w:trPr>
        <w:tc>
          <w:tcPr>
            <w:tcW w:w="991" w:type="dxa"/>
          </w:tcPr>
          <w:p w:rsidR="00A30BD8" w:rsidRPr="00A30BD8" w:rsidRDefault="00A30BD8">
            <w:pPr>
              <w:rPr>
                <w:b/>
              </w:rPr>
            </w:pPr>
            <w:r w:rsidRPr="00A30BD8">
              <w:rPr>
                <w:b/>
              </w:rPr>
              <w:t>Métrica</w:t>
            </w:r>
          </w:p>
        </w:tc>
        <w:tc>
          <w:tcPr>
            <w:tcW w:w="1244" w:type="dxa"/>
          </w:tcPr>
          <w:p w:rsidR="00A30BD8" w:rsidRPr="00A30BD8" w:rsidRDefault="00A30BD8">
            <w:pPr>
              <w:rPr>
                <w:b/>
              </w:rPr>
            </w:pPr>
            <w:r w:rsidRPr="00A30BD8">
              <w:rPr>
                <w:b/>
              </w:rPr>
              <w:t>ARIMA</w:t>
            </w:r>
          </w:p>
        </w:tc>
        <w:tc>
          <w:tcPr>
            <w:tcW w:w="1417" w:type="dxa"/>
          </w:tcPr>
          <w:p w:rsidR="00A30BD8" w:rsidRPr="00A30BD8" w:rsidRDefault="00A30BD8">
            <w:pPr>
              <w:rPr>
                <w:b/>
              </w:rPr>
            </w:pPr>
            <w:r w:rsidRPr="00A30BD8">
              <w:rPr>
                <w:b/>
              </w:rPr>
              <w:t>ARIMAX</w:t>
            </w:r>
          </w:p>
        </w:tc>
        <w:tc>
          <w:tcPr>
            <w:tcW w:w="1276" w:type="dxa"/>
          </w:tcPr>
          <w:p w:rsidR="00A30BD8" w:rsidRPr="00A30BD8" w:rsidRDefault="00A30BD8">
            <w:pPr>
              <w:rPr>
                <w:b/>
              </w:rPr>
            </w:pPr>
            <w:r w:rsidRPr="00A30BD8">
              <w:rPr>
                <w:b/>
              </w:rPr>
              <w:t>Diferencia</w:t>
            </w:r>
          </w:p>
        </w:tc>
        <w:tc>
          <w:tcPr>
            <w:tcW w:w="2410" w:type="dxa"/>
          </w:tcPr>
          <w:p w:rsidR="00A30BD8" w:rsidRPr="00A30BD8" w:rsidRDefault="00A30BD8">
            <w:pPr>
              <w:rPr>
                <w:b/>
              </w:rPr>
            </w:pPr>
            <w:r w:rsidRPr="00A30BD8">
              <w:rPr>
                <w:b/>
              </w:rPr>
              <w:t>Interpretación</w:t>
            </w:r>
          </w:p>
        </w:tc>
      </w:tr>
      <w:tr w:rsidR="00A30BD8" w:rsidTr="00A30BD8">
        <w:trPr>
          <w:jc w:val="center"/>
        </w:trPr>
        <w:tc>
          <w:tcPr>
            <w:tcW w:w="991" w:type="dxa"/>
          </w:tcPr>
          <w:p w:rsidR="00A30BD8" w:rsidRDefault="00A30BD8">
            <w:r>
              <w:t>MAE</w:t>
            </w:r>
          </w:p>
        </w:tc>
        <w:tc>
          <w:tcPr>
            <w:tcW w:w="1244" w:type="dxa"/>
          </w:tcPr>
          <w:p w:rsidR="00A30BD8" w:rsidRDefault="00A30BD8">
            <w:r>
              <w:t>900,95</w:t>
            </w:r>
          </w:p>
        </w:tc>
        <w:tc>
          <w:tcPr>
            <w:tcW w:w="1417" w:type="dxa"/>
          </w:tcPr>
          <w:p w:rsidR="00A30BD8" w:rsidRDefault="00A30BD8">
            <w:r>
              <w:t>900,94</w:t>
            </w:r>
          </w:p>
        </w:tc>
        <w:tc>
          <w:tcPr>
            <w:tcW w:w="1276" w:type="dxa"/>
          </w:tcPr>
          <w:p w:rsidR="00A30BD8" w:rsidRDefault="00A30BD8">
            <w:r>
              <w:t>-0,01</w:t>
            </w:r>
          </w:p>
        </w:tc>
        <w:tc>
          <w:tcPr>
            <w:tcW w:w="2410" w:type="dxa"/>
          </w:tcPr>
          <w:p w:rsidR="00A30BD8" w:rsidRDefault="00A30BD8">
            <w:r>
              <w:t>Mejora insignificante</w:t>
            </w:r>
          </w:p>
        </w:tc>
      </w:tr>
      <w:tr w:rsidR="00A30BD8" w:rsidTr="00A30BD8">
        <w:trPr>
          <w:jc w:val="center"/>
        </w:trPr>
        <w:tc>
          <w:tcPr>
            <w:tcW w:w="991" w:type="dxa"/>
          </w:tcPr>
          <w:p w:rsidR="00A30BD8" w:rsidRDefault="00A30BD8">
            <w:r>
              <w:t>MSE</w:t>
            </w:r>
          </w:p>
        </w:tc>
        <w:tc>
          <w:tcPr>
            <w:tcW w:w="1244" w:type="dxa"/>
          </w:tcPr>
          <w:p w:rsidR="00A30BD8" w:rsidRDefault="00A30BD8">
            <w:r>
              <w:t>211713,47</w:t>
            </w:r>
          </w:p>
        </w:tc>
        <w:tc>
          <w:tcPr>
            <w:tcW w:w="1417" w:type="dxa"/>
          </w:tcPr>
          <w:p w:rsidR="00A30BD8" w:rsidRDefault="00A30BD8">
            <w:r>
              <w:t>2117685,45</w:t>
            </w:r>
          </w:p>
        </w:tc>
        <w:tc>
          <w:tcPr>
            <w:tcW w:w="1276" w:type="dxa"/>
          </w:tcPr>
          <w:p w:rsidR="00A30BD8" w:rsidRDefault="00A30BD8">
            <w:r>
              <w:t>+571,98</w:t>
            </w:r>
          </w:p>
        </w:tc>
        <w:tc>
          <w:tcPr>
            <w:tcW w:w="2410" w:type="dxa"/>
          </w:tcPr>
          <w:p w:rsidR="00A30BD8" w:rsidRDefault="00A30BD8">
            <w:r>
              <w:t>Ligero aumento</w:t>
            </w:r>
          </w:p>
        </w:tc>
      </w:tr>
      <w:tr w:rsidR="00A30BD8" w:rsidTr="00A30BD8">
        <w:trPr>
          <w:jc w:val="center"/>
        </w:trPr>
        <w:tc>
          <w:tcPr>
            <w:tcW w:w="991" w:type="dxa"/>
          </w:tcPr>
          <w:p w:rsidR="00A30BD8" w:rsidRDefault="00A30BD8">
            <w:r>
              <w:t>RMSE</w:t>
            </w:r>
          </w:p>
        </w:tc>
        <w:tc>
          <w:tcPr>
            <w:tcW w:w="1244" w:type="dxa"/>
          </w:tcPr>
          <w:p w:rsidR="00A30BD8" w:rsidRDefault="00A30BD8">
            <w:r>
              <w:t>1455,24</w:t>
            </w:r>
          </w:p>
        </w:tc>
        <w:tc>
          <w:tcPr>
            <w:tcW w:w="1417" w:type="dxa"/>
          </w:tcPr>
          <w:p w:rsidR="00A30BD8" w:rsidRDefault="00A30BD8">
            <w:r>
              <w:t>1455,23</w:t>
            </w:r>
          </w:p>
        </w:tc>
        <w:tc>
          <w:tcPr>
            <w:tcW w:w="1276" w:type="dxa"/>
          </w:tcPr>
          <w:p w:rsidR="00A30BD8" w:rsidRDefault="00A30BD8">
            <w:r>
              <w:t>-0,01</w:t>
            </w:r>
          </w:p>
        </w:tc>
        <w:tc>
          <w:tcPr>
            <w:tcW w:w="2410" w:type="dxa"/>
          </w:tcPr>
          <w:p w:rsidR="00A30BD8" w:rsidRDefault="00A30BD8">
            <w:r>
              <w:t>Sin cambio relevante</w:t>
            </w:r>
          </w:p>
        </w:tc>
      </w:tr>
    </w:tbl>
    <w:p w:rsidR="009613F4" w:rsidRPr="00800349" w:rsidRDefault="009613F4"/>
    <w:p w:rsidR="00865042" w:rsidRDefault="009C4723">
      <w:r w:rsidRPr="00800349">
        <w:t>La inclusión del volumen como variable exógena (ARIMAX) no generó mejoras significativas en la precisión predictiva. Las métricas son prácticamente idénticas, lo que sugiere que el volumen no aporta información adicional útil para predecir el precio de cierre en este contexto. Los gráficos muestran un ajuste casi idéntico al ARIMA, sin capturar mejor los eventos de alto volumen. El modelo ARIMAX no superó al ARIMA en precisión, indicando que el volumen, en este caso, no es un predictor útil.</w:t>
      </w:r>
    </w:p>
    <w:p w:rsidR="00A30BD8" w:rsidRDefault="00A30BD8"/>
    <w:p w:rsidR="009613F4" w:rsidRPr="009613F4" w:rsidRDefault="009613F4">
      <w:pPr>
        <w:rPr>
          <w:b/>
        </w:rPr>
      </w:pPr>
      <w:r w:rsidRPr="009613F4">
        <w:rPr>
          <w:b/>
        </w:rPr>
        <w:t xml:space="preserve">Análisis Comparativo: LSTM </w:t>
      </w:r>
      <w:proofErr w:type="spellStart"/>
      <w:r w:rsidRPr="009613F4">
        <w:rPr>
          <w:b/>
        </w:rPr>
        <w:t>Univariada</w:t>
      </w:r>
      <w:proofErr w:type="spellEnd"/>
      <w:r w:rsidRPr="009613F4">
        <w:rPr>
          <w:b/>
        </w:rPr>
        <w:t xml:space="preserve"> vs. LSTM Multivariada</w:t>
      </w:r>
    </w:p>
    <w:p w:rsidR="00865042" w:rsidRDefault="009C4723">
      <w:r w:rsidRPr="00800349">
        <w:t>Comparación de Métricas</w:t>
      </w:r>
    </w:p>
    <w:p w:rsidR="00A30BD8" w:rsidRDefault="00A30BD8" w:rsidP="00A30BD8">
      <w:pPr>
        <w:jc w:val="center"/>
      </w:pPr>
      <w:r>
        <w:t>Tabla 13.</w:t>
      </w:r>
    </w:p>
    <w:tbl>
      <w:tblPr>
        <w:tblStyle w:val="Tablaconcuadrcula"/>
        <w:tblW w:w="0" w:type="auto"/>
        <w:jc w:val="center"/>
        <w:tblLook w:val="04A0" w:firstRow="1" w:lastRow="0" w:firstColumn="1" w:lastColumn="0" w:noHBand="0" w:noVBand="1"/>
      </w:tblPr>
      <w:tblGrid>
        <w:gridCol w:w="991"/>
        <w:gridCol w:w="1358"/>
        <w:gridCol w:w="1647"/>
        <w:gridCol w:w="1358"/>
        <w:gridCol w:w="2854"/>
      </w:tblGrid>
      <w:tr w:rsidR="00A30BD8" w:rsidRPr="00A30BD8" w:rsidTr="00513944">
        <w:trPr>
          <w:jc w:val="center"/>
        </w:trPr>
        <w:tc>
          <w:tcPr>
            <w:tcW w:w="991" w:type="dxa"/>
          </w:tcPr>
          <w:p w:rsidR="00A30BD8" w:rsidRPr="00A30BD8" w:rsidRDefault="00A30BD8" w:rsidP="00145F83">
            <w:pPr>
              <w:rPr>
                <w:b/>
              </w:rPr>
            </w:pPr>
            <w:r w:rsidRPr="00A30BD8">
              <w:rPr>
                <w:b/>
              </w:rPr>
              <w:t>Métrica</w:t>
            </w:r>
          </w:p>
        </w:tc>
        <w:tc>
          <w:tcPr>
            <w:tcW w:w="1358" w:type="dxa"/>
          </w:tcPr>
          <w:p w:rsidR="00A30BD8" w:rsidRPr="00A30BD8" w:rsidRDefault="00513944" w:rsidP="00145F83">
            <w:pPr>
              <w:rPr>
                <w:b/>
              </w:rPr>
            </w:pPr>
            <w:r>
              <w:rPr>
                <w:b/>
              </w:rPr>
              <w:t>LSTM Univ.</w:t>
            </w:r>
          </w:p>
        </w:tc>
        <w:tc>
          <w:tcPr>
            <w:tcW w:w="1647" w:type="dxa"/>
          </w:tcPr>
          <w:p w:rsidR="00A30BD8" w:rsidRPr="00A30BD8" w:rsidRDefault="00513944" w:rsidP="00145F83">
            <w:pPr>
              <w:rPr>
                <w:b/>
              </w:rPr>
            </w:pPr>
            <w:r>
              <w:rPr>
                <w:b/>
              </w:rPr>
              <w:t xml:space="preserve">LSTM </w:t>
            </w:r>
            <w:proofErr w:type="spellStart"/>
            <w:r>
              <w:rPr>
                <w:b/>
              </w:rPr>
              <w:t>Multiv</w:t>
            </w:r>
            <w:proofErr w:type="spellEnd"/>
            <w:r>
              <w:rPr>
                <w:b/>
              </w:rPr>
              <w:t>.</w:t>
            </w:r>
          </w:p>
        </w:tc>
        <w:tc>
          <w:tcPr>
            <w:tcW w:w="1276" w:type="dxa"/>
          </w:tcPr>
          <w:p w:rsidR="00A30BD8" w:rsidRPr="00A30BD8" w:rsidRDefault="00A30BD8" w:rsidP="00145F83">
            <w:pPr>
              <w:rPr>
                <w:b/>
              </w:rPr>
            </w:pPr>
            <w:r w:rsidRPr="00A30BD8">
              <w:rPr>
                <w:b/>
              </w:rPr>
              <w:t>Diferencia</w:t>
            </w:r>
          </w:p>
        </w:tc>
        <w:tc>
          <w:tcPr>
            <w:tcW w:w="2854" w:type="dxa"/>
          </w:tcPr>
          <w:p w:rsidR="00A30BD8" w:rsidRPr="00A30BD8" w:rsidRDefault="00A30BD8" w:rsidP="00145F83">
            <w:pPr>
              <w:rPr>
                <w:b/>
              </w:rPr>
            </w:pPr>
            <w:r w:rsidRPr="00A30BD8">
              <w:rPr>
                <w:b/>
              </w:rPr>
              <w:t>Interpretación</w:t>
            </w:r>
          </w:p>
        </w:tc>
      </w:tr>
      <w:tr w:rsidR="00A30BD8" w:rsidTr="00513944">
        <w:trPr>
          <w:jc w:val="center"/>
        </w:trPr>
        <w:tc>
          <w:tcPr>
            <w:tcW w:w="991" w:type="dxa"/>
          </w:tcPr>
          <w:p w:rsidR="00A30BD8" w:rsidRDefault="00A30BD8" w:rsidP="00145F83">
            <w:r>
              <w:t>MAE</w:t>
            </w:r>
          </w:p>
        </w:tc>
        <w:tc>
          <w:tcPr>
            <w:tcW w:w="1358" w:type="dxa"/>
          </w:tcPr>
          <w:p w:rsidR="00A30BD8" w:rsidRDefault="00A30BD8" w:rsidP="00A30BD8">
            <w:r>
              <w:t>1962,70</w:t>
            </w:r>
          </w:p>
        </w:tc>
        <w:tc>
          <w:tcPr>
            <w:tcW w:w="1647" w:type="dxa"/>
          </w:tcPr>
          <w:p w:rsidR="00A30BD8" w:rsidRDefault="00A30BD8" w:rsidP="00A30BD8">
            <w:r>
              <w:t>1934,49</w:t>
            </w:r>
          </w:p>
        </w:tc>
        <w:tc>
          <w:tcPr>
            <w:tcW w:w="1276" w:type="dxa"/>
          </w:tcPr>
          <w:p w:rsidR="00A30BD8" w:rsidRDefault="00A30BD8" w:rsidP="00A30BD8">
            <w:r>
              <w:t>-28,21</w:t>
            </w:r>
          </w:p>
        </w:tc>
        <w:tc>
          <w:tcPr>
            <w:tcW w:w="2854" w:type="dxa"/>
          </w:tcPr>
          <w:p w:rsidR="00A30BD8" w:rsidRDefault="00A30BD8" w:rsidP="00A30BD8">
            <w:r>
              <w:t>Mejora leve no significativa</w:t>
            </w:r>
          </w:p>
        </w:tc>
      </w:tr>
      <w:tr w:rsidR="00A30BD8" w:rsidTr="00513944">
        <w:trPr>
          <w:jc w:val="center"/>
        </w:trPr>
        <w:tc>
          <w:tcPr>
            <w:tcW w:w="991" w:type="dxa"/>
          </w:tcPr>
          <w:p w:rsidR="00A30BD8" w:rsidRDefault="00A30BD8" w:rsidP="00145F83">
            <w:r>
              <w:t>MSE</w:t>
            </w:r>
          </w:p>
        </w:tc>
        <w:tc>
          <w:tcPr>
            <w:tcW w:w="1358" w:type="dxa"/>
          </w:tcPr>
          <w:p w:rsidR="00A30BD8" w:rsidRDefault="00A30BD8" w:rsidP="00A30BD8">
            <w:r>
              <w:t>9792675,94</w:t>
            </w:r>
          </w:p>
        </w:tc>
        <w:tc>
          <w:tcPr>
            <w:tcW w:w="1647" w:type="dxa"/>
          </w:tcPr>
          <w:p w:rsidR="00A30BD8" w:rsidRDefault="00A30BD8" w:rsidP="00A30BD8">
            <w:r>
              <w:t>10127289,48</w:t>
            </w:r>
          </w:p>
        </w:tc>
        <w:tc>
          <w:tcPr>
            <w:tcW w:w="1276" w:type="dxa"/>
          </w:tcPr>
          <w:p w:rsidR="00A30BD8" w:rsidRDefault="00A30BD8" w:rsidP="00A30BD8">
            <w:r>
              <w:t>+334613,54</w:t>
            </w:r>
          </w:p>
        </w:tc>
        <w:tc>
          <w:tcPr>
            <w:tcW w:w="2854" w:type="dxa"/>
          </w:tcPr>
          <w:p w:rsidR="00A30BD8" w:rsidRDefault="00A30BD8" w:rsidP="00145F83">
            <w:r>
              <w:t>Peor desempeño</w:t>
            </w:r>
          </w:p>
        </w:tc>
      </w:tr>
      <w:tr w:rsidR="00A30BD8" w:rsidTr="00513944">
        <w:trPr>
          <w:jc w:val="center"/>
        </w:trPr>
        <w:tc>
          <w:tcPr>
            <w:tcW w:w="991" w:type="dxa"/>
          </w:tcPr>
          <w:p w:rsidR="00A30BD8" w:rsidRDefault="00A30BD8" w:rsidP="00145F83">
            <w:r>
              <w:t>RMSE</w:t>
            </w:r>
          </w:p>
        </w:tc>
        <w:tc>
          <w:tcPr>
            <w:tcW w:w="1358" w:type="dxa"/>
          </w:tcPr>
          <w:p w:rsidR="00A30BD8" w:rsidRDefault="00A30BD8" w:rsidP="00A30BD8">
            <w:r>
              <w:t>3129,33</w:t>
            </w:r>
          </w:p>
        </w:tc>
        <w:tc>
          <w:tcPr>
            <w:tcW w:w="1647" w:type="dxa"/>
          </w:tcPr>
          <w:p w:rsidR="00A30BD8" w:rsidRDefault="00A30BD8" w:rsidP="00A30BD8">
            <w:r>
              <w:t>3182,34</w:t>
            </w:r>
          </w:p>
        </w:tc>
        <w:tc>
          <w:tcPr>
            <w:tcW w:w="1276" w:type="dxa"/>
          </w:tcPr>
          <w:p w:rsidR="00A30BD8" w:rsidRDefault="00A30BD8" w:rsidP="00A30BD8">
            <w:r>
              <w:t>+53,01</w:t>
            </w:r>
          </w:p>
        </w:tc>
        <w:tc>
          <w:tcPr>
            <w:tcW w:w="2854" w:type="dxa"/>
          </w:tcPr>
          <w:p w:rsidR="00A30BD8" w:rsidRDefault="00A30BD8" w:rsidP="00145F83">
            <w:r>
              <w:t>Ligero aumento</w:t>
            </w:r>
          </w:p>
        </w:tc>
      </w:tr>
    </w:tbl>
    <w:p w:rsidR="004966C8" w:rsidRPr="00800349" w:rsidRDefault="004966C8"/>
    <w:p w:rsidR="00865042" w:rsidRDefault="009C4723">
      <w:r w:rsidRPr="00800349">
        <w:t xml:space="preserve">La inclusión del volumen en la LSTM multivariada no generó mejoras claras en la precisión predictiva. El MAE mejoró marginalmente (1.44%), pero el MSE y RMSE empeoraron, lo que indica que el modelo multivariado cometió errores más grandes en ciertos puntos. Posiblemente, el volumen no aportó información útil o la relación precio-volumen no fue capturada eficientemente por la arquitectura LSTM utilizada. El comportamiento resultó similar al modelo </w:t>
      </w:r>
      <w:proofErr w:type="spellStart"/>
      <w:r w:rsidRPr="00800349">
        <w:t>univariado</w:t>
      </w:r>
      <w:proofErr w:type="spellEnd"/>
      <w:r w:rsidRPr="00800349">
        <w:t>, sin capturar mejor los eventos de alto volumen.</w:t>
      </w:r>
    </w:p>
    <w:p w:rsidR="00A30BD8" w:rsidRDefault="00A30BD8"/>
    <w:p w:rsidR="008E721E" w:rsidRDefault="008E721E"/>
    <w:p w:rsidR="008E721E" w:rsidRDefault="008E721E"/>
    <w:p w:rsidR="00A30BD8" w:rsidRPr="009613F4" w:rsidRDefault="009613F4">
      <w:pPr>
        <w:rPr>
          <w:b/>
        </w:rPr>
      </w:pPr>
      <w:r w:rsidRPr="009613F4">
        <w:rPr>
          <w:b/>
        </w:rPr>
        <w:lastRenderedPageBreak/>
        <w:t xml:space="preserve">Análisis Comparativo: GBM </w:t>
      </w:r>
      <w:proofErr w:type="spellStart"/>
      <w:r w:rsidRPr="009613F4">
        <w:rPr>
          <w:b/>
        </w:rPr>
        <w:t>Univariado</w:t>
      </w:r>
      <w:proofErr w:type="spellEnd"/>
      <w:r w:rsidRPr="009613F4">
        <w:rPr>
          <w:b/>
        </w:rPr>
        <w:t xml:space="preserve"> vs. GBM Multivariado</w:t>
      </w:r>
    </w:p>
    <w:p w:rsidR="00865042" w:rsidRDefault="009C4723">
      <w:r w:rsidRPr="00800349">
        <w:t>Comparación de Métricas</w:t>
      </w:r>
    </w:p>
    <w:p w:rsidR="00A30BD8" w:rsidRDefault="00A30BD8" w:rsidP="00A30BD8">
      <w:pPr>
        <w:jc w:val="center"/>
      </w:pPr>
      <w:r>
        <w:t>Tabla 14.</w:t>
      </w:r>
    </w:p>
    <w:tbl>
      <w:tblPr>
        <w:tblStyle w:val="Tablaconcuadrcula"/>
        <w:tblW w:w="0" w:type="auto"/>
        <w:jc w:val="center"/>
        <w:tblInd w:w="-216" w:type="dxa"/>
        <w:tblLook w:val="04A0" w:firstRow="1" w:lastRow="0" w:firstColumn="1" w:lastColumn="0" w:noHBand="0" w:noVBand="1"/>
      </w:tblPr>
      <w:tblGrid>
        <w:gridCol w:w="1026"/>
        <w:gridCol w:w="1602"/>
        <w:gridCol w:w="1602"/>
        <w:gridCol w:w="1889"/>
        <w:gridCol w:w="2410"/>
      </w:tblGrid>
      <w:tr w:rsidR="00513944" w:rsidRPr="00A30BD8" w:rsidTr="00513944">
        <w:trPr>
          <w:jc w:val="center"/>
        </w:trPr>
        <w:tc>
          <w:tcPr>
            <w:tcW w:w="1026" w:type="dxa"/>
          </w:tcPr>
          <w:p w:rsidR="00A30BD8" w:rsidRPr="00A30BD8" w:rsidRDefault="00A30BD8" w:rsidP="00145F83">
            <w:pPr>
              <w:rPr>
                <w:b/>
              </w:rPr>
            </w:pPr>
            <w:r w:rsidRPr="00A30BD8">
              <w:rPr>
                <w:b/>
              </w:rPr>
              <w:t>Métrica</w:t>
            </w:r>
          </w:p>
        </w:tc>
        <w:tc>
          <w:tcPr>
            <w:tcW w:w="1602" w:type="dxa"/>
          </w:tcPr>
          <w:p w:rsidR="00A30BD8" w:rsidRPr="00A30BD8" w:rsidRDefault="00513944" w:rsidP="00145F83">
            <w:pPr>
              <w:rPr>
                <w:b/>
              </w:rPr>
            </w:pPr>
            <w:r>
              <w:rPr>
                <w:b/>
              </w:rPr>
              <w:t>GBM Univ.</w:t>
            </w:r>
          </w:p>
        </w:tc>
        <w:tc>
          <w:tcPr>
            <w:tcW w:w="1538" w:type="dxa"/>
          </w:tcPr>
          <w:p w:rsidR="00A30BD8" w:rsidRPr="00A30BD8" w:rsidRDefault="00513944" w:rsidP="00145F83">
            <w:pPr>
              <w:rPr>
                <w:b/>
              </w:rPr>
            </w:pPr>
            <w:r>
              <w:rPr>
                <w:b/>
              </w:rPr>
              <w:t xml:space="preserve">GBM </w:t>
            </w:r>
            <w:proofErr w:type="spellStart"/>
            <w:r>
              <w:rPr>
                <w:b/>
              </w:rPr>
              <w:t>Multiv</w:t>
            </w:r>
            <w:proofErr w:type="spellEnd"/>
            <w:r>
              <w:rPr>
                <w:b/>
              </w:rPr>
              <w:t>.</w:t>
            </w:r>
          </w:p>
        </w:tc>
        <w:tc>
          <w:tcPr>
            <w:tcW w:w="1889" w:type="dxa"/>
          </w:tcPr>
          <w:p w:rsidR="00A30BD8" w:rsidRPr="00A30BD8" w:rsidRDefault="00A30BD8" w:rsidP="00145F83">
            <w:pPr>
              <w:rPr>
                <w:b/>
              </w:rPr>
            </w:pPr>
            <w:r w:rsidRPr="00A30BD8">
              <w:rPr>
                <w:b/>
              </w:rPr>
              <w:t>Diferencia</w:t>
            </w:r>
          </w:p>
        </w:tc>
        <w:tc>
          <w:tcPr>
            <w:tcW w:w="2410" w:type="dxa"/>
          </w:tcPr>
          <w:p w:rsidR="00A30BD8" w:rsidRPr="00A30BD8" w:rsidRDefault="00A30BD8" w:rsidP="00145F83">
            <w:pPr>
              <w:rPr>
                <w:b/>
              </w:rPr>
            </w:pPr>
            <w:r w:rsidRPr="00A30BD8">
              <w:rPr>
                <w:b/>
              </w:rPr>
              <w:t>Interpretación</w:t>
            </w:r>
          </w:p>
        </w:tc>
      </w:tr>
      <w:tr w:rsidR="00513944" w:rsidTr="00513944">
        <w:trPr>
          <w:jc w:val="center"/>
        </w:trPr>
        <w:tc>
          <w:tcPr>
            <w:tcW w:w="1026" w:type="dxa"/>
          </w:tcPr>
          <w:p w:rsidR="00A30BD8" w:rsidRDefault="00A30BD8" w:rsidP="00145F83">
            <w:r>
              <w:t>MAE</w:t>
            </w:r>
          </w:p>
        </w:tc>
        <w:tc>
          <w:tcPr>
            <w:tcW w:w="1602" w:type="dxa"/>
          </w:tcPr>
          <w:p w:rsidR="00A30BD8" w:rsidRDefault="00513944" w:rsidP="00513944">
            <w:r>
              <w:t>15704</w:t>
            </w:r>
            <w:r w:rsidR="00A30BD8">
              <w:t>,</w:t>
            </w:r>
            <w:r>
              <w:t>31</w:t>
            </w:r>
          </w:p>
        </w:tc>
        <w:tc>
          <w:tcPr>
            <w:tcW w:w="1538" w:type="dxa"/>
          </w:tcPr>
          <w:p w:rsidR="00A30BD8" w:rsidRDefault="00A30BD8" w:rsidP="00513944">
            <w:r>
              <w:t>9</w:t>
            </w:r>
            <w:r w:rsidR="00513944">
              <w:t>988</w:t>
            </w:r>
            <w:r>
              <w:t>,</w:t>
            </w:r>
            <w:r w:rsidR="00513944">
              <w:t>96</w:t>
            </w:r>
          </w:p>
        </w:tc>
        <w:tc>
          <w:tcPr>
            <w:tcW w:w="1889" w:type="dxa"/>
          </w:tcPr>
          <w:p w:rsidR="00A30BD8" w:rsidRDefault="00A30BD8" w:rsidP="00513944">
            <w:r>
              <w:t>-</w:t>
            </w:r>
            <w:r w:rsidR="00513944">
              <w:t>5715</w:t>
            </w:r>
            <w:r>
              <w:t>,</w:t>
            </w:r>
            <w:r w:rsidR="00513944">
              <w:t>35</w:t>
            </w:r>
          </w:p>
        </w:tc>
        <w:tc>
          <w:tcPr>
            <w:tcW w:w="2410" w:type="dxa"/>
          </w:tcPr>
          <w:p w:rsidR="00A30BD8" w:rsidRDefault="00A30BD8" w:rsidP="00513944">
            <w:r>
              <w:t xml:space="preserve">Mejora </w:t>
            </w:r>
            <w:r w:rsidR="00513944">
              <w:t>sustancial</w:t>
            </w:r>
          </w:p>
        </w:tc>
      </w:tr>
      <w:tr w:rsidR="00513944" w:rsidTr="00513944">
        <w:trPr>
          <w:jc w:val="center"/>
        </w:trPr>
        <w:tc>
          <w:tcPr>
            <w:tcW w:w="1026" w:type="dxa"/>
          </w:tcPr>
          <w:p w:rsidR="00A30BD8" w:rsidRDefault="00A30BD8" w:rsidP="00145F83">
            <w:r>
              <w:t>MSE</w:t>
            </w:r>
          </w:p>
        </w:tc>
        <w:tc>
          <w:tcPr>
            <w:tcW w:w="1602" w:type="dxa"/>
          </w:tcPr>
          <w:p w:rsidR="00A30BD8" w:rsidRDefault="00513944" w:rsidP="00513944">
            <w:r>
              <w:t>794254072</w:t>
            </w:r>
            <w:r w:rsidR="00A30BD8">
              <w:t>,</w:t>
            </w:r>
            <w:r>
              <w:t>06</w:t>
            </w:r>
          </w:p>
        </w:tc>
        <w:tc>
          <w:tcPr>
            <w:tcW w:w="1538" w:type="dxa"/>
          </w:tcPr>
          <w:p w:rsidR="00A30BD8" w:rsidRDefault="00513944" w:rsidP="00513944">
            <w:r>
              <w:t>294518074</w:t>
            </w:r>
            <w:r w:rsidR="00A30BD8">
              <w:t>,</w:t>
            </w:r>
            <w:r>
              <w:t>30</w:t>
            </w:r>
          </w:p>
        </w:tc>
        <w:tc>
          <w:tcPr>
            <w:tcW w:w="1889" w:type="dxa"/>
          </w:tcPr>
          <w:p w:rsidR="00A30BD8" w:rsidRDefault="00513944" w:rsidP="00513944">
            <w:r>
              <w:t>-499735997</w:t>
            </w:r>
            <w:r w:rsidR="00A30BD8">
              <w:t>,</w:t>
            </w:r>
            <w:r>
              <w:t>76</w:t>
            </w:r>
          </w:p>
        </w:tc>
        <w:tc>
          <w:tcPr>
            <w:tcW w:w="2410" w:type="dxa"/>
          </w:tcPr>
          <w:p w:rsidR="00A30BD8" w:rsidRDefault="00513944" w:rsidP="00145F83">
            <w:r>
              <w:t>Reducción significativa</w:t>
            </w:r>
          </w:p>
        </w:tc>
      </w:tr>
      <w:tr w:rsidR="00513944" w:rsidTr="00513944">
        <w:trPr>
          <w:jc w:val="center"/>
        </w:trPr>
        <w:tc>
          <w:tcPr>
            <w:tcW w:w="1026" w:type="dxa"/>
          </w:tcPr>
          <w:p w:rsidR="00A30BD8" w:rsidRDefault="00A30BD8" w:rsidP="00145F83">
            <w:r>
              <w:t>RMSE</w:t>
            </w:r>
          </w:p>
        </w:tc>
        <w:tc>
          <w:tcPr>
            <w:tcW w:w="1602" w:type="dxa"/>
          </w:tcPr>
          <w:p w:rsidR="00A30BD8" w:rsidRDefault="00513944" w:rsidP="00513944">
            <w:r>
              <w:t>28182</w:t>
            </w:r>
            <w:r w:rsidR="00A30BD8">
              <w:t>,</w:t>
            </w:r>
            <w:r>
              <w:t>51</w:t>
            </w:r>
          </w:p>
        </w:tc>
        <w:tc>
          <w:tcPr>
            <w:tcW w:w="1538" w:type="dxa"/>
          </w:tcPr>
          <w:p w:rsidR="00A30BD8" w:rsidRDefault="00513944" w:rsidP="00513944">
            <w:r>
              <w:t>17161</w:t>
            </w:r>
            <w:r w:rsidR="00A30BD8">
              <w:t>,</w:t>
            </w:r>
            <w:r>
              <w:t>53</w:t>
            </w:r>
          </w:p>
        </w:tc>
        <w:tc>
          <w:tcPr>
            <w:tcW w:w="1889" w:type="dxa"/>
          </w:tcPr>
          <w:p w:rsidR="00A30BD8" w:rsidRDefault="00A30BD8" w:rsidP="00513944">
            <w:r>
              <w:t>-</w:t>
            </w:r>
            <w:r w:rsidR="00513944">
              <w:t>11020</w:t>
            </w:r>
            <w:r>
              <w:t>,</w:t>
            </w:r>
            <w:r w:rsidR="00513944">
              <w:t>98</w:t>
            </w:r>
          </w:p>
        </w:tc>
        <w:tc>
          <w:tcPr>
            <w:tcW w:w="2410" w:type="dxa"/>
          </w:tcPr>
          <w:p w:rsidR="00A30BD8" w:rsidRDefault="00513944" w:rsidP="00513944">
            <w:r>
              <w:t>Mayor precisión</w:t>
            </w:r>
          </w:p>
        </w:tc>
      </w:tr>
    </w:tbl>
    <w:p w:rsidR="004966C8" w:rsidRPr="00800349" w:rsidRDefault="004966C8"/>
    <w:p w:rsidR="00865042" w:rsidRPr="00800349" w:rsidRDefault="009C4723">
      <w:r w:rsidRPr="00800349">
        <w:t>La versión multivariada muestra mejoras significativas en todas las métricas. Es evidente que el volumen como variable adicional ayudó a ajustar mejor la volatilidad del modelo en términos de las métricas propuestas. No obstante, este sigue siendo más útil para simulación que para predicción puntual (la naturaleza estocástica limita su precisión).</w:t>
      </w:r>
    </w:p>
    <w:p w:rsidR="00865042" w:rsidRDefault="009C4723">
      <w:r w:rsidRPr="00800349">
        <w:t xml:space="preserve">NOTA: Debido a la naturaleza estocástica, es posible que al ejecutar los scripts sistemáticamente, los valores de las métricas no </w:t>
      </w:r>
      <w:r w:rsidR="00B86BD0" w:rsidRPr="00800349">
        <w:t>coincidan</w:t>
      </w:r>
      <w:r w:rsidRPr="00800349">
        <w:t xml:space="preserve"> exactamente con los valores indicados en el análisis.</w:t>
      </w:r>
    </w:p>
    <w:p w:rsidR="001F310F" w:rsidRDefault="001F310F"/>
    <w:p w:rsidR="001F310F" w:rsidRDefault="001F310F" w:rsidP="001F310F">
      <w:pPr>
        <w:pStyle w:val="Ttulo3"/>
        <w:rPr>
          <w:sz w:val="28"/>
        </w:rPr>
      </w:pPr>
      <w:r w:rsidRPr="001F310F">
        <w:rPr>
          <w:sz w:val="28"/>
        </w:rPr>
        <w:t>Conclusiones</w:t>
      </w:r>
    </w:p>
    <w:p w:rsidR="001F310F" w:rsidRPr="001F310F" w:rsidRDefault="001F310F" w:rsidP="001F310F"/>
    <w:p w:rsidR="001F310F" w:rsidRDefault="001F310F" w:rsidP="001F310F">
      <w:r>
        <w:t>Entre las principales conclusiones, se resalta:</w:t>
      </w:r>
    </w:p>
    <w:p w:rsidR="001F310F" w:rsidRDefault="001F310F" w:rsidP="001F310F">
      <w:pPr>
        <w:pStyle w:val="Prrafodelista"/>
        <w:numPr>
          <w:ilvl w:val="0"/>
          <w:numId w:val="10"/>
        </w:numPr>
      </w:pPr>
      <w:r>
        <w:t>ARIMA fue el más preciso, ideal para predicciones a corto plazo. Incluir volumen (ARIMAX) no mejoró resultados.</w:t>
      </w:r>
    </w:p>
    <w:p w:rsidR="001F310F" w:rsidRDefault="001F310F" w:rsidP="001F310F">
      <w:pPr>
        <w:pStyle w:val="Prrafodelista"/>
        <w:numPr>
          <w:ilvl w:val="0"/>
          <w:numId w:val="10"/>
        </w:numPr>
      </w:pPr>
      <w:r>
        <w:t>LSTM capturó patrones no lineales pero con retraso en eventos volátiles. La versión multivariada no aportó mejoras significativas.</w:t>
      </w:r>
    </w:p>
    <w:p w:rsidR="001F310F" w:rsidRDefault="001F310F" w:rsidP="001F310F">
      <w:pPr>
        <w:pStyle w:val="Prrafodelista"/>
        <w:numPr>
          <w:ilvl w:val="0"/>
          <w:numId w:val="10"/>
        </w:numPr>
      </w:pPr>
      <w:r>
        <w:t xml:space="preserve">ARCH modeló </w:t>
      </w:r>
      <w:proofErr w:type="spellStart"/>
      <w:r w:rsidRPr="001F310F">
        <w:rPr>
          <w:i/>
        </w:rPr>
        <w:t>clusters</w:t>
      </w:r>
      <w:proofErr w:type="spellEnd"/>
      <w:r>
        <w:t xml:space="preserve"> de volatilidad, pero subestimó su magnitud.</w:t>
      </w:r>
    </w:p>
    <w:p w:rsidR="001F310F" w:rsidRDefault="001F310F" w:rsidP="001F310F">
      <w:pPr>
        <w:pStyle w:val="Prrafodelista"/>
        <w:numPr>
          <w:ilvl w:val="0"/>
          <w:numId w:val="10"/>
        </w:numPr>
      </w:pPr>
      <w:r>
        <w:t>GBM mostró utilidad para simular tendencias, pero no para predicción puntual.</w:t>
      </w:r>
    </w:p>
    <w:p w:rsidR="001F310F" w:rsidRDefault="001F310F" w:rsidP="001F310F"/>
    <w:p w:rsidR="001F310F" w:rsidRDefault="001F310F" w:rsidP="001F310F">
      <w:r>
        <w:t>En cuando a las limitaciones,  se rescatan las siguientes:</w:t>
      </w:r>
    </w:p>
    <w:p w:rsidR="001F310F" w:rsidRDefault="001F310F" w:rsidP="001F310F">
      <w:pPr>
        <w:pStyle w:val="Prrafodelista"/>
        <w:numPr>
          <w:ilvl w:val="0"/>
          <w:numId w:val="10"/>
        </w:numPr>
      </w:pPr>
      <w:r>
        <w:t>Ningún modelo predijo shocks externos (por ejemplo noticias regulatorias).</w:t>
      </w:r>
    </w:p>
    <w:p w:rsidR="001F310F" w:rsidRDefault="001F310F" w:rsidP="001F310F">
      <w:pPr>
        <w:pStyle w:val="Prrafodelista"/>
        <w:numPr>
          <w:ilvl w:val="0"/>
          <w:numId w:val="10"/>
        </w:numPr>
      </w:pPr>
      <w:proofErr w:type="spellStart"/>
      <w:r>
        <w:t>LSTMs</w:t>
      </w:r>
      <w:proofErr w:type="spellEnd"/>
      <w:r>
        <w:t xml:space="preserve"> requieren más datos y optimización para superar a ARIMA.</w:t>
      </w:r>
    </w:p>
    <w:p w:rsidR="009C4723" w:rsidRDefault="009C4723" w:rsidP="001F310F"/>
    <w:p w:rsidR="008E721E" w:rsidRDefault="008E721E" w:rsidP="001F310F"/>
    <w:p w:rsidR="008E721E" w:rsidRDefault="008E721E" w:rsidP="001F310F">
      <w:bookmarkStart w:id="0" w:name="_GoBack"/>
      <w:bookmarkEnd w:id="0"/>
    </w:p>
    <w:p w:rsidR="00710040" w:rsidRDefault="00710040" w:rsidP="00710040">
      <w:pPr>
        <w:pStyle w:val="Ttulo3"/>
        <w:rPr>
          <w:sz w:val="28"/>
        </w:rPr>
      </w:pPr>
      <w:r w:rsidRPr="00710040">
        <w:rPr>
          <w:sz w:val="28"/>
        </w:rPr>
        <w:lastRenderedPageBreak/>
        <w:t>Bibliografía</w:t>
      </w:r>
    </w:p>
    <w:p w:rsidR="00710040" w:rsidRDefault="00710040" w:rsidP="00710040"/>
    <w:p w:rsidR="00256250" w:rsidRDefault="00225378" w:rsidP="00256250">
      <w:r>
        <w:t xml:space="preserve">[1] </w:t>
      </w:r>
      <w:r w:rsidR="00256250">
        <w:t xml:space="preserve">Box, G. E. P., Jenkins, G. M., &amp; </w:t>
      </w:r>
      <w:proofErr w:type="spellStart"/>
      <w:r w:rsidR="00256250">
        <w:t>Reinsel</w:t>
      </w:r>
      <w:proofErr w:type="spellEnd"/>
      <w:r w:rsidR="00256250">
        <w:t xml:space="preserve">, G. C. (2015). Time Series </w:t>
      </w:r>
      <w:proofErr w:type="spellStart"/>
      <w:r w:rsidR="00256250">
        <w:t>Analysis</w:t>
      </w:r>
      <w:proofErr w:type="spellEnd"/>
      <w:r w:rsidR="00256250">
        <w:t xml:space="preserve">: </w:t>
      </w:r>
      <w:proofErr w:type="spellStart"/>
      <w:r w:rsidR="00256250">
        <w:t>Forecasting</w:t>
      </w:r>
      <w:proofErr w:type="spellEnd"/>
      <w:r w:rsidR="00256250">
        <w:t xml:space="preserve"> and Control (5th ed.). </w:t>
      </w:r>
      <w:proofErr w:type="spellStart"/>
      <w:r w:rsidR="00256250">
        <w:t>Wiley</w:t>
      </w:r>
      <w:proofErr w:type="spellEnd"/>
      <w:r w:rsidR="00256250">
        <w:t>.</w:t>
      </w:r>
    </w:p>
    <w:p w:rsidR="00256250" w:rsidRDefault="00225378" w:rsidP="00256250">
      <w:r>
        <w:t xml:space="preserve">[2] </w:t>
      </w:r>
      <w:proofErr w:type="spellStart"/>
      <w:r w:rsidR="00256250">
        <w:t>Hyndman</w:t>
      </w:r>
      <w:proofErr w:type="spellEnd"/>
      <w:r w:rsidR="00256250">
        <w:t xml:space="preserve">, R. J., &amp; </w:t>
      </w:r>
      <w:proofErr w:type="spellStart"/>
      <w:r w:rsidR="00256250">
        <w:t>Athanasopoulos</w:t>
      </w:r>
      <w:proofErr w:type="spellEnd"/>
      <w:r w:rsidR="00256250">
        <w:t xml:space="preserve">, G. (2021). </w:t>
      </w:r>
      <w:proofErr w:type="spellStart"/>
      <w:r w:rsidR="00256250">
        <w:t>Forecasting</w:t>
      </w:r>
      <w:proofErr w:type="spellEnd"/>
      <w:r w:rsidR="00256250">
        <w:t xml:space="preserve">: </w:t>
      </w:r>
      <w:proofErr w:type="spellStart"/>
      <w:r w:rsidR="00256250">
        <w:t>Principles</w:t>
      </w:r>
      <w:proofErr w:type="spellEnd"/>
      <w:r w:rsidR="00256250">
        <w:t xml:space="preserve"> and </w:t>
      </w:r>
      <w:proofErr w:type="spellStart"/>
      <w:r w:rsidR="00256250">
        <w:t>Practice</w:t>
      </w:r>
      <w:proofErr w:type="spellEnd"/>
      <w:r w:rsidR="00256250">
        <w:t xml:space="preserve"> (3rd ed.). </w:t>
      </w:r>
      <w:proofErr w:type="spellStart"/>
      <w:r w:rsidR="00256250">
        <w:t>OTexts</w:t>
      </w:r>
      <w:proofErr w:type="spellEnd"/>
      <w:r w:rsidR="00256250">
        <w:t>.</w:t>
      </w:r>
    </w:p>
    <w:p w:rsidR="00256250" w:rsidRDefault="00225378" w:rsidP="00256250">
      <w:r>
        <w:t xml:space="preserve">[3] </w:t>
      </w:r>
      <w:proofErr w:type="spellStart"/>
      <w:r w:rsidR="00256250">
        <w:t>Engle</w:t>
      </w:r>
      <w:proofErr w:type="spellEnd"/>
      <w:r w:rsidR="00256250">
        <w:t>, R. F. (1982).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with</w:t>
      </w:r>
      <w:proofErr w:type="spellEnd"/>
      <w:r w:rsidR="00256250">
        <w:t xml:space="preserve"> </w:t>
      </w:r>
      <w:proofErr w:type="spellStart"/>
      <w:r w:rsidR="00256250">
        <w:t>Estimates</w:t>
      </w:r>
      <w:proofErr w:type="spellEnd"/>
      <w:r w:rsidR="00256250">
        <w:t xml:space="preserve"> of </w:t>
      </w:r>
      <w:proofErr w:type="spellStart"/>
      <w:r w:rsidR="00256250">
        <w:t>the</w:t>
      </w:r>
      <w:proofErr w:type="spellEnd"/>
      <w:r w:rsidR="00256250">
        <w:t xml:space="preserve"> </w:t>
      </w:r>
      <w:proofErr w:type="spellStart"/>
      <w:r w:rsidR="00256250">
        <w:t>Variance</w:t>
      </w:r>
      <w:proofErr w:type="spellEnd"/>
      <w:r w:rsidR="00256250">
        <w:t xml:space="preserve"> of </w:t>
      </w:r>
      <w:proofErr w:type="spellStart"/>
      <w:r w:rsidR="00256250">
        <w:t>United</w:t>
      </w:r>
      <w:proofErr w:type="spellEnd"/>
      <w:r w:rsidR="00256250">
        <w:t xml:space="preserve"> </w:t>
      </w:r>
      <w:proofErr w:type="spellStart"/>
      <w:r w:rsidR="00256250">
        <w:t>Kingdom</w:t>
      </w:r>
      <w:proofErr w:type="spellEnd"/>
      <w:r w:rsidR="00256250">
        <w:t xml:space="preserve"> </w:t>
      </w:r>
      <w:proofErr w:type="spellStart"/>
      <w:r w:rsidR="00256250">
        <w:t>Inflation</w:t>
      </w:r>
      <w:proofErr w:type="spellEnd"/>
      <w:r w:rsidR="00256250">
        <w:t xml:space="preserve">". </w:t>
      </w:r>
      <w:proofErr w:type="spellStart"/>
      <w:r w:rsidR="00256250">
        <w:t>Econometrica</w:t>
      </w:r>
      <w:proofErr w:type="spellEnd"/>
      <w:r w:rsidR="00256250">
        <w:t>, 50(4), 987–1007.</w:t>
      </w:r>
    </w:p>
    <w:p w:rsidR="00256250" w:rsidRDefault="00225378" w:rsidP="00256250">
      <w:r>
        <w:t xml:space="preserve">[4] </w:t>
      </w:r>
      <w:proofErr w:type="spellStart"/>
      <w:r w:rsidR="00256250">
        <w:t>Bollerslev</w:t>
      </w:r>
      <w:proofErr w:type="spellEnd"/>
      <w:r w:rsidR="00256250">
        <w:t>, T. (1986). "</w:t>
      </w:r>
      <w:proofErr w:type="spellStart"/>
      <w:r w:rsidR="00256250">
        <w:t>Generalized</w:t>
      </w:r>
      <w:proofErr w:type="spellEnd"/>
      <w:r w:rsidR="00256250">
        <w:t xml:space="preserve">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Journal</w:t>
      </w:r>
      <w:proofErr w:type="spellEnd"/>
      <w:r w:rsidR="00256250">
        <w:t xml:space="preserve"> of </w:t>
      </w:r>
      <w:proofErr w:type="spellStart"/>
      <w:r w:rsidR="00256250">
        <w:t>Econometrics</w:t>
      </w:r>
      <w:proofErr w:type="spellEnd"/>
      <w:r w:rsidR="00256250">
        <w:t>, 31(3), 307–327.</w:t>
      </w:r>
    </w:p>
    <w:p w:rsidR="00256250" w:rsidRDefault="00225378" w:rsidP="00256250">
      <w:r>
        <w:t xml:space="preserve">[5] </w:t>
      </w:r>
      <w:proofErr w:type="spellStart"/>
      <w:r w:rsidR="00256250">
        <w:t>Hochreiter</w:t>
      </w:r>
      <w:proofErr w:type="spellEnd"/>
      <w:r w:rsidR="00256250">
        <w:t xml:space="preserve">, S., &amp; </w:t>
      </w:r>
      <w:proofErr w:type="spellStart"/>
      <w:r w:rsidR="00256250">
        <w:t>Schmidhuber</w:t>
      </w:r>
      <w:proofErr w:type="spellEnd"/>
      <w:r w:rsidR="00256250">
        <w:t>, J. (1997). "Long Short-</w:t>
      </w:r>
      <w:proofErr w:type="spellStart"/>
      <w:r w:rsidR="00256250">
        <w:t>Term</w:t>
      </w:r>
      <w:proofErr w:type="spellEnd"/>
      <w:r w:rsidR="00256250">
        <w:t xml:space="preserve"> </w:t>
      </w:r>
      <w:proofErr w:type="spellStart"/>
      <w:r w:rsidR="00256250">
        <w:t>Memory</w:t>
      </w:r>
      <w:proofErr w:type="spellEnd"/>
      <w:r w:rsidR="00256250">
        <w:t xml:space="preserve">". Neural </w:t>
      </w:r>
      <w:proofErr w:type="spellStart"/>
      <w:r w:rsidR="00256250">
        <w:t>Computation</w:t>
      </w:r>
      <w:proofErr w:type="spellEnd"/>
      <w:r w:rsidR="00256250">
        <w:t>, 9(8), 1735–1780.</w:t>
      </w:r>
    </w:p>
    <w:p w:rsidR="00256250" w:rsidRDefault="00225378" w:rsidP="00256250">
      <w:r>
        <w:t xml:space="preserve">[6] </w:t>
      </w:r>
      <w:proofErr w:type="spellStart"/>
      <w:r w:rsidR="00256250">
        <w:t>Goodfellow</w:t>
      </w:r>
      <w:proofErr w:type="spellEnd"/>
      <w:r w:rsidR="00256250">
        <w:t xml:space="preserve">, I., </w:t>
      </w:r>
      <w:proofErr w:type="spellStart"/>
      <w:r w:rsidR="00256250">
        <w:t>Bengio</w:t>
      </w:r>
      <w:proofErr w:type="spellEnd"/>
      <w:r w:rsidR="00256250">
        <w:t xml:space="preserve">, Y., &amp; </w:t>
      </w:r>
      <w:proofErr w:type="spellStart"/>
      <w:r w:rsidR="00256250">
        <w:t>Courville</w:t>
      </w:r>
      <w:proofErr w:type="spellEnd"/>
      <w:r w:rsidR="00256250">
        <w:t xml:space="preserve">, A. (2016). </w:t>
      </w:r>
      <w:proofErr w:type="spellStart"/>
      <w:r w:rsidR="00256250">
        <w:t>Deep</w:t>
      </w:r>
      <w:proofErr w:type="spellEnd"/>
      <w:r w:rsidR="00256250">
        <w:t xml:space="preserve"> </w:t>
      </w:r>
      <w:proofErr w:type="spellStart"/>
      <w:r w:rsidR="00256250">
        <w:t>Learning</w:t>
      </w:r>
      <w:proofErr w:type="spellEnd"/>
      <w:r w:rsidR="00256250">
        <w:t xml:space="preserve">. MIT </w:t>
      </w:r>
      <w:proofErr w:type="spellStart"/>
      <w:r w:rsidR="00256250">
        <w:t>Press</w:t>
      </w:r>
      <w:proofErr w:type="spellEnd"/>
      <w:r w:rsidR="00256250">
        <w:t>.</w:t>
      </w:r>
    </w:p>
    <w:p w:rsidR="00256250" w:rsidRDefault="00225378" w:rsidP="00256250">
      <w:r>
        <w:t xml:space="preserve">[7] </w:t>
      </w:r>
      <w:r w:rsidR="00256250">
        <w:t xml:space="preserve">Hull, J. C. (2018). </w:t>
      </w:r>
      <w:proofErr w:type="spellStart"/>
      <w:r w:rsidR="00256250">
        <w:t>Options</w:t>
      </w:r>
      <w:proofErr w:type="spellEnd"/>
      <w:r w:rsidR="00256250">
        <w:t xml:space="preserve">, </w:t>
      </w:r>
      <w:proofErr w:type="spellStart"/>
      <w:r w:rsidR="00256250">
        <w:t>Futures</w:t>
      </w:r>
      <w:proofErr w:type="spellEnd"/>
      <w:r w:rsidR="00256250">
        <w:t xml:space="preserve"> and </w:t>
      </w:r>
      <w:proofErr w:type="spellStart"/>
      <w:r w:rsidR="00256250">
        <w:t>Other</w:t>
      </w:r>
      <w:proofErr w:type="spellEnd"/>
      <w:r w:rsidR="00256250">
        <w:t xml:space="preserve"> </w:t>
      </w:r>
      <w:proofErr w:type="spellStart"/>
      <w:r w:rsidR="00256250">
        <w:t>Derivatives</w:t>
      </w:r>
      <w:proofErr w:type="spellEnd"/>
      <w:r w:rsidR="00256250">
        <w:t xml:space="preserve"> (10th ed.). Pearson.</w:t>
      </w:r>
    </w:p>
    <w:p w:rsidR="00256250" w:rsidRDefault="00225378" w:rsidP="00256250">
      <w:r>
        <w:t xml:space="preserve">[8] </w:t>
      </w:r>
      <w:proofErr w:type="spellStart"/>
      <w:r w:rsidR="00256250">
        <w:t>Shreve</w:t>
      </w:r>
      <w:proofErr w:type="spellEnd"/>
      <w:r w:rsidR="00256250">
        <w:t xml:space="preserve">, S. E. (2004). </w:t>
      </w:r>
      <w:proofErr w:type="spellStart"/>
      <w:r w:rsidR="00256250">
        <w:t>Stochastic</w:t>
      </w:r>
      <w:proofErr w:type="spellEnd"/>
      <w:r w:rsidR="00256250">
        <w:t xml:space="preserve"> </w:t>
      </w:r>
      <w:proofErr w:type="spellStart"/>
      <w:r w:rsidR="00256250">
        <w:t>Calculus</w:t>
      </w:r>
      <w:proofErr w:type="spellEnd"/>
      <w:r w:rsidR="00256250">
        <w:t xml:space="preserve"> </w:t>
      </w:r>
      <w:proofErr w:type="spellStart"/>
      <w:r w:rsidR="00256250">
        <w:t>for</w:t>
      </w:r>
      <w:proofErr w:type="spellEnd"/>
      <w:r w:rsidR="00256250">
        <w:t xml:space="preserve"> </w:t>
      </w:r>
      <w:proofErr w:type="spellStart"/>
      <w:r w:rsidR="00256250">
        <w:t>Finance</w:t>
      </w:r>
      <w:proofErr w:type="spellEnd"/>
      <w:r w:rsidR="00256250">
        <w:t xml:space="preserve"> II: </w:t>
      </w:r>
      <w:proofErr w:type="spellStart"/>
      <w:r w:rsidR="00256250">
        <w:t>Continuous</w:t>
      </w:r>
      <w:proofErr w:type="spellEnd"/>
      <w:r w:rsidR="00256250">
        <w:t xml:space="preserve">-Time </w:t>
      </w:r>
      <w:proofErr w:type="spellStart"/>
      <w:r w:rsidR="00256250">
        <w:t>Models</w:t>
      </w:r>
      <w:proofErr w:type="spellEnd"/>
      <w:r w:rsidR="00256250">
        <w:t xml:space="preserve">. </w:t>
      </w:r>
      <w:proofErr w:type="spellStart"/>
      <w:r w:rsidR="00256250">
        <w:t>Springer</w:t>
      </w:r>
      <w:proofErr w:type="spellEnd"/>
      <w:r w:rsidR="00256250">
        <w:t>.</w:t>
      </w:r>
    </w:p>
    <w:p w:rsidR="00710040" w:rsidRPr="00710040" w:rsidRDefault="00710040" w:rsidP="00256250"/>
    <w:sectPr w:rsidR="00710040" w:rsidRPr="0071004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252A7BDF"/>
    <w:multiLevelType w:val="hybridMultilevel"/>
    <w:tmpl w:val="4F96B320"/>
    <w:lvl w:ilvl="0" w:tplc="58FC184A">
      <w:numFmt w:val="bullet"/>
      <w:lvlText w:val="-"/>
      <w:lvlJc w:val="left"/>
      <w:pPr>
        <w:ind w:left="720" w:hanging="360"/>
      </w:pPr>
      <w:rPr>
        <w:rFonts w:ascii="Cambria" w:eastAsiaTheme="minorEastAsia" w:hAnsi="Cambri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1452A77"/>
    <w:multiLevelType w:val="hybridMultilevel"/>
    <w:tmpl w:val="E86626C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6295"/>
    <w:rsid w:val="00013209"/>
    <w:rsid w:val="00034616"/>
    <w:rsid w:val="0006063C"/>
    <w:rsid w:val="0015074B"/>
    <w:rsid w:val="001F310F"/>
    <w:rsid w:val="00225378"/>
    <w:rsid w:val="002518B7"/>
    <w:rsid w:val="00256250"/>
    <w:rsid w:val="0029639D"/>
    <w:rsid w:val="00326F90"/>
    <w:rsid w:val="003A3430"/>
    <w:rsid w:val="00425602"/>
    <w:rsid w:val="00430034"/>
    <w:rsid w:val="0043714E"/>
    <w:rsid w:val="004966C8"/>
    <w:rsid w:val="004E52E3"/>
    <w:rsid w:val="00513944"/>
    <w:rsid w:val="005836E3"/>
    <w:rsid w:val="005901D6"/>
    <w:rsid w:val="005C5B4A"/>
    <w:rsid w:val="005D646F"/>
    <w:rsid w:val="00682D3E"/>
    <w:rsid w:val="006841D8"/>
    <w:rsid w:val="0069495E"/>
    <w:rsid w:val="00710040"/>
    <w:rsid w:val="007309C8"/>
    <w:rsid w:val="00800349"/>
    <w:rsid w:val="00813FAB"/>
    <w:rsid w:val="00865042"/>
    <w:rsid w:val="008E721E"/>
    <w:rsid w:val="00921B3B"/>
    <w:rsid w:val="009460A0"/>
    <w:rsid w:val="009613F4"/>
    <w:rsid w:val="00987A99"/>
    <w:rsid w:val="009C4723"/>
    <w:rsid w:val="009E14B9"/>
    <w:rsid w:val="00A30BD8"/>
    <w:rsid w:val="00A3173B"/>
    <w:rsid w:val="00AA1D8D"/>
    <w:rsid w:val="00B32DAD"/>
    <w:rsid w:val="00B47730"/>
    <w:rsid w:val="00B86BD0"/>
    <w:rsid w:val="00CA3B59"/>
    <w:rsid w:val="00CB0664"/>
    <w:rsid w:val="00D97B1C"/>
    <w:rsid w:val="00DE000A"/>
    <w:rsid w:val="00DF1E7A"/>
    <w:rsid w:val="00E47063"/>
    <w:rsid w:val="00EC59D4"/>
    <w:rsid w:val="00F201C1"/>
    <w:rsid w:val="00F935E4"/>
    <w:rsid w:val="00FA02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45096">
      <w:bodyDiv w:val="1"/>
      <w:marLeft w:val="0"/>
      <w:marRight w:val="0"/>
      <w:marTop w:val="0"/>
      <w:marBottom w:val="0"/>
      <w:divBdr>
        <w:top w:val="none" w:sz="0" w:space="0" w:color="auto"/>
        <w:left w:val="none" w:sz="0" w:space="0" w:color="auto"/>
        <w:bottom w:val="none" w:sz="0" w:space="0" w:color="auto"/>
        <w:right w:val="none" w:sz="0" w:space="0" w:color="auto"/>
      </w:divBdr>
    </w:div>
    <w:div w:id="203563078">
      <w:bodyDiv w:val="1"/>
      <w:marLeft w:val="0"/>
      <w:marRight w:val="0"/>
      <w:marTop w:val="0"/>
      <w:marBottom w:val="0"/>
      <w:divBdr>
        <w:top w:val="none" w:sz="0" w:space="0" w:color="auto"/>
        <w:left w:val="none" w:sz="0" w:space="0" w:color="auto"/>
        <w:bottom w:val="none" w:sz="0" w:space="0" w:color="auto"/>
        <w:right w:val="none" w:sz="0" w:space="0" w:color="auto"/>
      </w:divBdr>
      <w:divsChild>
        <w:div w:id="1773090713">
          <w:marLeft w:val="0"/>
          <w:marRight w:val="0"/>
          <w:marTop w:val="0"/>
          <w:marBottom w:val="0"/>
          <w:divBdr>
            <w:top w:val="none" w:sz="0" w:space="0" w:color="auto"/>
            <w:left w:val="none" w:sz="0" w:space="0" w:color="auto"/>
            <w:bottom w:val="none" w:sz="0" w:space="0" w:color="auto"/>
            <w:right w:val="none" w:sz="0" w:space="0" w:color="auto"/>
          </w:divBdr>
          <w:divsChild>
            <w:div w:id="1676490163">
              <w:marLeft w:val="0"/>
              <w:marRight w:val="0"/>
              <w:marTop w:val="0"/>
              <w:marBottom w:val="0"/>
              <w:divBdr>
                <w:top w:val="none" w:sz="0" w:space="0" w:color="auto"/>
                <w:left w:val="none" w:sz="0" w:space="0" w:color="auto"/>
                <w:bottom w:val="none" w:sz="0" w:space="0" w:color="auto"/>
                <w:right w:val="none" w:sz="0" w:space="0" w:color="auto"/>
              </w:divBdr>
            </w:div>
            <w:div w:id="748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60201">
      <w:bodyDiv w:val="1"/>
      <w:marLeft w:val="0"/>
      <w:marRight w:val="0"/>
      <w:marTop w:val="0"/>
      <w:marBottom w:val="0"/>
      <w:divBdr>
        <w:top w:val="none" w:sz="0" w:space="0" w:color="auto"/>
        <w:left w:val="none" w:sz="0" w:space="0" w:color="auto"/>
        <w:bottom w:val="none" w:sz="0" w:space="0" w:color="auto"/>
        <w:right w:val="none" w:sz="0" w:space="0" w:color="auto"/>
      </w:divBdr>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602691811">
          <w:marLeft w:val="0"/>
          <w:marRight w:val="0"/>
          <w:marTop w:val="0"/>
          <w:marBottom w:val="0"/>
          <w:divBdr>
            <w:top w:val="none" w:sz="0" w:space="0" w:color="auto"/>
            <w:left w:val="none" w:sz="0" w:space="0" w:color="auto"/>
            <w:bottom w:val="none" w:sz="0" w:space="0" w:color="auto"/>
            <w:right w:val="none" w:sz="0" w:space="0" w:color="auto"/>
          </w:divBdr>
          <w:divsChild>
            <w:div w:id="322591301">
              <w:marLeft w:val="0"/>
              <w:marRight w:val="0"/>
              <w:marTop w:val="0"/>
              <w:marBottom w:val="0"/>
              <w:divBdr>
                <w:top w:val="none" w:sz="0" w:space="0" w:color="auto"/>
                <w:left w:val="none" w:sz="0" w:space="0" w:color="auto"/>
                <w:bottom w:val="none" w:sz="0" w:space="0" w:color="auto"/>
                <w:right w:val="none" w:sz="0" w:space="0" w:color="auto"/>
              </w:divBdr>
              <w:divsChild>
                <w:div w:id="1959988869">
                  <w:marLeft w:val="0"/>
                  <w:marRight w:val="0"/>
                  <w:marTop w:val="0"/>
                  <w:marBottom w:val="0"/>
                  <w:divBdr>
                    <w:top w:val="none" w:sz="0" w:space="0" w:color="auto"/>
                    <w:left w:val="none" w:sz="0" w:space="0" w:color="auto"/>
                    <w:bottom w:val="none" w:sz="0" w:space="0" w:color="auto"/>
                    <w:right w:val="none" w:sz="0" w:space="0" w:color="auto"/>
                  </w:divBdr>
                  <w:divsChild>
                    <w:div w:id="2710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79928">
      <w:bodyDiv w:val="1"/>
      <w:marLeft w:val="0"/>
      <w:marRight w:val="0"/>
      <w:marTop w:val="0"/>
      <w:marBottom w:val="0"/>
      <w:divBdr>
        <w:top w:val="none" w:sz="0" w:space="0" w:color="auto"/>
        <w:left w:val="none" w:sz="0" w:space="0" w:color="auto"/>
        <w:bottom w:val="none" w:sz="0" w:space="0" w:color="auto"/>
        <w:right w:val="none" w:sz="0" w:space="0" w:color="auto"/>
      </w:divBdr>
      <w:divsChild>
        <w:div w:id="624772423">
          <w:marLeft w:val="0"/>
          <w:marRight w:val="0"/>
          <w:marTop w:val="0"/>
          <w:marBottom w:val="0"/>
          <w:divBdr>
            <w:top w:val="none" w:sz="0" w:space="0" w:color="auto"/>
            <w:left w:val="none" w:sz="0" w:space="0" w:color="auto"/>
            <w:bottom w:val="none" w:sz="0" w:space="0" w:color="auto"/>
            <w:right w:val="none" w:sz="0" w:space="0" w:color="auto"/>
          </w:divBdr>
          <w:divsChild>
            <w:div w:id="1247417239">
              <w:marLeft w:val="0"/>
              <w:marRight w:val="0"/>
              <w:marTop w:val="0"/>
              <w:marBottom w:val="0"/>
              <w:divBdr>
                <w:top w:val="none" w:sz="0" w:space="0" w:color="auto"/>
                <w:left w:val="none" w:sz="0" w:space="0" w:color="auto"/>
                <w:bottom w:val="none" w:sz="0" w:space="0" w:color="auto"/>
                <w:right w:val="none" w:sz="0" w:space="0" w:color="auto"/>
              </w:divBdr>
            </w:div>
            <w:div w:id="554245359">
              <w:marLeft w:val="0"/>
              <w:marRight w:val="0"/>
              <w:marTop w:val="0"/>
              <w:marBottom w:val="0"/>
              <w:divBdr>
                <w:top w:val="none" w:sz="0" w:space="0" w:color="auto"/>
                <w:left w:val="none" w:sz="0" w:space="0" w:color="auto"/>
                <w:bottom w:val="none" w:sz="0" w:space="0" w:color="auto"/>
                <w:right w:val="none" w:sz="0" w:space="0" w:color="auto"/>
              </w:divBdr>
            </w:div>
            <w:div w:id="498621635">
              <w:marLeft w:val="0"/>
              <w:marRight w:val="0"/>
              <w:marTop w:val="0"/>
              <w:marBottom w:val="0"/>
              <w:divBdr>
                <w:top w:val="none" w:sz="0" w:space="0" w:color="auto"/>
                <w:left w:val="none" w:sz="0" w:space="0" w:color="auto"/>
                <w:bottom w:val="none" w:sz="0" w:space="0" w:color="auto"/>
                <w:right w:val="none" w:sz="0" w:space="0" w:color="auto"/>
              </w:divBdr>
            </w:div>
            <w:div w:id="1277910494">
              <w:marLeft w:val="0"/>
              <w:marRight w:val="0"/>
              <w:marTop w:val="0"/>
              <w:marBottom w:val="0"/>
              <w:divBdr>
                <w:top w:val="none" w:sz="0" w:space="0" w:color="auto"/>
                <w:left w:val="none" w:sz="0" w:space="0" w:color="auto"/>
                <w:bottom w:val="none" w:sz="0" w:space="0" w:color="auto"/>
                <w:right w:val="none" w:sz="0" w:space="0" w:color="auto"/>
              </w:divBdr>
            </w:div>
            <w:div w:id="1111584465">
              <w:marLeft w:val="0"/>
              <w:marRight w:val="0"/>
              <w:marTop w:val="0"/>
              <w:marBottom w:val="0"/>
              <w:divBdr>
                <w:top w:val="none" w:sz="0" w:space="0" w:color="auto"/>
                <w:left w:val="none" w:sz="0" w:space="0" w:color="auto"/>
                <w:bottom w:val="none" w:sz="0" w:space="0" w:color="auto"/>
                <w:right w:val="none" w:sz="0" w:space="0" w:color="auto"/>
              </w:divBdr>
            </w:div>
            <w:div w:id="1586453653">
              <w:marLeft w:val="0"/>
              <w:marRight w:val="0"/>
              <w:marTop w:val="0"/>
              <w:marBottom w:val="0"/>
              <w:divBdr>
                <w:top w:val="none" w:sz="0" w:space="0" w:color="auto"/>
                <w:left w:val="none" w:sz="0" w:space="0" w:color="auto"/>
                <w:bottom w:val="none" w:sz="0" w:space="0" w:color="auto"/>
                <w:right w:val="none" w:sz="0" w:space="0" w:color="auto"/>
              </w:divBdr>
            </w:div>
            <w:div w:id="1795519442">
              <w:marLeft w:val="0"/>
              <w:marRight w:val="0"/>
              <w:marTop w:val="0"/>
              <w:marBottom w:val="0"/>
              <w:divBdr>
                <w:top w:val="none" w:sz="0" w:space="0" w:color="auto"/>
                <w:left w:val="none" w:sz="0" w:space="0" w:color="auto"/>
                <w:bottom w:val="none" w:sz="0" w:space="0" w:color="auto"/>
                <w:right w:val="none" w:sz="0" w:space="0" w:color="auto"/>
              </w:divBdr>
            </w:div>
            <w:div w:id="1495990358">
              <w:marLeft w:val="0"/>
              <w:marRight w:val="0"/>
              <w:marTop w:val="0"/>
              <w:marBottom w:val="0"/>
              <w:divBdr>
                <w:top w:val="none" w:sz="0" w:space="0" w:color="auto"/>
                <w:left w:val="none" w:sz="0" w:space="0" w:color="auto"/>
                <w:bottom w:val="none" w:sz="0" w:space="0" w:color="auto"/>
                <w:right w:val="none" w:sz="0" w:space="0" w:color="auto"/>
              </w:divBdr>
            </w:div>
            <w:div w:id="1817721620">
              <w:marLeft w:val="0"/>
              <w:marRight w:val="0"/>
              <w:marTop w:val="0"/>
              <w:marBottom w:val="0"/>
              <w:divBdr>
                <w:top w:val="none" w:sz="0" w:space="0" w:color="auto"/>
                <w:left w:val="none" w:sz="0" w:space="0" w:color="auto"/>
                <w:bottom w:val="none" w:sz="0" w:space="0" w:color="auto"/>
                <w:right w:val="none" w:sz="0" w:space="0" w:color="auto"/>
              </w:divBdr>
            </w:div>
            <w:div w:id="56051976">
              <w:marLeft w:val="0"/>
              <w:marRight w:val="0"/>
              <w:marTop w:val="0"/>
              <w:marBottom w:val="0"/>
              <w:divBdr>
                <w:top w:val="none" w:sz="0" w:space="0" w:color="auto"/>
                <w:left w:val="none" w:sz="0" w:space="0" w:color="auto"/>
                <w:bottom w:val="none" w:sz="0" w:space="0" w:color="auto"/>
                <w:right w:val="none" w:sz="0" w:space="0" w:color="auto"/>
              </w:divBdr>
            </w:div>
            <w:div w:id="1413552861">
              <w:marLeft w:val="0"/>
              <w:marRight w:val="0"/>
              <w:marTop w:val="0"/>
              <w:marBottom w:val="0"/>
              <w:divBdr>
                <w:top w:val="none" w:sz="0" w:space="0" w:color="auto"/>
                <w:left w:val="none" w:sz="0" w:space="0" w:color="auto"/>
                <w:bottom w:val="none" w:sz="0" w:space="0" w:color="auto"/>
                <w:right w:val="none" w:sz="0" w:space="0" w:color="auto"/>
              </w:divBdr>
            </w:div>
            <w:div w:id="588077900">
              <w:marLeft w:val="0"/>
              <w:marRight w:val="0"/>
              <w:marTop w:val="0"/>
              <w:marBottom w:val="0"/>
              <w:divBdr>
                <w:top w:val="none" w:sz="0" w:space="0" w:color="auto"/>
                <w:left w:val="none" w:sz="0" w:space="0" w:color="auto"/>
                <w:bottom w:val="none" w:sz="0" w:space="0" w:color="auto"/>
                <w:right w:val="none" w:sz="0" w:space="0" w:color="auto"/>
              </w:divBdr>
            </w:div>
            <w:div w:id="348604298">
              <w:marLeft w:val="0"/>
              <w:marRight w:val="0"/>
              <w:marTop w:val="0"/>
              <w:marBottom w:val="0"/>
              <w:divBdr>
                <w:top w:val="none" w:sz="0" w:space="0" w:color="auto"/>
                <w:left w:val="none" w:sz="0" w:space="0" w:color="auto"/>
                <w:bottom w:val="none" w:sz="0" w:space="0" w:color="auto"/>
                <w:right w:val="none" w:sz="0" w:space="0" w:color="auto"/>
              </w:divBdr>
            </w:div>
            <w:div w:id="564341931">
              <w:marLeft w:val="0"/>
              <w:marRight w:val="0"/>
              <w:marTop w:val="0"/>
              <w:marBottom w:val="0"/>
              <w:divBdr>
                <w:top w:val="none" w:sz="0" w:space="0" w:color="auto"/>
                <w:left w:val="none" w:sz="0" w:space="0" w:color="auto"/>
                <w:bottom w:val="none" w:sz="0" w:space="0" w:color="auto"/>
                <w:right w:val="none" w:sz="0" w:space="0" w:color="auto"/>
              </w:divBdr>
            </w:div>
            <w:div w:id="772628947">
              <w:marLeft w:val="0"/>
              <w:marRight w:val="0"/>
              <w:marTop w:val="0"/>
              <w:marBottom w:val="0"/>
              <w:divBdr>
                <w:top w:val="none" w:sz="0" w:space="0" w:color="auto"/>
                <w:left w:val="none" w:sz="0" w:space="0" w:color="auto"/>
                <w:bottom w:val="none" w:sz="0" w:space="0" w:color="auto"/>
                <w:right w:val="none" w:sz="0" w:space="0" w:color="auto"/>
              </w:divBdr>
            </w:div>
            <w:div w:id="140001514">
              <w:marLeft w:val="0"/>
              <w:marRight w:val="0"/>
              <w:marTop w:val="0"/>
              <w:marBottom w:val="0"/>
              <w:divBdr>
                <w:top w:val="none" w:sz="0" w:space="0" w:color="auto"/>
                <w:left w:val="none" w:sz="0" w:space="0" w:color="auto"/>
                <w:bottom w:val="none" w:sz="0" w:space="0" w:color="auto"/>
                <w:right w:val="none" w:sz="0" w:space="0" w:color="auto"/>
              </w:divBdr>
            </w:div>
            <w:div w:id="19048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8525">
      <w:bodyDiv w:val="1"/>
      <w:marLeft w:val="0"/>
      <w:marRight w:val="0"/>
      <w:marTop w:val="0"/>
      <w:marBottom w:val="0"/>
      <w:divBdr>
        <w:top w:val="none" w:sz="0" w:space="0" w:color="auto"/>
        <w:left w:val="none" w:sz="0" w:space="0" w:color="auto"/>
        <w:bottom w:val="none" w:sz="0" w:space="0" w:color="auto"/>
        <w:right w:val="none" w:sz="0" w:space="0" w:color="auto"/>
      </w:divBdr>
      <w:divsChild>
        <w:div w:id="2127771056">
          <w:marLeft w:val="0"/>
          <w:marRight w:val="0"/>
          <w:marTop w:val="0"/>
          <w:marBottom w:val="0"/>
          <w:divBdr>
            <w:top w:val="none" w:sz="0" w:space="0" w:color="auto"/>
            <w:left w:val="none" w:sz="0" w:space="0" w:color="auto"/>
            <w:bottom w:val="none" w:sz="0" w:space="0" w:color="auto"/>
            <w:right w:val="none" w:sz="0" w:space="0" w:color="auto"/>
          </w:divBdr>
          <w:divsChild>
            <w:div w:id="7450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120">
      <w:bodyDiv w:val="1"/>
      <w:marLeft w:val="0"/>
      <w:marRight w:val="0"/>
      <w:marTop w:val="0"/>
      <w:marBottom w:val="0"/>
      <w:divBdr>
        <w:top w:val="none" w:sz="0" w:space="0" w:color="auto"/>
        <w:left w:val="none" w:sz="0" w:space="0" w:color="auto"/>
        <w:bottom w:val="none" w:sz="0" w:space="0" w:color="auto"/>
        <w:right w:val="none" w:sz="0" w:space="0" w:color="auto"/>
      </w:divBdr>
      <w:divsChild>
        <w:div w:id="2048021008">
          <w:marLeft w:val="0"/>
          <w:marRight w:val="0"/>
          <w:marTop w:val="0"/>
          <w:marBottom w:val="0"/>
          <w:divBdr>
            <w:top w:val="none" w:sz="0" w:space="0" w:color="auto"/>
            <w:left w:val="none" w:sz="0" w:space="0" w:color="auto"/>
            <w:bottom w:val="none" w:sz="0" w:space="0" w:color="auto"/>
            <w:right w:val="none" w:sz="0" w:space="0" w:color="auto"/>
          </w:divBdr>
          <w:divsChild>
            <w:div w:id="15108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0703">
      <w:bodyDiv w:val="1"/>
      <w:marLeft w:val="0"/>
      <w:marRight w:val="0"/>
      <w:marTop w:val="0"/>
      <w:marBottom w:val="0"/>
      <w:divBdr>
        <w:top w:val="none" w:sz="0" w:space="0" w:color="auto"/>
        <w:left w:val="none" w:sz="0" w:space="0" w:color="auto"/>
        <w:bottom w:val="none" w:sz="0" w:space="0" w:color="auto"/>
        <w:right w:val="none" w:sz="0" w:space="0" w:color="auto"/>
      </w:divBdr>
      <w:divsChild>
        <w:div w:id="270941941">
          <w:marLeft w:val="0"/>
          <w:marRight w:val="0"/>
          <w:marTop w:val="0"/>
          <w:marBottom w:val="0"/>
          <w:divBdr>
            <w:top w:val="none" w:sz="0" w:space="0" w:color="auto"/>
            <w:left w:val="none" w:sz="0" w:space="0" w:color="auto"/>
            <w:bottom w:val="none" w:sz="0" w:space="0" w:color="auto"/>
            <w:right w:val="none" w:sz="0" w:space="0" w:color="auto"/>
          </w:divBdr>
          <w:divsChild>
            <w:div w:id="115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2871">
      <w:bodyDiv w:val="1"/>
      <w:marLeft w:val="0"/>
      <w:marRight w:val="0"/>
      <w:marTop w:val="0"/>
      <w:marBottom w:val="0"/>
      <w:divBdr>
        <w:top w:val="none" w:sz="0" w:space="0" w:color="auto"/>
        <w:left w:val="none" w:sz="0" w:space="0" w:color="auto"/>
        <w:bottom w:val="none" w:sz="0" w:space="0" w:color="auto"/>
        <w:right w:val="none" w:sz="0" w:space="0" w:color="auto"/>
      </w:divBdr>
      <w:divsChild>
        <w:div w:id="1106849554">
          <w:marLeft w:val="0"/>
          <w:marRight w:val="0"/>
          <w:marTop w:val="0"/>
          <w:marBottom w:val="0"/>
          <w:divBdr>
            <w:top w:val="none" w:sz="0" w:space="0" w:color="auto"/>
            <w:left w:val="none" w:sz="0" w:space="0" w:color="auto"/>
            <w:bottom w:val="none" w:sz="0" w:space="0" w:color="auto"/>
            <w:right w:val="none" w:sz="0" w:space="0" w:color="auto"/>
          </w:divBdr>
          <w:divsChild>
            <w:div w:id="6152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343">
      <w:bodyDiv w:val="1"/>
      <w:marLeft w:val="0"/>
      <w:marRight w:val="0"/>
      <w:marTop w:val="0"/>
      <w:marBottom w:val="0"/>
      <w:divBdr>
        <w:top w:val="none" w:sz="0" w:space="0" w:color="auto"/>
        <w:left w:val="none" w:sz="0" w:space="0" w:color="auto"/>
        <w:bottom w:val="none" w:sz="0" w:space="0" w:color="auto"/>
        <w:right w:val="none" w:sz="0" w:space="0" w:color="auto"/>
      </w:divBdr>
      <w:divsChild>
        <w:div w:id="313527240">
          <w:marLeft w:val="0"/>
          <w:marRight w:val="0"/>
          <w:marTop w:val="0"/>
          <w:marBottom w:val="0"/>
          <w:divBdr>
            <w:top w:val="none" w:sz="0" w:space="0" w:color="auto"/>
            <w:left w:val="none" w:sz="0" w:space="0" w:color="auto"/>
            <w:bottom w:val="none" w:sz="0" w:space="0" w:color="auto"/>
            <w:right w:val="none" w:sz="0" w:space="0" w:color="auto"/>
          </w:divBdr>
          <w:divsChild>
            <w:div w:id="908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5029">
      <w:bodyDiv w:val="1"/>
      <w:marLeft w:val="0"/>
      <w:marRight w:val="0"/>
      <w:marTop w:val="0"/>
      <w:marBottom w:val="0"/>
      <w:divBdr>
        <w:top w:val="none" w:sz="0" w:space="0" w:color="auto"/>
        <w:left w:val="none" w:sz="0" w:space="0" w:color="auto"/>
        <w:bottom w:val="none" w:sz="0" w:space="0" w:color="auto"/>
        <w:right w:val="none" w:sz="0" w:space="0" w:color="auto"/>
      </w:divBdr>
      <w:divsChild>
        <w:div w:id="322665007">
          <w:marLeft w:val="0"/>
          <w:marRight w:val="0"/>
          <w:marTop w:val="0"/>
          <w:marBottom w:val="0"/>
          <w:divBdr>
            <w:top w:val="none" w:sz="0" w:space="0" w:color="auto"/>
            <w:left w:val="none" w:sz="0" w:space="0" w:color="auto"/>
            <w:bottom w:val="none" w:sz="0" w:space="0" w:color="auto"/>
            <w:right w:val="none" w:sz="0" w:space="0" w:color="auto"/>
          </w:divBdr>
          <w:divsChild>
            <w:div w:id="2049143123">
              <w:marLeft w:val="0"/>
              <w:marRight w:val="0"/>
              <w:marTop w:val="0"/>
              <w:marBottom w:val="0"/>
              <w:divBdr>
                <w:top w:val="none" w:sz="0" w:space="0" w:color="auto"/>
                <w:left w:val="none" w:sz="0" w:space="0" w:color="auto"/>
                <w:bottom w:val="none" w:sz="0" w:space="0" w:color="auto"/>
                <w:right w:val="none" w:sz="0" w:space="0" w:color="auto"/>
              </w:divBdr>
            </w:div>
            <w:div w:id="964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s.investing.com/crypto/bitcoin/historical-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40BA7-6381-43E0-BF42-C02209D61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3216</Words>
  <Characters>17693</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Fabricio Lopretto</cp:lastModifiedBy>
  <cp:revision>54</cp:revision>
  <cp:lastPrinted>2025-06-16T19:44:00Z</cp:lastPrinted>
  <dcterms:created xsi:type="dcterms:W3CDTF">2013-12-23T23:15:00Z</dcterms:created>
  <dcterms:modified xsi:type="dcterms:W3CDTF">2025-06-16T19:44:00Z</dcterms:modified>
</cp:coreProperties>
</file>