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do Comitê de Marketing</w:t>
      </w:r>
    </w:p>
    <w:p>
      <w:pPr>
        <w:spacing w:after="200"/>
      </w:pPr>
      <w:r>
        <w:rPr>
          <w:b/>
          <w:color w:val="3E546F"/>
          <w:sz w:val="26"/>
        </w:rPr>
        <w:t>Modelo de uso do CRM</w:t>
      </w:r>
    </w:p>
    <w:p>
      <w:pPr>
        <w:spacing w:after="200"/>
      </w:pPr>
      <w:r>
        <w:t>Este registro consolida as decisões do comitê sobre o modelo de uso do CRM, incluindo responsáveis, prazos, condições e pontos que exigem validação posterior.</w:t>
      </w:r>
    </w:p>
    <w:p>
      <w:pPr>
        <w:spacing w:after="60"/>
      </w:pPr>
      <w:r>
        <w:rPr>
          <w:b/>
        </w:rPr>
        <w:t xml:space="preserve">Data: </w:t>
      </w:r>
      <w:r>
        <w:t>23 de setembro de 2026</w:t>
      </w:r>
    </w:p>
    <w:p>
      <w:pPr>
        <w:spacing w:after="60"/>
      </w:pPr>
      <w:r>
        <w:rPr>
          <w:b/>
        </w:rPr>
        <w:t xml:space="preserve">Horário: </w:t>
      </w:r>
      <w:r>
        <w:t>A registrar</w:t>
      </w:r>
    </w:p>
    <w:p>
      <w:pPr>
        <w:spacing w:after="60"/>
      </w:pPr>
      <w:r>
        <w:rPr>
          <w:b/>
        </w:rPr>
        <w:t xml:space="preserve">Local ou canal: </w:t>
      </w:r>
      <w:r>
        <w:t>A registrar</w:t>
      </w:r>
    </w:p>
    <w:p>
      <w:pPr>
        <w:spacing w:after="60"/>
      </w:pPr>
      <w:r>
        <w:rPr>
          <w:b/>
        </w:rPr>
        <w:t xml:space="preserve">Participantes: </w:t>
      </w:r>
      <w:r>
        <w:t>A registrar</w:t>
      </w:r>
    </w:p>
    <w:p>
      <w:pPr>
        <w:spacing w:after="60"/>
      </w:pPr>
      <w:r>
        <w:rPr>
          <w:b/>
        </w:rPr>
        <w:t xml:space="preserve">Facilitador: </w:t>
      </w:r>
      <w:r>
        <w:t>A registrar</w:t>
      </w:r>
    </w:p>
    <w:p>
      <w:pPr>
        <w:pStyle w:val="Heading1"/>
      </w:pPr>
      <w:r>
        <w:t>Objetivo da reunião</w:t>
      </w:r>
    </w:p>
    <w:p>
      <w:r>
        <w:t>Definir como o CRM será utilizado pelo marketing e estabelecer regras claras para cadastro, segmentação, atualização, governança, acompanhamento e integração com outras áreas.</w:t>
      </w:r>
    </w:p>
    <w:p>
      <w:pPr>
        <w:pStyle w:val="Heading1"/>
      </w:pPr>
      <w:r>
        <w:t>Decisões do comitê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24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Condição ou critério</w:t>
            </w:r>
          </w:p>
        </w:tc>
        <w:tc>
          <w:tcPr>
            <w:tcW w:type="dxa" w:w="1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D01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47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Aprovada</w:t>
            </w:r>
          </w:p>
        </w:tc>
      </w:tr>
    </w:tbl>
    <w:p>
      <w:pPr>
        <w:pStyle w:val="Heading1"/>
      </w:pPr>
      <w:r>
        <w:t>Ações decorrentes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C4A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C4A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C4A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C4A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6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C4A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A01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Não iniciada</w:t>
            </w:r>
          </w:p>
        </w:tc>
      </w:tr>
    </w:tbl>
    <w:p>
      <w:pPr>
        <w:pStyle w:val="Heading1"/>
      </w:pPr>
      <w:r>
        <w:t>Pontos em aberto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5B677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5B677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Questão pendente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5B677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Quem valida</w:t>
            </w:r>
          </w:p>
        </w:tc>
        <w:tc>
          <w:tcPr>
            <w:tcW w:type="dxa" w:w="16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5B677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limite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P01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Observações relevantes</w:t>
      </w:r>
    </w:p>
    <w:p>
      <w:r>
        <w:t>Registrar aqui restrições, riscos, premissas ou divergências que contextualizem as decisões.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Comitê de Marketing  |  Registro de decisões sobre o CRM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do Comitê de Marketing Modelo de Uso do CRM</dc:title>
  <dc:subject>Registro de decisões do comitê sobre o modelo de uso do CRM</dc:subject>
  <dc:creator>Escritório de Projetos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