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DC8" w:rsidRPr="0061690D" w:rsidRDefault="008F3DC8" w:rsidP="008734F5">
      <w:pPr>
        <w:jc w:val="center"/>
        <w:rPr>
          <w:b/>
          <w:bCs/>
        </w:rPr>
      </w:pPr>
    </w:p>
    <w:p w:rsidR="007341E2" w:rsidRPr="0061690D" w:rsidRDefault="00E30F80" w:rsidP="008734F5">
      <w:pPr>
        <w:jc w:val="center"/>
        <w:rPr>
          <w:rFonts w:ascii="Arial" w:hAnsi="Arial" w:cs="Arial"/>
          <w:b/>
          <w:bCs/>
          <w:sz w:val="28"/>
          <w:szCs w:val="28"/>
        </w:rPr>
      </w:pPr>
      <w:r w:rsidRPr="0061690D">
        <w:rPr>
          <w:rFonts w:ascii="Arial" w:hAnsi="Arial" w:cs="Arial"/>
          <w:b/>
          <w:bCs/>
          <w:sz w:val="28"/>
          <w:szCs w:val="28"/>
        </w:rPr>
        <w:t>ATA DE REUNIÃO</w:t>
      </w:r>
    </w:p>
    <w:p w:rsidR="008734F5" w:rsidRDefault="00E30F80" w:rsidP="008734F5">
      <w:pPr>
        <w:ind w:firstLine="0"/>
        <w:rPr>
          <w:rFonts w:ascii="Arial" w:hAnsi="Arial" w:cs="Arial"/>
          <w:sz w:val="24"/>
          <w:szCs w:val="24"/>
        </w:rPr>
      </w:pPr>
      <w:r>
        <w:rPr>
          <w:rFonts w:ascii="Arial" w:hAnsi="Arial" w:cs="Arial"/>
          <w:sz w:val="24"/>
          <w:szCs w:val="24"/>
        </w:rPr>
        <w:t>DATA: 1</w:t>
      </w:r>
      <w:r w:rsidR="0061690D">
        <w:rPr>
          <w:rFonts w:ascii="Arial" w:hAnsi="Arial" w:cs="Arial"/>
          <w:sz w:val="24"/>
          <w:szCs w:val="24"/>
        </w:rPr>
        <w:t>2</w:t>
      </w:r>
      <w:r w:rsidR="008734F5" w:rsidRPr="00B41FC4">
        <w:rPr>
          <w:rFonts w:ascii="Arial" w:hAnsi="Arial" w:cs="Arial"/>
          <w:sz w:val="24"/>
          <w:szCs w:val="24"/>
        </w:rPr>
        <w:t>/02/2026</w:t>
      </w:r>
    </w:p>
    <w:p w:rsidR="00984A4E" w:rsidRPr="00B41FC4" w:rsidRDefault="00E30F80" w:rsidP="008734F5">
      <w:pPr>
        <w:ind w:firstLine="0"/>
        <w:rPr>
          <w:rFonts w:ascii="Arial" w:hAnsi="Arial" w:cs="Arial"/>
          <w:sz w:val="24"/>
          <w:szCs w:val="24"/>
        </w:rPr>
      </w:pPr>
      <w:r>
        <w:rPr>
          <w:rFonts w:ascii="Arial" w:hAnsi="Arial" w:cs="Arial"/>
          <w:sz w:val="24"/>
          <w:szCs w:val="24"/>
        </w:rPr>
        <w:t>HORA: 15H</w:t>
      </w:r>
    </w:p>
    <w:p w:rsidR="008734F5" w:rsidRPr="00B41FC4" w:rsidRDefault="00E30F80" w:rsidP="008734F5">
      <w:pPr>
        <w:ind w:firstLine="0"/>
        <w:rPr>
          <w:rFonts w:ascii="Arial" w:hAnsi="Arial" w:cs="Arial"/>
          <w:sz w:val="24"/>
          <w:szCs w:val="24"/>
        </w:rPr>
      </w:pPr>
      <w:r>
        <w:rPr>
          <w:rFonts w:ascii="Arial" w:hAnsi="Arial" w:cs="Arial"/>
          <w:sz w:val="24"/>
          <w:szCs w:val="24"/>
        </w:rPr>
        <w:t>LOCAL: GABINETE SEGEP</w:t>
      </w:r>
    </w:p>
    <w:p w:rsidR="008734F5" w:rsidRPr="00B41FC4" w:rsidRDefault="008734F5" w:rsidP="008734F5">
      <w:pPr>
        <w:ind w:firstLine="0"/>
        <w:rPr>
          <w:rFonts w:ascii="Arial" w:hAnsi="Arial" w:cs="Arial"/>
          <w:sz w:val="24"/>
          <w:szCs w:val="24"/>
        </w:rPr>
      </w:pPr>
      <w:r w:rsidRPr="00B41FC4">
        <w:rPr>
          <w:rFonts w:ascii="Arial" w:hAnsi="Arial" w:cs="Arial"/>
          <w:sz w:val="24"/>
          <w:szCs w:val="24"/>
        </w:rPr>
        <w:t>PARTICIP</w:t>
      </w:r>
      <w:r w:rsidR="00B41FC4" w:rsidRPr="00B41FC4">
        <w:rPr>
          <w:rFonts w:ascii="Arial" w:hAnsi="Arial" w:cs="Arial"/>
          <w:sz w:val="24"/>
          <w:szCs w:val="24"/>
        </w:rPr>
        <w:t>ANTES:</w:t>
      </w:r>
      <w:r w:rsidR="00E30F80">
        <w:rPr>
          <w:rFonts w:ascii="Arial" w:hAnsi="Arial" w:cs="Arial"/>
          <w:sz w:val="24"/>
          <w:szCs w:val="24"/>
        </w:rPr>
        <w:t xml:space="preserve"> ELISANGELA JORGE, CAMILA VIEIRA, LUCAS MONTE, ANIBAL FERNANDES, FABRICIO FERREIRA,</w:t>
      </w:r>
      <w:r w:rsidR="00BE1D0D">
        <w:rPr>
          <w:rFonts w:ascii="Arial" w:hAnsi="Arial" w:cs="Arial"/>
          <w:sz w:val="24"/>
          <w:szCs w:val="24"/>
        </w:rPr>
        <w:t xml:space="preserve"> LELIO DE OLIVEIRA</w:t>
      </w:r>
      <w:r w:rsidR="00E30F80">
        <w:rPr>
          <w:rFonts w:ascii="Arial" w:hAnsi="Arial" w:cs="Arial"/>
          <w:sz w:val="24"/>
          <w:szCs w:val="24"/>
        </w:rPr>
        <w:t>, MARCELO</w:t>
      </w:r>
      <w:r w:rsidR="00BE1D0D">
        <w:rPr>
          <w:rFonts w:ascii="Arial" w:hAnsi="Arial" w:cs="Arial"/>
          <w:sz w:val="24"/>
          <w:szCs w:val="24"/>
        </w:rPr>
        <w:t xml:space="preserve"> LOPES</w:t>
      </w:r>
      <w:r w:rsidR="00273A7C">
        <w:rPr>
          <w:rFonts w:ascii="Arial" w:hAnsi="Arial" w:cs="Arial"/>
          <w:sz w:val="24"/>
          <w:szCs w:val="24"/>
        </w:rPr>
        <w:t>, SILVANA BARRADAS</w:t>
      </w:r>
      <w:r w:rsidR="00BE1D0D">
        <w:rPr>
          <w:rFonts w:ascii="Arial" w:hAnsi="Arial" w:cs="Arial"/>
          <w:sz w:val="24"/>
          <w:szCs w:val="24"/>
        </w:rPr>
        <w:t xml:space="preserve"> E </w:t>
      </w:r>
      <w:r w:rsidR="00E30F80">
        <w:rPr>
          <w:rFonts w:ascii="Arial" w:hAnsi="Arial" w:cs="Arial"/>
          <w:sz w:val="24"/>
          <w:szCs w:val="24"/>
        </w:rPr>
        <w:t>ANA</w:t>
      </w:r>
      <w:r w:rsidR="00BE1D0D">
        <w:rPr>
          <w:rFonts w:ascii="Arial" w:hAnsi="Arial" w:cs="Arial"/>
          <w:sz w:val="24"/>
          <w:szCs w:val="24"/>
        </w:rPr>
        <w:t xml:space="preserve"> PINTO.</w:t>
      </w:r>
    </w:p>
    <w:p w:rsidR="008734F5" w:rsidRPr="00B41FC4" w:rsidRDefault="008734F5" w:rsidP="008734F5">
      <w:pPr>
        <w:ind w:firstLine="0"/>
        <w:rPr>
          <w:rFonts w:ascii="Arial" w:hAnsi="Arial" w:cs="Arial"/>
          <w:sz w:val="24"/>
          <w:szCs w:val="24"/>
        </w:rPr>
      </w:pPr>
    </w:p>
    <w:p w:rsidR="008734F5" w:rsidRPr="00B41FC4" w:rsidRDefault="00E30F80" w:rsidP="008734F5">
      <w:pPr>
        <w:ind w:firstLine="0"/>
        <w:rPr>
          <w:rFonts w:ascii="Arial" w:hAnsi="Arial" w:cs="Arial"/>
          <w:sz w:val="24"/>
          <w:szCs w:val="24"/>
        </w:rPr>
      </w:pPr>
      <w:r>
        <w:rPr>
          <w:rFonts w:ascii="Arial" w:hAnsi="Arial" w:cs="Arial"/>
          <w:sz w:val="24"/>
          <w:szCs w:val="24"/>
        </w:rPr>
        <w:t>PAUTA DA REUNIÃO: REFORMULAÇÃO DOS FLUXOS D</w:t>
      </w:r>
      <w:r w:rsidR="0061690D">
        <w:rPr>
          <w:rFonts w:ascii="Arial" w:hAnsi="Arial" w:cs="Arial"/>
          <w:sz w:val="24"/>
          <w:szCs w:val="24"/>
        </w:rPr>
        <w:t>E</w:t>
      </w:r>
      <w:r>
        <w:rPr>
          <w:rFonts w:ascii="Arial" w:hAnsi="Arial" w:cs="Arial"/>
          <w:sz w:val="24"/>
          <w:szCs w:val="24"/>
        </w:rPr>
        <w:t xml:space="preserve"> CONTRATOS.</w:t>
      </w:r>
    </w:p>
    <w:p w:rsidR="008F3DC8" w:rsidRPr="00642DEF" w:rsidRDefault="008F3DC8" w:rsidP="008734F5">
      <w:pPr>
        <w:ind w:firstLine="0"/>
        <w:rPr>
          <w:rFonts w:ascii="Arial" w:hAnsi="Arial" w:cs="Arial"/>
          <w:b/>
          <w:sz w:val="24"/>
          <w:szCs w:val="24"/>
        </w:rPr>
      </w:pPr>
    </w:p>
    <w:p w:rsidR="00266A8E" w:rsidRPr="00341B78" w:rsidRDefault="00CD72F1" w:rsidP="00341B78">
      <w:pPr>
        <w:rPr>
          <w:rFonts w:ascii="Arial" w:hAnsi="Arial" w:cs="Arial"/>
          <w:sz w:val="24"/>
          <w:szCs w:val="24"/>
        </w:rPr>
      </w:pPr>
      <w:r w:rsidRPr="00642DEF">
        <w:rPr>
          <w:rFonts w:ascii="Arial" w:hAnsi="Arial" w:cs="Arial"/>
          <w:b/>
          <w:sz w:val="24"/>
          <w:szCs w:val="24"/>
        </w:rPr>
        <w:t>RESUMO:</w:t>
      </w:r>
      <w:r w:rsidR="00266A8E" w:rsidRPr="00341B78">
        <w:rPr>
          <w:rFonts w:ascii="Arial" w:hAnsi="Arial" w:cs="Arial"/>
          <w:sz w:val="24"/>
          <w:szCs w:val="24"/>
        </w:rPr>
        <w:t>A reunião teve como foco principal o alinhamento estratégico entre os setores Financeiro</w:t>
      </w:r>
      <w:r w:rsidR="007F0EFD">
        <w:rPr>
          <w:rFonts w:ascii="Arial" w:hAnsi="Arial" w:cs="Arial"/>
          <w:sz w:val="24"/>
          <w:szCs w:val="24"/>
        </w:rPr>
        <w:t>,</w:t>
      </w:r>
      <w:r w:rsidR="00266A8E" w:rsidRPr="00341B78">
        <w:rPr>
          <w:rFonts w:ascii="Arial" w:hAnsi="Arial" w:cs="Arial"/>
          <w:sz w:val="24"/>
          <w:szCs w:val="24"/>
        </w:rPr>
        <w:t xml:space="preserve"> Controle Interno</w:t>
      </w:r>
      <w:r w:rsidR="007F0EFD">
        <w:rPr>
          <w:rFonts w:ascii="Arial" w:hAnsi="Arial" w:cs="Arial"/>
          <w:sz w:val="24"/>
          <w:szCs w:val="24"/>
        </w:rPr>
        <w:t xml:space="preserve"> e Gabinete</w:t>
      </w:r>
      <w:r w:rsidR="00266A8E" w:rsidRPr="00341B78">
        <w:rPr>
          <w:rFonts w:ascii="Arial" w:hAnsi="Arial" w:cs="Arial"/>
          <w:sz w:val="24"/>
          <w:szCs w:val="24"/>
        </w:rPr>
        <w:t xml:space="preserve"> para a otimização dos fluxos de trabalho e a correta utilização de ferramentas tecnológicas voltadas à transparência pública. Reforçou-se a obrigatoriedade do uso do Portal Nacional de Contratações Públicas (PNCP) para o envio de licitações, além da necessidade de conformidade com a LGPD e as normas do TCM. Identificou-se que a falta de utilização plena dos sistemas institucionais tem gerado desconhecimento sobre contratos que tramitam fora do portal, o que exige um alinhamento firme para que o site de contratos passe a funcionar como uma carteira de gestão efetiva. Foi ressaltada a importância de os setores demandantes compreenderem a nova Lei de Licitações e a necessidade de padronização dos processos para evitar a duplicidade de objetos e a existência de contratos vencidos ou sem formalização adequada.</w:t>
      </w:r>
    </w:p>
    <w:p w:rsidR="00266A8E" w:rsidRPr="00341B78" w:rsidRDefault="00266A8E" w:rsidP="00341B78">
      <w:pPr>
        <w:rPr>
          <w:rFonts w:ascii="Arial" w:hAnsi="Arial" w:cs="Arial"/>
          <w:sz w:val="24"/>
          <w:szCs w:val="24"/>
        </w:rPr>
      </w:pPr>
    </w:p>
    <w:p w:rsidR="001F32FE" w:rsidRDefault="00266A8E" w:rsidP="001F32FE">
      <w:pPr>
        <w:pStyle w:val="NormalWeb"/>
        <w:rPr>
          <w:rFonts w:ascii="Arial" w:hAnsi="Arial" w:cs="Arial"/>
        </w:rPr>
      </w:pPr>
      <w:r w:rsidRPr="00341B78">
        <w:rPr>
          <w:rFonts w:ascii="Arial" w:hAnsi="Arial" w:cs="Arial"/>
        </w:rPr>
        <w:t xml:space="preserve">No que tange à fiscalização, detectou-se a necessidade de organizar a relação de fiscais, uma vez que muitos se encontram sobrecarregados ou sem a devida capacitação. A nova diretriz estabelece que não basta apenas o atesto do fiscal, sendo obrigatória a apresentação de relatórios mensais e a verificação da regularidade fiscal, seguindo modelos de fiscalização da AGU. O sistema GDOC será utilizado para centralizar a tramitação entre o Jurídico e o Controle Interno, permitindo o recolhimento de sugestões e a perpetuação dos </w:t>
      </w:r>
      <w:r w:rsidRPr="00341B78">
        <w:rPr>
          <w:rFonts w:ascii="Arial" w:hAnsi="Arial" w:cs="Arial"/>
        </w:rPr>
        <w:lastRenderedPageBreak/>
        <w:t xml:space="preserve">fluxos. Além disso, discutiu-se a </w:t>
      </w:r>
      <w:r w:rsidR="00C85D20">
        <w:rPr>
          <w:rFonts w:ascii="Arial" w:hAnsi="Arial" w:cs="Arial"/>
        </w:rPr>
        <w:t xml:space="preserve">importância </w:t>
      </w:r>
      <w:r w:rsidR="007F0EFD">
        <w:rPr>
          <w:rFonts w:ascii="Arial" w:hAnsi="Arial" w:cs="Arial"/>
        </w:rPr>
        <w:t xml:space="preserve">da </w:t>
      </w:r>
      <w:r w:rsidRPr="00341B78">
        <w:rPr>
          <w:rFonts w:ascii="Arial" w:hAnsi="Arial" w:cs="Arial"/>
        </w:rPr>
        <w:t>reestruturação administrativa no novo regimento interno, com a</w:t>
      </w:r>
      <w:r w:rsidR="007F0EFD">
        <w:rPr>
          <w:rFonts w:ascii="Arial" w:hAnsi="Arial" w:cs="Arial"/>
        </w:rPr>
        <w:t xml:space="preserve"> sugestão de criação de um setor para gestão de contratos e contratações, com a possível mudança do organograma atual da Secretaria, afim de</w:t>
      </w:r>
      <w:r w:rsidRPr="00341B78">
        <w:rPr>
          <w:rFonts w:ascii="Arial" w:hAnsi="Arial" w:cs="Arial"/>
        </w:rPr>
        <w:t xml:space="preserve"> dar suporte técnico aos fiscais</w:t>
      </w:r>
      <w:r w:rsidR="007F0EFD">
        <w:rPr>
          <w:rFonts w:ascii="Arial" w:hAnsi="Arial" w:cs="Arial"/>
        </w:rPr>
        <w:t xml:space="preserve"> e otimização dos processos de compras</w:t>
      </w:r>
      <w:r w:rsidRPr="00341B78">
        <w:rPr>
          <w:rFonts w:ascii="Arial" w:hAnsi="Arial" w:cs="Arial"/>
        </w:rPr>
        <w:t>.</w:t>
      </w:r>
    </w:p>
    <w:p w:rsidR="001F32FE" w:rsidRPr="001F32FE" w:rsidRDefault="001F32FE" w:rsidP="001F32FE">
      <w:pPr>
        <w:pStyle w:val="NormalWeb"/>
        <w:rPr>
          <w:rFonts w:ascii="Arial" w:eastAsia="Times New Roman" w:hAnsi="Arial" w:cs="Arial"/>
          <w:lang w:eastAsia="pt-BR"/>
        </w:rPr>
      </w:pPr>
      <w:r>
        <w:rPr>
          <w:rFonts w:ascii="Arial" w:eastAsia="Times New Roman" w:hAnsi="Arial" w:cs="Arial"/>
          <w:lang w:eastAsia="pt-BR"/>
        </w:rPr>
        <w:t>Foram</w:t>
      </w:r>
      <w:r w:rsidRPr="001F32FE">
        <w:rPr>
          <w:rFonts w:ascii="Arial" w:eastAsia="Times New Roman" w:hAnsi="Arial" w:cs="Arial"/>
          <w:lang w:eastAsia="pt-BR"/>
        </w:rPr>
        <w:t xml:space="preserve"> debatidas questões relacionadas à capacidade técnica e operacional dos servidores designados para a função de fiscal de contrato, à ausência de anuência prévia desses servidores nas nomeações realizadas, bem como à inexistência de um setor de referência para orientação e esclarecimento de dúvidas relacionadas à gestão e fiscalização contratual.</w:t>
      </w:r>
    </w:p>
    <w:p w:rsidR="001F32FE" w:rsidRPr="001F32FE" w:rsidRDefault="001F32FE" w:rsidP="001F32FE">
      <w:pPr>
        <w:spacing w:before="100" w:beforeAutospacing="1" w:after="100" w:afterAutospacing="1"/>
        <w:ind w:firstLine="708"/>
        <w:rPr>
          <w:rFonts w:ascii="Arial" w:eastAsia="Times New Roman" w:hAnsi="Arial" w:cs="Arial"/>
          <w:sz w:val="24"/>
          <w:szCs w:val="24"/>
          <w:lang w:eastAsia="pt-BR"/>
        </w:rPr>
      </w:pPr>
      <w:r w:rsidRPr="001F32FE">
        <w:rPr>
          <w:rFonts w:ascii="Arial" w:eastAsia="Times New Roman" w:hAnsi="Arial" w:cs="Arial"/>
          <w:sz w:val="24"/>
          <w:szCs w:val="24"/>
          <w:lang w:eastAsia="pt-BR"/>
        </w:rPr>
        <w:t>No mesmo contexto, discutiu-se acerca da responsabilidade atribuída aos fiscais quanto ao acompanhamento da execução contratual, especialmente no que se refere ao controle de vigência dos contratos, monitoramento de saldo contratual, comunicação antecipada sobre necessidade de aditivos ou encerramento contratual e adoção de providências para evitar descontinuidade de serviços, execução sem cobertura contratual ou utilização de saldo além do limite contratado.</w:t>
      </w:r>
    </w:p>
    <w:p w:rsidR="00266A8E" w:rsidRPr="00341B78" w:rsidRDefault="00266A8E" w:rsidP="001F32FE">
      <w:pPr>
        <w:pStyle w:val="NormalWeb"/>
        <w:rPr>
          <w:rFonts w:ascii="Arial" w:hAnsi="Arial" w:cs="Arial"/>
          <w:b/>
          <w:bCs/>
        </w:rPr>
      </w:pPr>
      <w:r w:rsidRPr="00341B78">
        <w:rPr>
          <w:rFonts w:ascii="Arial" w:hAnsi="Arial" w:cs="Arial"/>
          <w:b/>
          <w:bCs/>
        </w:rPr>
        <w:t>DELIBERAÇÕES</w:t>
      </w:r>
      <w:r w:rsidR="00642DEF">
        <w:rPr>
          <w:rFonts w:ascii="Arial" w:hAnsi="Arial" w:cs="Arial"/>
          <w:b/>
          <w:bCs/>
        </w:rPr>
        <w:t>:</w:t>
      </w:r>
    </w:p>
    <w:p w:rsidR="00BB0F75" w:rsidRPr="00BB0F75" w:rsidRDefault="00BB0F75" w:rsidP="00BB0F75">
      <w:pPr>
        <w:spacing w:before="100" w:beforeAutospacing="1" w:after="100" w:afterAutospacing="1"/>
        <w:ind w:firstLine="708"/>
        <w:rPr>
          <w:rFonts w:ascii="Arial" w:eastAsia="Times New Roman" w:hAnsi="Arial" w:cs="Arial"/>
          <w:sz w:val="24"/>
          <w:szCs w:val="24"/>
          <w:lang w:eastAsia="pt-BR"/>
        </w:rPr>
      </w:pPr>
      <w:r w:rsidRPr="00BB0F75">
        <w:rPr>
          <w:rFonts w:ascii="Arial" w:eastAsia="Times New Roman" w:hAnsi="Arial" w:cs="Arial"/>
          <w:sz w:val="24"/>
          <w:szCs w:val="24"/>
          <w:lang w:eastAsia="pt-BR"/>
        </w:rPr>
        <w:t>Ficou a ser definido o nome desse grupo de trabalho, que terá como primeiras ações a elaboração de documentos padronizados para relatórios de fiscalização de contratos, com a criação do denominado “kit fiscal”, que incluirá termo de ciência, portaria de nomeação, cópia do contrato e demais documentos essenciais para cada servidor designado à função de fiscal ou suplente. Também será elaborado um manual orientativo destinado aos fiscais de contrato, contendo diretrizes práticas sobre atribuições, responsabilidades, procedimentos administrativos, prazos, comunicação de inconformidades e demais orientações relevantes ao exercício da fiscalização contratual, visando garantir maior segurança e uniformidade na atuação dos servidores.</w:t>
      </w:r>
    </w:p>
    <w:p w:rsidR="00BB0F75" w:rsidRPr="00BB0F75" w:rsidRDefault="00BB0F75" w:rsidP="00BB0F75">
      <w:pPr>
        <w:spacing w:before="100" w:beforeAutospacing="1" w:after="100" w:afterAutospacing="1"/>
        <w:ind w:firstLine="708"/>
        <w:rPr>
          <w:rFonts w:ascii="Arial" w:eastAsia="Times New Roman" w:hAnsi="Arial" w:cs="Arial"/>
          <w:sz w:val="24"/>
          <w:szCs w:val="24"/>
          <w:lang w:eastAsia="pt-BR"/>
        </w:rPr>
      </w:pPr>
      <w:r w:rsidRPr="00BB0F75">
        <w:rPr>
          <w:rFonts w:ascii="Arial" w:eastAsia="Times New Roman" w:hAnsi="Arial" w:cs="Arial"/>
          <w:sz w:val="24"/>
          <w:szCs w:val="24"/>
          <w:lang w:eastAsia="pt-BR"/>
        </w:rPr>
        <w:lastRenderedPageBreak/>
        <w:t>A gestão deverá realizar o mapeamento imediato de todos os fiscais e suplentes, com seus respectivos contratos, bem como criar uma caixa de comunicação própria no GDOC para tramitação de processos vinculados aos contratos, centralizando o recebimento de e-mails e documentos relacionados. Também foi deliberada a criação de processos padronizados para o início das demandas pelos setores requisitantes e a implementação de limites de prazo para cada etapa do fluxo administrativo, visando reduzir a demora atualmente verificada.</w:t>
      </w:r>
    </w:p>
    <w:p w:rsidR="00666832" w:rsidRDefault="00BB0F75" w:rsidP="00BB0F75">
      <w:pPr>
        <w:spacing w:before="100" w:beforeAutospacing="1" w:after="100" w:afterAutospacing="1"/>
        <w:ind w:firstLine="708"/>
        <w:rPr>
          <w:rFonts w:ascii="Arial" w:eastAsia="Times New Roman" w:hAnsi="Arial" w:cs="Arial"/>
          <w:sz w:val="24"/>
          <w:szCs w:val="24"/>
          <w:lang w:eastAsia="pt-BR"/>
        </w:rPr>
      </w:pPr>
      <w:r w:rsidRPr="00BB0F75">
        <w:rPr>
          <w:rFonts w:ascii="Arial" w:eastAsia="Times New Roman" w:hAnsi="Arial" w:cs="Arial"/>
          <w:sz w:val="24"/>
          <w:szCs w:val="24"/>
          <w:lang w:eastAsia="pt-BR"/>
        </w:rPr>
        <w:t xml:space="preserve">As decisões incluem ainda a emissão de ofício circular às empresas contratadas para que encaminhem documentações em tempo hábil, além da realização de reuniões e capacitações periódicas com os fiscais de contrato acerca do regimento interno, fluxos administrativos e boas práticas de fiscalização. </w:t>
      </w:r>
    </w:p>
    <w:p w:rsidR="00666832" w:rsidRDefault="00666832" w:rsidP="00BB0F75">
      <w:pPr>
        <w:spacing w:before="100" w:beforeAutospacing="1" w:after="100" w:afterAutospacing="1"/>
        <w:ind w:firstLine="708"/>
        <w:rPr>
          <w:rFonts w:ascii="Arial" w:eastAsia="Times New Roman" w:hAnsi="Arial" w:cs="Arial"/>
          <w:sz w:val="24"/>
          <w:szCs w:val="24"/>
          <w:lang w:eastAsia="pt-BR"/>
        </w:rPr>
      </w:pPr>
      <w:r>
        <w:rPr>
          <w:rFonts w:ascii="Arial" w:eastAsia="Times New Roman" w:hAnsi="Arial" w:cs="Arial"/>
          <w:sz w:val="24"/>
          <w:szCs w:val="24"/>
          <w:lang w:eastAsia="pt-BR"/>
        </w:rPr>
        <w:t>No sistema de acompanhamento de Contratos, s</w:t>
      </w:r>
      <w:r w:rsidR="00BB0F75" w:rsidRPr="00BB0F75">
        <w:rPr>
          <w:rFonts w:ascii="Arial" w:eastAsia="Times New Roman" w:hAnsi="Arial" w:cs="Arial"/>
          <w:sz w:val="24"/>
          <w:szCs w:val="24"/>
          <w:lang w:eastAsia="pt-BR"/>
        </w:rPr>
        <w:t>erá criada uma aba específica para identificação do fiscal e suplente responsáveis por cada contrato,</w:t>
      </w:r>
      <w:r>
        <w:rPr>
          <w:rFonts w:ascii="Arial" w:eastAsia="Times New Roman" w:hAnsi="Arial" w:cs="Arial"/>
          <w:sz w:val="24"/>
          <w:szCs w:val="24"/>
          <w:lang w:eastAsia="pt-BR"/>
        </w:rPr>
        <w:t xml:space="preserve"> contendo as informações de cada fiscal vinculado aos contratos vigentes.</w:t>
      </w:r>
    </w:p>
    <w:p w:rsidR="009E067B" w:rsidRPr="009E067B" w:rsidRDefault="009E067B" w:rsidP="009E067B">
      <w:pPr>
        <w:spacing w:before="100" w:beforeAutospacing="1" w:after="100" w:afterAutospacing="1"/>
        <w:ind w:firstLine="708"/>
        <w:rPr>
          <w:rFonts w:ascii="Arial" w:eastAsia="Times New Roman" w:hAnsi="Arial" w:cs="Arial"/>
          <w:sz w:val="24"/>
          <w:szCs w:val="24"/>
          <w:lang w:eastAsia="pt-BR"/>
        </w:rPr>
      </w:pPr>
      <w:r w:rsidRPr="009E067B">
        <w:rPr>
          <w:rFonts w:ascii="Arial" w:eastAsia="Times New Roman" w:hAnsi="Arial" w:cs="Arial"/>
          <w:sz w:val="24"/>
          <w:szCs w:val="24"/>
          <w:lang w:eastAsia="pt-BR"/>
        </w:rPr>
        <w:t>Por fim, foi sugerido que o novo fluxo discutido na reunião seja apresentado formalmente a todos os setores da instituição para fins de validação e alinhamento operacional, sendo posteriormente formalizado por meio de ato próprio, de modo a tornar obrigatória sua utilização e assegurar a observância das normas, procedimentos e fluxos administrativos estabelecidos.</w:t>
      </w:r>
    </w:p>
    <w:p w:rsidR="009E067B" w:rsidRPr="009E067B" w:rsidRDefault="009E067B" w:rsidP="009E067B">
      <w:pPr>
        <w:spacing w:before="100" w:beforeAutospacing="1" w:after="100" w:afterAutospacing="1"/>
        <w:ind w:firstLine="708"/>
        <w:rPr>
          <w:rFonts w:ascii="Arial" w:eastAsia="Times New Roman" w:hAnsi="Arial" w:cs="Arial"/>
          <w:sz w:val="24"/>
          <w:szCs w:val="24"/>
          <w:lang w:eastAsia="pt-BR"/>
        </w:rPr>
      </w:pPr>
      <w:r w:rsidRPr="009E067B">
        <w:rPr>
          <w:rFonts w:ascii="Arial" w:eastAsia="Times New Roman" w:hAnsi="Arial" w:cs="Arial"/>
          <w:sz w:val="24"/>
          <w:szCs w:val="24"/>
          <w:lang w:eastAsia="pt-BR"/>
        </w:rPr>
        <w:t xml:space="preserve">Ficou agendada a próxima reunião de acompanhamento para o dia </w:t>
      </w:r>
      <w:r>
        <w:rPr>
          <w:rFonts w:ascii="Arial" w:eastAsia="Times New Roman" w:hAnsi="Arial" w:cs="Arial"/>
          <w:sz w:val="24"/>
          <w:szCs w:val="24"/>
          <w:lang w:eastAsia="pt-BR"/>
        </w:rPr>
        <w:t>19/05/2026</w:t>
      </w:r>
      <w:r w:rsidRPr="009E067B">
        <w:rPr>
          <w:rFonts w:ascii="Arial" w:eastAsia="Times New Roman" w:hAnsi="Arial" w:cs="Arial"/>
          <w:sz w:val="24"/>
          <w:szCs w:val="24"/>
          <w:lang w:eastAsia="pt-BR"/>
        </w:rPr>
        <w:t xml:space="preserve">, às </w:t>
      </w:r>
      <w:r>
        <w:rPr>
          <w:rFonts w:ascii="Arial" w:eastAsia="Times New Roman" w:hAnsi="Arial" w:cs="Arial"/>
          <w:sz w:val="24"/>
          <w:szCs w:val="24"/>
          <w:lang w:eastAsia="pt-BR"/>
        </w:rPr>
        <w:t>15h</w:t>
      </w:r>
      <w:r w:rsidRPr="009E067B">
        <w:rPr>
          <w:rFonts w:ascii="Arial" w:eastAsia="Times New Roman" w:hAnsi="Arial" w:cs="Arial"/>
          <w:sz w:val="24"/>
          <w:szCs w:val="24"/>
          <w:lang w:eastAsia="pt-BR"/>
        </w:rPr>
        <w:t>.</w:t>
      </w:r>
    </w:p>
    <w:p w:rsidR="00984A4E" w:rsidRPr="00BB0F75" w:rsidRDefault="00984A4E" w:rsidP="00984A4E">
      <w:pPr>
        <w:ind w:firstLine="0"/>
        <w:rPr>
          <w:rFonts w:ascii="Arial" w:hAnsi="Arial" w:cs="Arial"/>
          <w:sz w:val="24"/>
          <w:szCs w:val="24"/>
        </w:rPr>
      </w:pPr>
    </w:p>
    <w:p w:rsidR="00984A4E" w:rsidRDefault="00984A4E" w:rsidP="00984A4E">
      <w:pPr>
        <w:ind w:firstLine="0"/>
        <w:rPr>
          <w:rFonts w:ascii="Arial" w:hAnsi="Arial" w:cs="Arial"/>
          <w:sz w:val="24"/>
          <w:szCs w:val="24"/>
        </w:rPr>
      </w:pPr>
    </w:p>
    <w:p w:rsidR="00756F32" w:rsidRDefault="00756F32" w:rsidP="00984A4E">
      <w:pPr>
        <w:ind w:firstLine="0"/>
        <w:rPr>
          <w:rFonts w:ascii="Arial" w:hAnsi="Arial" w:cs="Arial"/>
          <w:sz w:val="24"/>
          <w:szCs w:val="24"/>
        </w:rPr>
      </w:pPr>
    </w:p>
    <w:p w:rsidR="00756F32" w:rsidRDefault="00756F32" w:rsidP="00984A4E">
      <w:pPr>
        <w:ind w:firstLine="0"/>
        <w:rPr>
          <w:rFonts w:ascii="Arial" w:hAnsi="Arial" w:cs="Arial"/>
          <w:sz w:val="24"/>
          <w:szCs w:val="24"/>
        </w:rPr>
      </w:pPr>
    </w:p>
    <w:p w:rsidR="00756F32" w:rsidRDefault="00756F32" w:rsidP="00984A4E">
      <w:pPr>
        <w:ind w:firstLine="0"/>
        <w:rPr>
          <w:rFonts w:ascii="Arial" w:hAnsi="Arial" w:cs="Arial"/>
          <w:sz w:val="24"/>
          <w:szCs w:val="24"/>
        </w:rPr>
      </w:pPr>
    </w:p>
    <w:p w:rsidR="00756F32" w:rsidRPr="00BB0F75" w:rsidRDefault="00756F32" w:rsidP="00984A4E">
      <w:pPr>
        <w:ind w:firstLine="0"/>
        <w:rPr>
          <w:rFonts w:ascii="Arial" w:hAnsi="Arial" w:cs="Arial"/>
          <w:sz w:val="24"/>
          <w:szCs w:val="24"/>
        </w:rPr>
      </w:pPr>
      <w:r>
        <w:rPr>
          <w:rFonts w:ascii="Arial" w:hAnsi="Arial" w:cs="Arial"/>
          <w:noProof/>
          <w:sz w:val="24"/>
          <w:szCs w:val="24"/>
          <w:lang w:eastAsia="pt-BR"/>
        </w:rPr>
        <w:lastRenderedPageBreak/>
        <w:drawing>
          <wp:anchor distT="0" distB="0" distL="114300" distR="114300" simplePos="0" relativeHeight="251663360" behindDoc="0" locked="0" layoutInCell="1" allowOverlap="1">
            <wp:simplePos x="0" y="0"/>
            <wp:positionH relativeFrom="column">
              <wp:posOffset>2158365</wp:posOffset>
            </wp:positionH>
            <wp:positionV relativeFrom="paragraph">
              <wp:posOffset>2774315</wp:posOffset>
            </wp:positionV>
            <wp:extent cx="3771900" cy="283210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71900" cy="2832100"/>
                    </a:xfrm>
                    <a:prstGeom prst="rect">
                      <a:avLst/>
                    </a:prstGeom>
                    <a:noFill/>
                    <a:ln>
                      <a:noFill/>
                    </a:ln>
                  </pic:spPr>
                </pic:pic>
              </a:graphicData>
            </a:graphic>
          </wp:anchor>
        </w:drawing>
      </w:r>
      <w:r>
        <w:rPr>
          <w:rFonts w:ascii="Arial" w:hAnsi="Arial" w:cs="Arial"/>
          <w:noProof/>
          <w:sz w:val="24"/>
          <w:szCs w:val="24"/>
          <w:lang w:eastAsia="pt-BR"/>
        </w:rPr>
        <w:drawing>
          <wp:anchor distT="0" distB="0" distL="114300" distR="114300" simplePos="0" relativeHeight="251673600" behindDoc="0" locked="0" layoutInCell="1" allowOverlap="1">
            <wp:simplePos x="0" y="0"/>
            <wp:positionH relativeFrom="column">
              <wp:posOffset>110490</wp:posOffset>
            </wp:positionH>
            <wp:positionV relativeFrom="paragraph">
              <wp:posOffset>5860415</wp:posOffset>
            </wp:positionV>
            <wp:extent cx="3419475" cy="2567305"/>
            <wp:effectExtent l="0" t="0" r="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19475" cy="2567305"/>
                    </a:xfrm>
                    <a:prstGeom prst="rect">
                      <a:avLst/>
                    </a:prstGeom>
                    <a:noFill/>
                    <a:ln>
                      <a:noFill/>
                    </a:ln>
                  </pic:spPr>
                </pic:pic>
              </a:graphicData>
            </a:graphic>
          </wp:anchor>
        </w:drawing>
      </w:r>
      <w:r>
        <w:rPr>
          <w:rFonts w:ascii="Arial" w:hAnsi="Arial" w:cs="Arial"/>
          <w:noProof/>
          <w:sz w:val="24"/>
          <w:szCs w:val="24"/>
          <w:lang w:eastAsia="pt-BR"/>
        </w:rPr>
        <w:drawing>
          <wp:anchor distT="0" distB="0" distL="114300" distR="114300" simplePos="0" relativeHeight="251651072" behindDoc="0" locked="0" layoutInCell="1" allowOverlap="1">
            <wp:simplePos x="0" y="0"/>
            <wp:positionH relativeFrom="column">
              <wp:posOffset>-3810</wp:posOffset>
            </wp:positionH>
            <wp:positionV relativeFrom="paragraph">
              <wp:posOffset>2540</wp:posOffset>
            </wp:positionV>
            <wp:extent cx="3390900" cy="254571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90900" cy="2545715"/>
                    </a:xfrm>
                    <a:prstGeom prst="rect">
                      <a:avLst/>
                    </a:prstGeom>
                    <a:noFill/>
                    <a:ln>
                      <a:noFill/>
                    </a:ln>
                  </pic:spPr>
                </pic:pic>
              </a:graphicData>
            </a:graphic>
          </wp:anchor>
        </w:drawing>
      </w:r>
    </w:p>
    <w:sectPr w:rsidR="00756F32" w:rsidRPr="00BB0F75" w:rsidSect="007341E2">
      <w:headerReference w:type="default" r:id="rId9"/>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0D3D" w:rsidRDefault="005E0D3D" w:rsidP="008F3DC8">
      <w:pPr>
        <w:spacing w:line="240" w:lineRule="auto"/>
      </w:pPr>
      <w:r>
        <w:separator/>
      </w:r>
    </w:p>
  </w:endnote>
  <w:endnote w:type="continuationSeparator" w:id="1">
    <w:p w:rsidR="005E0D3D" w:rsidRDefault="005E0D3D" w:rsidP="008F3DC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0D3D" w:rsidRDefault="005E0D3D" w:rsidP="008F3DC8">
      <w:pPr>
        <w:spacing w:line="240" w:lineRule="auto"/>
      </w:pPr>
      <w:r>
        <w:separator/>
      </w:r>
    </w:p>
  </w:footnote>
  <w:footnote w:type="continuationSeparator" w:id="1">
    <w:p w:rsidR="005E0D3D" w:rsidRDefault="005E0D3D" w:rsidP="008F3DC8">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90D" w:rsidRDefault="0061690D">
    <w:pPr>
      <w:pStyle w:val="Cabealho"/>
    </w:pPr>
    <w:r>
      <w:rPr>
        <w:noProof/>
        <w:lang w:eastAsia="pt-BR"/>
      </w:rPr>
      <w:drawing>
        <wp:anchor distT="0" distB="0" distL="114300" distR="114300" simplePos="0" relativeHeight="251659264" behindDoc="0" locked="0" layoutInCell="1" allowOverlap="1">
          <wp:simplePos x="0" y="0"/>
          <wp:positionH relativeFrom="margin">
            <wp:align>center</wp:align>
          </wp:positionH>
          <wp:positionV relativeFrom="paragraph">
            <wp:posOffset>-91440</wp:posOffset>
          </wp:positionV>
          <wp:extent cx="3326765" cy="845820"/>
          <wp:effectExtent l="0" t="0" r="6985"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326765" cy="845820"/>
                  </a:xfrm>
                  <a:prstGeom prst="rect">
                    <a:avLst/>
                  </a:prstGeom>
                </pic:spPr>
              </pic:pic>
            </a:graphicData>
          </a:graphic>
        </wp:anchor>
      </w:drawing>
    </w:r>
  </w:p>
  <w:p w:rsidR="0061690D" w:rsidRDefault="0061690D">
    <w:pPr>
      <w:pStyle w:val="Cabealho"/>
    </w:pPr>
  </w:p>
  <w:p w:rsidR="0061690D" w:rsidRDefault="0061690D">
    <w:pPr>
      <w:pStyle w:val="Cabealho"/>
    </w:pPr>
  </w:p>
  <w:p w:rsidR="0061690D" w:rsidRDefault="0061690D">
    <w:pPr>
      <w:pStyle w:val="Cabealho"/>
    </w:pPr>
  </w:p>
  <w:p w:rsidR="008F3DC8" w:rsidRDefault="008F3DC8">
    <w:pPr>
      <w:pStyle w:val="Cabealh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8734F5"/>
    <w:rsid w:val="0009426F"/>
    <w:rsid w:val="00096AE9"/>
    <w:rsid w:val="000A7950"/>
    <w:rsid w:val="001F32FE"/>
    <w:rsid w:val="00266A8E"/>
    <w:rsid w:val="00273A7C"/>
    <w:rsid w:val="00341B78"/>
    <w:rsid w:val="005E0D3D"/>
    <w:rsid w:val="0061690D"/>
    <w:rsid w:val="00642DEF"/>
    <w:rsid w:val="00666832"/>
    <w:rsid w:val="00692BA0"/>
    <w:rsid w:val="006F73A3"/>
    <w:rsid w:val="007341E2"/>
    <w:rsid w:val="00756F32"/>
    <w:rsid w:val="007B183E"/>
    <w:rsid w:val="007F0EFD"/>
    <w:rsid w:val="00832C8C"/>
    <w:rsid w:val="008734F5"/>
    <w:rsid w:val="00895266"/>
    <w:rsid w:val="008F3DC8"/>
    <w:rsid w:val="00984A4E"/>
    <w:rsid w:val="00993FEB"/>
    <w:rsid w:val="009E067B"/>
    <w:rsid w:val="00A03422"/>
    <w:rsid w:val="00A11469"/>
    <w:rsid w:val="00B02838"/>
    <w:rsid w:val="00B41FC4"/>
    <w:rsid w:val="00BB0F75"/>
    <w:rsid w:val="00BE1D0D"/>
    <w:rsid w:val="00C85D20"/>
    <w:rsid w:val="00CD72F1"/>
    <w:rsid w:val="00CF56B4"/>
    <w:rsid w:val="00DA2B3A"/>
    <w:rsid w:val="00E30F80"/>
    <w:rsid w:val="00E62C8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1E2"/>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F3DC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3DC8"/>
    <w:rPr>
      <w:rFonts w:ascii="Tahoma" w:hAnsi="Tahoma" w:cs="Tahoma"/>
      <w:sz w:val="16"/>
      <w:szCs w:val="16"/>
    </w:rPr>
  </w:style>
  <w:style w:type="paragraph" w:styleId="Cabealho">
    <w:name w:val="header"/>
    <w:basedOn w:val="Normal"/>
    <w:link w:val="CabealhoChar"/>
    <w:uiPriority w:val="99"/>
    <w:unhideWhenUsed/>
    <w:rsid w:val="008F3DC8"/>
    <w:pPr>
      <w:tabs>
        <w:tab w:val="center" w:pos="4252"/>
        <w:tab w:val="right" w:pos="8504"/>
      </w:tabs>
      <w:spacing w:line="240" w:lineRule="auto"/>
    </w:pPr>
  </w:style>
  <w:style w:type="character" w:customStyle="1" w:styleId="CabealhoChar">
    <w:name w:val="Cabeçalho Char"/>
    <w:basedOn w:val="Fontepargpadro"/>
    <w:link w:val="Cabealho"/>
    <w:uiPriority w:val="99"/>
    <w:rsid w:val="008F3DC8"/>
  </w:style>
  <w:style w:type="paragraph" w:styleId="Rodap">
    <w:name w:val="footer"/>
    <w:basedOn w:val="Normal"/>
    <w:link w:val="RodapChar"/>
    <w:uiPriority w:val="99"/>
    <w:unhideWhenUsed/>
    <w:rsid w:val="008F3DC8"/>
    <w:pPr>
      <w:tabs>
        <w:tab w:val="center" w:pos="4252"/>
        <w:tab w:val="right" w:pos="8504"/>
      </w:tabs>
      <w:spacing w:line="240" w:lineRule="auto"/>
    </w:pPr>
  </w:style>
  <w:style w:type="character" w:customStyle="1" w:styleId="RodapChar">
    <w:name w:val="Rodapé Char"/>
    <w:basedOn w:val="Fontepargpadro"/>
    <w:link w:val="Rodap"/>
    <w:uiPriority w:val="99"/>
    <w:rsid w:val="008F3DC8"/>
  </w:style>
  <w:style w:type="paragraph" w:styleId="NormalWeb">
    <w:name w:val="Normal (Web)"/>
    <w:basedOn w:val="Normal"/>
    <w:uiPriority w:val="99"/>
    <w:unhideWhenUsed/>
    <w:rsid w:val="00266A8E"/>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8690834">
      <w:bodyDiv w:val="1"/>
      <w:marLeft w:val="0"/>
      <w:marRight w:val="0"/>
      <w:marTop w:val="0"/>
      <w:marBottom w:val="0"/>
      <w:divBdr>
        <w:top w:val="none" w:sz="0" w:space="0" w:color="auto"/>
        <w:left w:val="none" w:sz="0" w:space="0" w:color="auto"/>
        <w:bottom w:val="none" w:sz="0" w:space="0" w:color="auto"/>
        <w:right w:val="none" w:sz="0" w:space="0" w:color="auto"/>
      </w:divBdr>
      <w:divsChild>
        <w:div w:id="1666588517">
          <w:marLeft w:val="0"/>
          <w:marRight w:val="0"/>
          <w:marTop w:val="0"/>
          <w:marBottom w:val="0"/>
          <w:divBdr>
            <w:top w:val="none" w:sz="0" w:space="0" w:color="auto"/>
            <w:left w:val="none" w:sz="0" w:space="0" w:color="auto"/>
            <w:bottom w:val="none" w:sz="0" w:space="0" w:color="auto"/>
            <w:right w:val="none" w:sz="0" w:space="0" w:color="auto"/>
          </w:divBdr>
          <w:divsChild>
            <w:div w:id="781609197">
              <w:marLeft w:val="0"/>
              <w:marRight w:val="0"/>
              <w:marTop w:val="0"/>
              <w:marBottom w:val="0"/>
              <w:divBdr>
                <w:top w:val="none" w:sz="0" w:space="0" w:color="auto"/>
                <w:left w:val="none" w:sz="0" w:space="0" w:color="auto"/>
                <w:bottom w:val="none" w:sz="0" w:space="0" w:color="auto"/>
                <w:right w:val="none" w:sz="0" w:space="0" w:color="auto"/>
              </w:divBdr>
              <w:divsChild>
                <w:div w:id="1381779319">
                  <w:marLeft w:val="0"/>
                  <w:marRight w:val="0"/>
                  <w:marTop w:val="0"/>
                  <w:marBottom w:val="0"/>
                  <w:divBdr>
                    <w:top w:val="none" w:sz="0" w:space="0" w:color="auto"/>
                    <w:left w:val="none" w:sz="0" w:space="0" w:color="auto"/>
                    <w:bottom w:val="none" w:sz="0" w:space="0" w:color="auto"/>
                    <w:right w:val="none" w:sz="0" w:space="0" w:color="auto"/>
                  </w:divBdr>
                  <w:divsChild>
                    <w:div w:id="299383484">
                      <w:marLeft w:val="0"/>
                      <w:marRight w:val="0"/>
                      <w:marTop w:val="0"/>
                      <w:marBottom w:val="0"/>
                      <w:divBdr>
                        <w:top w:val="none" w:sz="0" w:space="0" w:color="auto"/>
                        <w:left w:val="none" w:sz="0" w:space="0" w:color="auto"/>
                        <w:bottom w:val="none" w:sz="0" w:space="0" w:color="auto"/>
                        <w:right w:val="none" w:sz="0" w:space="0" w:color="auto"/>
                      </w:divBdr>
                      <w:divsChild>
                        <w:div w:id="1142389659">
                          <w:marLeft w:val="0"/>
                          <w:marRight w:val="0"/>
                          <w:marTop w:val="0"/>
                          <w:marBottom w:val="0"/>
                          <w:divBdr>
                            <w:top w:val="none" w:sz="0" w:space="0" w:color="auto"/>
                            <w:left w:val="none" w:sz="0" w:space="0" w:color="auto"/>
                            <w:bottom w:val="none" w:sz="0" w:space="0" w:color="auto"/>
                            <w:right w:val="none" w:sz="0" w:space="0" w:color="auto"/>
                          </w:divBdr>
                          <w:divsChild>
                            <w:div w:id="735399917">
                              <w:marLeft w:val="0"/>
                              <w:marRight w:val="0"/>
                              <w:marTop w:val="0"/>
                              <w:marBottom w:val="0"/>
                              <w:divBdr>
                                <w:top w:val="none" w:sz="0" w:space="0" w:color="auto"/>
                                <w:left w:val="none" w:sz="0" w:space="0" w:color="auto"/>
                                <w:bottom w:val="none" w:sz="0" w:space="0" w:color="auto"/>
                                <w:right w:val="none" w:sz="0" w:space="0" w:color="auto"/>
                              </w:divBdr>
                              <w:divsChild>
                                <w:div w:id="755323344">
                                  <w:marLeft w:val="0"/>
                                  <w:marRight w:val="0"/>
                                  <w:marTop w:val="0"/>
                                  <w:marBottom w:val="0"/>
                                  <w:divBdr>
                                    <w:top w:val="none" w:sz="0" w:space="0" w:color="auto"/>
                                    <w:left w:val="none" w:sz="0" w:space="0" w:color="auto"/>
                                    <w:bottom w:val="none" w:sz="0" w:space="0" w:color="auto"/>
                                    <w:right w:val="none" w:sz="0" w:space="0" w:color="auto"/>
                                  </w:divBdr>
                                  <w:divsChild>
                                    <w:div w:id="182801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734292">
      <w:bodyDiv w:val="1"/>
      <w:marLeft w:val="0"/>
      <w:marRight w:val="0"/>
      <w:marTop w:val="0"/>
      <w:marBottom w:val="0"/>
      <w:divBdr>
        <w:top w:val="none" w:sz="0" w:space="0" w:color="auto"/>
        <w:left w:val="none" w:sz="0" w:space="0" w:color="auto"/>
        <w:bottom w:val="none" w:sz="0" w:space="0" w:color="auto"/>
        <w:right w:val="none" w:sz="0" w:space="0" w:color="auto"/>
      </w:divBdr>
    </w:div>
    <w:div w:id="1633441707">
      <w:bodyDiv w:val="1"/>
      <w:marLeft w:val="0"/>
      <w:marRight w:val="0"/>
      <w:marTop w:val="0"/>
      <w:marBottom w:val="0"/>
      <w:divBdr>
        <w:top w:val="none" w:sz="0" w:space="0" w:color="auto"/>
        <w:left w:val="none" w:sz="0" w:space="0" w:color="auto"/>
        <w:bottom w:val="none" w:sz="0" w:space="0" w:color="auto"/>
        <w:right w:val="none" w:sz="0" w:space="0" w:color="auto"/>
      </w:divBdr>
    </w:div>
    <w:div w:id="1767193954">
      <w:bodyDiv w:val="1"/>
      <w:marLeft w:val="0"/>
      <w:marRight w:val="0"/>
      <w:marTop w:val="0"/>
      <w:marBottom w:val="0"/>
      <w:divBdr>
        <w:top w:val="none" w:sz="0" w:space="0" w:color="auto"/>
        <w:left w:val="none" w:sz="0" w:space="0" w:color="auto"/>
        <w:bottom w:val="none" w:sz="0" w:space="0" w:color="auto"/>
        <w:right w:val="none" w:sz="0" w:space="0" w:color="auto"/>
      </w:divBdr>
    </w:div>
    <w:div w:id="1789272268">
      <w:bodyDiv w:val="1"/>
      <w:marLeft w:val="0"/>
      <w:marRight w:val="0"/>
      <w:marTop w:val="0"/>
      <w:marBottom w:val="0"/>
      <w:divBdr>
        <w:top w:val="none" w:sz="0" w:space="0" w:color="auto"/>
        <w:left w:val="none" w:sz="0" w:space="0" w:color="auto"/>
        <w:bottom w:val="none" w:sz="0" w:space="0" w:color="auto"/>
        <w:right w:val="none" w:sz="0" w:space="0" w:color="auto"/>
      </w:divBdr>
    </w:div>
    <w:div w:id="1968582661">
      <w:bodyDiv w:val="1"/>
      <w:marLeft w:val="0"/>
      <w:marRight w:val="0"/>
      <w:marTop w:val="0"/>
      <w:marBottom w:val="0"/>
      <w:divBdr>
        <w:top w:val="none" w:sz="0" w:space="0" w:color="auto"/>
        <w:left w:val="none" w:sz="0" w:space="0" w:color="auto"/>
        <w:bottom w:val="none" w:sz="0" w:space="0" w:color="auto"/>
        <w:right w:val="none" w:sz="0" w:space="0" w:color="auto"/>
      </w:divBdr>
    </w:div>
    <w:div w:id="212634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805</Words>
  <Characters>4349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Fabricio Ferreira</dc:creator>
  <cp:lastModifiedBy>Fabricio Ferreira</cp:lastModifiedBy>
  <cp:revision>8</cp:revision>
  <dcterms:created xsi:type="dcterms:W3CDTF">2026-05-13T17:26:00Z</dcterms:created>
  <dcterms:modified xsi:type="dcterms:W3CDTF">2026-05-14T13:21:00Z</dcterms:modified>
</cp:coreProperties>
</file>