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69FD" w:rsidRPr="003669FD" w:rsidRDefault="003669FD" w:rsidP="003669FD">
      <w:pPr>
        <w:spacing w:before="100" w:beforeAutospacing="1" w:after="100" w:afterAutospacing="1" w:line="240" w:lineRule="auto"/>
        <w:jc w:val="both"/>
        <w:rPr>
          <w:rFonts w:ascii="Times New Roman" w:eastAsia="Times New Roman" w:hAnsi="Times New Roman" w:cs="Times New Roman"/>
          <w:b/>
          <w:bCs/>
          <w:lang w:eastAsia="pt-BR"/>
        </w:rPr>
      </w:pPr>
      <w:r w:rsidRPr="003669FD">
        <w:rPr>
          <w:rFonts w:ascii="Times New Roman" w:eastAsia="Times New Roman" w:hAnsi="Times New Roman" w:cs="Times New Roman"/>
          <w:b/>
          <w:bCs/>
          <w:lang w:eastAsia="pt-BR"/>
        </w:rPr>
        <w:t>MINUTA DE PORTARIA Nº ___/2026 – SEGEP</w:t>
      </w:r>
    </w:p>
    <w:p w:rsidR="003669FD" w:rsidRPr="003669FD" w:rsidRDefault="003669FD" w:rsidP="003669FD">
      <w:pPr>
        <w:spacing w:before="100" w:beforeAutospacing="1" w:after="100" w:afterAutospacing="1" w:line="240" w:lineRule="auto"/>
        <w:jc w:val="both"/>
        <w:rPr>
          <w:rFonts w:ascii="Times New Roman" w:eastAsia="Times New Roman" w:hAnsi="Times New Roman" w:cs="Times New Roman"/>
          <w:lang w:eastAsia="pt-BR"/>
        </w:rPr>
      </w:pPr>
      <w:r w:rsidRPr="003669FD">
        <w:rPr>
          <w:rFonts w:ascii="Times New Roman" w:eastAsia="Times New Roman" w:hAnsi="Times New Roman" w:cs="Times New Roman"/>
          <w:b/>
          <w:bCs/>
          <w:lang w:eastAsia="pt-BR"/>
        </w:rPr>
        <w:t>Dispõe sobre o fluxo de comunicação obrigatória entre a unidade de gestão de pessoas e os setores competentes em casos de desligamento de servidores e colaboradores, para adoção das providências administrativas correlatas.</w:t>
      </w:r>
    </w:p>
    <w:p w:rsidR="003669FD" w:rsidRPr="003669FD" w:rsidRDefault="003669FD" w:rsidP="003669FD">
      <w:pPr>
        <w:spacing w:before="100" w:beforeAutospacing="1" w:after="100" w:afterAutospacing="1" w:line="240" w:lineRule="auto"/>
        <w:jc w:val="both"/>
        <w:rPr>
          <w:rFonts w:ascii="Times New Roman" w:eastAsia="Times New Roman" w:hAnsi="Times New Roman" w:cs="Times New Roman"/>
          <w:lang w:eastAsia="pt-BR"/>
        </w:rPr>
      </w:pPr>
      <w:r w:rsidRPr="003669FD">
        <w:rPr>
          <w:rFonts w:ascii="Times New Roman" w:eastAsia="Times New Roman" w:hAnsi="Times New Roman" w:cs="Times New Roman"/>
          <w:lang w:eastAsia="pt-BR"/>
        </w:rPr>
        <w:t>A SECRETÁRIA</w:t>
      </w:r>
      <w:r>
        <w:rPr>
          <w:rFonts w:ascii="Times New Roman" w:eastAsia="Times New Roman" w:hAnsi="Times New Roman" w:cs="Times New Roman"/>
          <w:lang w:eastAsia="pt-BR"/>
        </w:rPr>
        <w:t xml:space="preserve"> ADJUNTA</w:t>
      </w:r>
      <w:r w:rsidRPr="003669FD">
        <w:rPr>
          <w:rFonts w:ascii="Times New Roman" w:eastAsia="Times New Roman" w:hAnsi="Times New Roman" w:cs="Times New Roman"/>
          <w:lang w:eastAsia="pt-BR"/>
        </w:rPr>
        <w:t xml:space="preserve"> MUNICIPAL DE COORDENAÇÃO GERAL DO PLANEJAMENTO E GESTÃO, no uso das atribuições que lhe são conferidas pela legislação vigente,</w:t>
      </w:r>
    </w:p>
    <w:p w:rsidR="003669FD" w:rsidRPr="003669FD" w:rsidRDefault="003669FD" w:rsidP="003669FD">
      <w:pPr>
        <w:spacing w:before="100" w:beforeAutospacing="1" w:after="100" w:afterAutospacing="1" w:line="240" w:lineRule="auto"/>
        <w:jc w:val="both"/>
        <w:rPr>
          <w:rFonts w:ascii="Times New Roman" w:eastAsia="Times New Roman" w:hAnsi="Times New Roman" w:cs="Times New Roman"/>
          <w:lang w:eastAsia="pt-BR"/>
        </w:rPr>
      </w:pPr>
      <w:r w:rsidRPr="003669FD">
        <w:rPr>
          <w:rFonts w:ascii="Times New Roman" w:eastAsia="Times New Roman" w:hAnsi="Times New Roman" w:cs="Times New Roman"/>
          <w:b/>
          <w:bCs/>
          <w:lang w:eastAsia="pt-BR"/>
        </w:rPr>
        <w:t>CONSIDERANDO</w:t>
      </w:r>
      <w:r w:rsidRPr="003669FD">
        <w:rPr>
          <w:rFonts w:ascii="Times New Roman" w:eastAsia="Times New Roman" w:hAnsi="Times New Roman" w:cs="Times New Roman"/>
          <w:lang w:eastAsia="pt-BR"/>
        </w:rPr>
        <w:t xml:space="preserve"> os princípios da legalidade, eficiência, segurança da informação, continuidade administrativa e controle interno aplicáveis à Administração Pública;</w:t>
      </w:r>
    </w:p>
    <w:p w:rsidR="003669FD" w:rsidRPr="003669FD" w:rsidRDefault="003669FD" w:rsidP="003669FD">
      <w:pPr>
        <w:spacing w:before="100" w:beforeAutospacing="1" w:after="100" w:afterAutospacing="1" w:line="240" w:lineRule="auto"/>
        <w:jc w:val="both"/>
        <w:rPr>
          <w:rFonts w:ascii="Times New Roman" w:eastAsia="Times New Roman" w:hAnsi="Times New Roman" w:cs="Times New Roman"/>
          <w:lang w:eastAsia="pt-BR"/>
        </w:rPr>
      </w:pPr>
      <w:r w:rsidRPr="003669FD">
        <w:rPr>
          <w:rFonts w:ascii="Times New Roman" w:eastAsia="Times New Roman" w:hAnsi="Times New Roman" w:cs="Times New Roman"/>
          <w:b/>
          <w:bCs/>
          <w:lang w:eastAsia="pt-BR"/>
        </w:rPr>
        <w:t>CONSIDERANDO</w:t>
      </w:r>
      <w:r w:rsidRPr="003669FD">
        <w:rPr>
          <w:rFonts w:ascii="Times New Roman" w:eastAsia="Times New Roman" w:hAnsi="Times New Roman" w:cs="Times New Roman"/>
          <w:lang w:eastAsia="pt-BR"/>
        </w:rPr>
        <w:t xml:space="preserve"> a necessidade de assegurar a tempestiva adoção de providências decorrentes de exonerações, desligamentos, encerramento de vínculos, cessações de exercício ou movimentações funcionais que impactem atividades administrativas, sistemas corporativos, contratos administrativos e demais instrumentos institucionais;</w:t>
      </w:r>
    </w:p>
    <w:p w:rsidR="003669FD" w:rsidRPr="003669FD" w:rsidRDefault="003669FD" w:rsidP="003669FD">
      <w:pPr>
        <w:spacing w:before="100" w:beforeAutospacing="1" w:after="100" w:afterAutospacing="1" w:line="240" w:lineRule="auto"/>
        <w:jc w:val="both"/>
        <w:rPr>
          <w:rFonts w:ascii="Times New Roman" w:eastAsia="Times New Roman" w:hAnsi="Times New Roman" w:cs="Times New Roman"/>
          <w:lang w:eastAsia="pt-BR"/>
        </w:rPr>
      </w:pPr>
      <w:r w:rsidRPr="003669FD">
        <w:rPr>
          <w:rFonts w:ascii="Times New Roman" w:eastAsia="Times New Roman" w:hAnsi="Times New Roman" w:cs="Times New Roman"/>
          <w:b/>
          <w:bCs/>
          <w:lang w:eastAsia="pt-BR"/>
        </w:rPr>
        <w:t>CONSIDERANDO</w:t>
      </w:r>
      <w:r w:rsidRPr="003669FD">
        <w:rPr>
          <w:rFonts w:ascii="Times New Roman" w:eastAsia="Times New Roman" w:hAnsi="Times New Roman" w:cs="Times New Roman"/>
          <w:lang w:eastAsia="pt-BR"/>
        </w:rPr>
        <w:t xml:space="preserve"> a necessidade de fortalecimento dos mecanismos de governança, gestão contratual e segurança da informação no âmbito da Secretaria;</w:t>
      </w:r>
    </w:p>
    <w:p w:rsidR="003669FD" w:rsidRPr="003669FD" w:rsidRDefault="003669FD" w:rsidP="003669FD">
      <w:pPr>
        <w:spacing w:before="100" w:beforeAutospacing="1" w:after="100" w:afterAutospacing="1" w:line="240" w:lineRule="auto"/>
        <w:jc w:val="both"/>
        <w:rPr>
          <w:rFonts w:ascii="Times New Roman" w:eastAsia="Times New Roman" w:hAnsi="Times New Roman" w:cs="Times New Roman"/>
          <w:lang w:eastAsia="pt-BR"/>
        </w:rPr>
      </w:pPr>
      <w:r w:rsidRPr="003669FD">
        <w:rPr>
          <w:rFonts w:ascii="Times New Roman" w:eastAsia="Times New Roman" w:hAnsi="Times New Roman" w:cs="Times New Roman"/>
          <w:b/>
          <w:bCs/>
          <w:lang w:eastAsia="pt-BR"/>
        </w:rPr>
        <w:t>RESOLVE:</w:t>
      </w:r>
    </w:p>
    <w:p w:rsidR="003669FD" w:rsidRPr="003669FD" w:rsidRDefault="003669FD" w:rsidP="003669FD">
      <w:pPr>
        <w:spacing w:before="100" w:beforeAutospacing="1" w:after="100" w:afterAutospacing="1" w:line="240" w:lineRule="auto"/>
        <w:jc w:val="both"/>
        <w:outlineLvl w:val="2"/>
        <w:rPr>
          <w:rFonts w:ascii="Times New Roman" w:eastAsia="Times New Roman" w:hAnsi="Times New Roman" w:cs="Times New Roman"/>
          <w:lang w:eastAsia="pt-BR"/>
        </w:rPr>
      </w:pPr>
      <w:r w:rsidRPr="003669FD">
        <w:rPr>
          <w:rFonts w:ascii="Times New Roman" w:eastAsia="Times New Roman" w:hAnsi="Times New Roman" w:cs="Times New Roman"/>
          <w:b/>
          <w:bCs/>
          <w:lang w:eastAsia="pt-BR"/>
        </w:rPr>
        <w:t>Art. 1º</w:t>
      </w:r>
      <w:r w:rsidR="005E1BFD">
        <w:rPr>
          <w:rFonts w:ascii="Times New Roman" w:eastAsia="Times New Roman" w:hAnsi="Times New Roman" w:cs="Times New Roman"/>
          <w:b/>
          <w:bCs/>
          <w:lang w:eastAsia="pt-BR"/>
        </w:rPr>
        <w:t xml:space="preserve"> </w:t>
      </w:r>
      <w:r w:rsidRPr="003669FD">
        <w:rPr>
          <w:rFonts w:ascii="Times New Roman" w:eastAsia="Times New Roman" w:hAnsi="Times New Roman" w:cs="Times New Roman"/>
          <w:lang w:eastAsia="pt-BR"/>
        </w:rPr>
        <w:t>Fica instituído o fluxo obrigatório de comunicação interna entre a unidade responsável pela gestão de pessoas e os setores competentes da Secretaria para tratamento dos efeitos administrativos decorrentes de exonerações, desligamentos, encerramento de vínculos funcionais, cessações de exercício, dispensas de função, redistribuições ou outras alterações que impliquem afastamento definitivo ou temporário do agente público de suas atribuições.</w:t>
      </w:r>
    </w:p>
    <w:p w:rsidR="003669FD" w:rsidRPr="003669FD" w:rsidRDefault="003669FD" w:rsidP="003669FD">
      <w:pPr>
        <w:spacing w:before="100" w:beforeAutospacing="1" w:after="100" w:afterAutospacing="1" w:line="240" w:lineRule="auto"/>
        <w:jc w:val="both"/>
        <w:outlineLvl w:val="2"/>
        <w:rPr>
          <w:rFonts w:ascii="Times New Roman" w:eastAsia="Times New Roman" w:hAnsi="Times New Roman" w:cs="Times New Roman"/>
          <w:lang w:eastAsia="pt-BR"/>
        </w:rPr>
      </w:pPr>
      <w:r w:rsidRPr="003669FD">
        <w:rPr>
          <w:rFonts w:ascii="Times New Roman" w:eastAsia="Times New Roman" w:hAnsi="Times New Roman" w:cs="Times New Roman"/>
          <w:b/>
          <w:bCs/>
          <w:lang w:eastAsia="pt-BR"/>
        </w:rPr>
        <w:t>Art. 2º</w:t>
      </w:r>
      <w:r w:rsidR="005E1BFD">
        <w:rPr>
          <w:rFonts w:ascii="Times New Roman" w:eastAsia="Times New Roman" w:hAnsi="Times New Roman" w:cs="Times New Roman"/>
          <w:b/>
          <w:bCs/>
          <w:lang w:eastAsia="pt-BR"/>
        </w:rPr>
        <w:t xml:space="preserve"> </w:t>
      </w:r>
      <w:r w:rsidRPr="003669FD">
        <w:rPr>
          <w:rFonts w:ascii="Times New Roman" w:eastAsia="Times New Roman" w:hAnsi="Times New Roman" w:cs="Times New Roman"/>
          <w:lang w:eastAsia="pt-BR"/>
        </w:rPr>
        <w:t>A unidade responsável pela Gestão de Pessoas deverá comunicar formalmente, de forma imediata e preferencialmente por meio eletrônico oficial, às unidades competentes sobre a ocorrência dos eventos previstos no art. 1º.</w:t>
      </w:r>
    </w:p>
    <w:p w:rsidR="003669FD" w:rsidRPr="003669FD" w:rsidRDefault="003669FD" w:rsidP="003669FD">
      <w:pPr>
        <w:spacing w:before="100" w:beforeAutospacing="1" w:after="100" w:afterAutospacing="1" w:line="240" w:lineRule="auto"/>
        <w:jc w:val="both"/>
        <w:outlineLvl w:val="2"/>
        <w:rPr>
          <w:rFonts w:ascii="Times New Roman" w:eastAsia="Times New Roman" w:hAnsi="Times New Roman" w:cs="Times New Roman"/>
          <w:lang w:eastAsia="pt-BR"/>
        </w:rPr>
      </w:pPr>
      <w:r w:rsidRPr="003669FD">
        <w:rPr>
          <w:rFonts w:ascii="Times New Roman" w:eastAsia="Times New Roman" w:hAnsi="Times New Roman" w:cs="Times New Roman"/>
          <w:b/>
          <w:bCs/>
          <w:lang w:eastAsia="pt-BR"/>
        </w:rPr>
        <w:t>Art. 3º</w:t>
      </w:r>
      <w:r w:rsidR="005E1BFD">
        <w:rPr>
          <w:rFonts w:ascii="Times New Roman" w:eastAsia="Times New Roman" w:hAnsi="Times New Roman" w:cs="Times New Roman"/>
          <w:b/>
          <w:bCs/>
          <w:lang w:eastAsia="pt-BR"/>
        </w:rPr>
        <w:t xml:space="preserve"> </w:t>
      </w:r>
      <w:r w:rsidRPr="003669FD">
        <w:rPr>
          <w:rFonts w:ascii="Times New Roman" w:eastAsia="Times New Roman" w:hAnsi="Times New Roman" w:cs="Times New Roman"/>
          <w:lang w:eastAsia="pt-BR"/>
        </w:rPr>
        <w:t>A comunicação deverá ser encaminhada, no mínimo, às seguintes unidades:</w:t>
      </w:r>
    </w:p>
    <w:p w:rsidR="003669FD" w:rsidRPr="003669FD" w:rsidRDefault="003669FD" w:rsidP="003669FD">
      <w:pPr>
        <w:spacing w:before="100" w:beforeAutospacing="1" w:after="100" w:afterAutospacing="1" w:line="240" w:lineRule="auto"/>
        <w:jc w:val="both"/>
        <w:rPr>
          <w:rFonts w:ascii="Times New Roman" w:eastAsia="Times New Roman" w:hAnsi="Times New Roman" w:cs="Times New Roman"/>
          <w:lang w:eastAsia="pt-BR"/>
        </w:rPr>
      </w:pPr>
      <w:r w:rsidRPr="003669FD">
        <w:rPr>
          <w:rFonts w:ascii="Times New Roman" w:eastAsia="Times New Roman" w:hAnsi="Times New Roman" w:cs="Times New Roman"/>
          <w:b/>
          <w:bCs/>
          <w:lang w:eastAsia="pt-BR"/>
        </w:rPr>
        <w:t>I – Unidade de Tecnologia da Informação</w:t>
      </w:r>
      <w:r w:rsidRPr="003669FD">
        <w:rPr>
          <w:rFonts w:ascii="Times New Roman" w:eastAsia="Times New Roman" w:hAnsi="Times New Roman" w:cs="Times New Roman"/>
          <w:lang w:eastAsia="pt-BR"/>
        </w:rPr>
        <w:t>, para adoção das medidas necessárias relacionadas à segurança da informação e continuidade operacional, especialmente:</w:t>
      </w:r>
    </w:p>
    <w:p w:rsidR="003669FD" w:rsidRPr="003669FD" w:rsidRDefault="003669FD" w:rsidP="003669FD">
      <w:pPr>
        <w:spacing w:before="100" w:beforeAutospacing="1" w:after="100" w:afterAutospacing="1" w:line="240" w:lineRule="auto"/>
        <w:jc w:val="both"/>
        <w:rPr>
          <w:rFonts w:ascii="Times New Roman" w:eastAsia="Times New Roman" w:hAnsi="Times New Roman" w:cs="Times New Roman"/>
          <w:lang w:eastAsia="pt-BR"/>
        </w:rPr>
      </w:pPr>
      <w:r w:rsidRPr="003669FD">
        <w:rPr>
          <w:rFonts w:ascii="Times New Roman" w:eastAsia="Times New Roman" w:hAnsi="Times New Roman" w:cs="Times New Roman"/>
          <w:lang w:eastAsia="pt-BR"/>
        </w:rPr>
        <w:t>a) bloqueio, suspensão ou revogação de acessos aos sistemas corporativos e institucionais;</w:t>
      </w:r>
      <w:r w:rsidRPr="003669FD">
        <w:rPr>
          <w:rFonts w:ascii="Times New Roman" w:eastAsia="Times New Roman" w:hAnsi="Times New Roman" w:cs="Times New Roman"/>
          <w:lang w:eastAsia="pt-BR"/>
        </w:rPr>
        <w:br/>
        <w:t>b)cancelamento de credenciais, contas institucionais, perfis e permissões;</w:t>
      </w:r>
      <w:r w:rsidRPr="003669FD">
        <w:rPr>
          <w:rFonts w:ascii="Times New Roman" w:eastAsia="Times New Roman" w:hAnsi="Times New Roman" w:cs="Times New Roman"/>
          <w:lang w:eastAsia="pt-BR"/>
        </w:rPr>
        <w:br/>
        <w:t>c) recolhimento ou regularização de ativos tecnológicos eventualmente vinculados ao usuário;</w:t>
      </w:r>
      <w:r w:rsidRPr="003669FD">
        <w:rPr>
          <w:rFonts w:ascii="Times New Roman" w:eastAsia="Times New Roman" w:hAnsi="Times New Roman" w:cs="Times New Roman"/>
          <w:lang w:eastAsia="pt-BR"/>
        </w:rPr>
        <w:br/>
        <w:t>d) demais providências correlatas.</w:t>
      </w:r>
    </w:p>
    <w:p w:rsidR="003669FD" w:rsidRPr="003669FD" w:rsidRDefault="003669FD" w:rsidP="003669FD">
      <w:pPr>
        <w:spacing w:before="100" w:beforeAutospacing="1" w:after="100" w:afterAutospacing="1" w:line="240" w:lineRule="auto"/>
        <w:jc w:val="both"/>
        <w:rPr>
          <w:rFonts w:ascii="Times New Roman" w:eastAsia="Times New Roman" w:hAnsi="Times New Roman" w:cs="Times New Roman"/>
          <w:lang w:eastAsia="pt-BR"/>
        </w:rPr>
      </w:pPr>
      <w:r w:rsidRPr="003669FD">
        <w:rPr>
          <w:rFonts w:ascii="Times New Roman" w:eastAsia="Times New Roman" w:hAnsi="Times New Roman" w:cs="Times New Roman"/>
          <w:b/>
          <w:bCs/>
          <w:lang w:eastAsia="pt-BR"/>
        </w:rPr>
        <w:t>II – Unidade responsável pela Gestão e Fiscalização de Contratos</w:t>
      </w:r>
      <w:r w:rsidRPr="003669FD">
        <w:rPr>
          <w:rFonts w:ascii="Times New Roman" w:eastAsia="Times New Roman" w:hAnsi="Times New Roman" w:cs="Times New Roman"/>
          <w:lang w:eastAsia="pt-BR"/>
        </w:rPr>
        <w:t>, para avaliação dos impactos sobre instrumentos contratuais vigentes, especialmente:</w:t>
      </w:r>
    </w:p>
    <w:p w:rsidR="003669FD" w:rsidRPr="003669FD" w:rsidRDefault="003669FD" w:rsidP="003669FD">
      <w:pPr>
        <w:spacing w:before="100" w:beforeAutospacing="1" w:after="100" w:afterAutospacing="1" w:line="240" w:lineRule="auto"/>
        <w:jc w:val="both"/>
        <w:rPr>
          <w:rFonts w:ascii="Times New Roman" w:eastAsia="Times New Roman" w:hAnsi="Times New Roman" w:cs="Times New Roman"/>
          <w:lang w:eastAsia="pt-BR"/>
        </w:rPr>
      </w:pPr>
      <w:r w:rsidRPr="003669FD">
        <w:rPr>
          <w:rFonts w:ascii="Times New Roman" w:eastAsia="Times New Roman" w:hAnsi="Times New Roman" w:cs="Times New Roman"/>
          <w:lang w:eastAsia="pt-BR"/>
        </w:rPr>
        <w:t>a) identificação de designações existentes como gestor, fiscal técnico, fiscal administrativo, fiscal setorial ou outras funções correlatas;</w:t>
      </w:r>
      <w:r w:rsidRPr="003669FD">
        <w:rPr>
          <w:rFonts w:ascii="Times New Roman" w:eastAsia="Times New Roman" w:hAnsi="Times New Roman" w:cs="Times New Roman"/>
          <w:lang w:eastAsia="pt-BR"/>
        </w:rPr>
        <w:br/>
        <w:t>b) adoção das providências para substituição dos agentes designados, quando necessário;</w:t>
      </w:r>
      <w:r w:rsidRPr="003669FD">
        <w:rPr>
          <w:rFonts w:ascii="Times New Roman" w:eastAsia="Times New Roman" w:hAnsi="Times New Roman" w:cs="Times New Roman"/>
          <w:lang w:eastAsia="pt-BR"/>
        </w:rPr>
        <w:br/>
      </w:r>
      <w:r w:rsidRPr="003669FD">
        <w:rPr>
          <w:rFonts w:ascii="Times New Roman" w:eastAsia="Times New Roman" w:hAnsi="Times New Roman" w:cs="Times New Roman"/>
          <w:lang w:eastAsia="pt-BR"/>
        </w:rPr>
        <w:lastRenderedPageBreak/>
        <w:t>c) elaboração ou solicitação dos atos administrativos de atualização de designações;</w:t>
      </w:r>
      <w:r w:rsidRPr="003669FD">
        <w:rPr>
          <w:rFonts w:ascii="Times New Roman" w:eastAsia="Times New Roman" w:hAnsi="Times New Roman" w:cs="Times New Roman"/>
          <w:lang w:eastAsia="pt-BR"/>
        </w:rPr>
        <w:br/>
        <w:t>d) atualização dos registros e controles internos relacionados à gestão contratual.</w:t>
      </w:r>
    </w:p>
    <w:p w:rsidR="003669FD" w:rsidRPr="003669FD" w:rsidRDefault="003669FD" w:rsidP="003669FD">
      <w:pPr>
        <w:spacing w:before="100" w:beforeAutospacing="1" w:after="100" w:afterAutospacing="1" w:line="240" w:lineRule="auto"/>
        <w:jc w:val="both"/>
        <w:rPr>
          <w:rFonts w:ascii="Times New Roman" w:eastAsia="Times New Roman" w:hAnsi="Times New Roman" w:cs="Times New Roman"/>
          <w:lang w:eastAsia="pt-BR"/>
        </w:rPr>
      </w:pPr>
      <w:r w:rsidRPr="003669FD">
        <w:rPr>
          <w:rFonts w:ascii="Times New Roman" w:eastAsia="Times New Roman" w:hAnsi="Times New Roman" w:cs="Times New Roman"/>
          <w:b/>
          <w:bCs/>
          <w:lang w:eastAsia="pt-BR"/>
        </w:rPr>
        <w:t>III – Demais unidades administrativas eventualmente impactadas</w:t>
      </w:r>
      <w:r w:rsidRPr="003669FD">
        <w:rPr>
          <w:rFonts w:ascii="Times New Roman" w:eastAsia="Times New Roman" w:hAnsi="Times New Roman" w:cs="Times New Roman"/>
          <w:lang w:eastAsia="pt-BR"/>
        </w:rPr>
        <w:t>, quando houver necessidade de adoção de providências específicas decorrentes do desligamento ou alteração funcional.</w:t>
      </w:r>
    </w:p>
    <w:p w:rsidR="003669FD" w:rsidRPr="003669FD" w:rsidRDefault="003669FD" w:rsidP="003669FD">
      <w:pPr>
        <w:spacing w:before="100" w:beforeAutospacing="1" w:after="100" w:afterAutospacing="1" w:line="240" w:lineRule="auto"/>
        <w:jc w:val="both"/>
        <w:outlineLvl w:val="2"/>
        <w:rPr>
          <w:rFonts w:ascii="Times New Roman" w:eastAsia="Times New Roman" w:hAnsi="Times New Roman" w:cs="Times New Roman"/>
          <w:lang w:eastAsia="pt-BR"/>
        </w:rPr>
      </w:pPr>
      <w:r w:rsidRPr="003669FD">
        <w:rPr>
          <w:rFonts w:ascii="Times New Roman" w:eastAsia="Times New Roman" w:hAnsi="Times New Roman" w:cs="Times New Roman"/>
          <w:b/>
          <w:bCs/>
          <w:lang w:eastAsia="pt-BR"/>
        </w:rPr>
        <w:t>Art. 4º</w:t>
      </w:r>
      <w:r w:rsidR="005E1BFD">
        <w:rPr>
          <w:rFonts w:ascii="Times New Roman" w:eastAsia="Times New Roman" w:hAnsi="Times New Roman" w:cs="Times New Roman"/>
          <w:b/>
          <w:bCs/>
          <w:lang w:eastAsia="pt-BR"/>
        </w:rPr>
        <w:t xml:space="preserve"> </w:t>
      </w:r>
      <w:r w:rsidRPr="003669FD">
        <w:rPr>
          <w:rFonts w:ascii="Times New Roman" w:eastAsia="Times New Roman" w:hAnsi="Times New Roman" w:cs="Times New Roman"/>
          <w:lang w:eastAsia="pt-BR"/>
        </w:rPr>
        <w:t>A comunicação deverá conter, no mínimo:</w:t>
      </w:r>
    </w:p>
    <w:p w:rsidR="003669FD" w:rsidRDefault="003669FD" w:rsidP="003669FD">
      <w:pPr>
        <w:spacing w:before="100" w:beforeAutospacing="1" w:after="100" w:afterAutospacing="1" w:line="240" w:lineRule="auto"/>
        <w:jc w:val="both"/>
        <w:rPr>
          <w:rFonts w:ascii="Times New Roman" w:eastAsia="Times New Roman" w:hAnsi="Times New Roman" w:cs="Times New Roman"/>
          <w:lang w:eastAsia="pt-BR"/>
        </w:rPr>
      </w:pPr>
      <w:r w:rsidRPr="003669FD">
        <w:rPr>
          <w:rFonts w:ascii="Times New Roman" w:eastAsia="Times New Roman" w:hAnsi="Times New Roman" w:cs="Times New Roman"/>
          <w:lang w:eastAsia="pt-BR"/>
        </w:rPr>
        <w:t>I – nome completo do servidor, empregado público, colaborador ou agente vinculado;</w:t>
      </w:r>
    </w:p>
    <w:p w:rsidR="003669FD" w:rsidRDefault="003669FD" w:rsidP="003669FD">
      <w:pPr>
        <w:spacing w:before="100" w:beforeAutospacing="1" w:after="100" w:afterAutospacing="1" w:line="240" w:lineRule="auto"/>
        <w:jc w:val="both"/>
        <w:rPr>
          <w:rFonts w:ascii="Times New Roman" w:eastAsia="Times New Roman" w:hAnsi="Times New Roman" w:cs="Times New Roman"/>
          <w:lang w:eastAsia="pt-BR"/>
        </w:rPr>
      </w:pPr>
      <w:r w:rsidRPr="003669FD">
        <w:rPr>
          <w:rFonts w:ascii="Times New Roman" w:eastAsia="Times New Roman" w:hAnsi="Times New Roman" w:cs="Times New Roman"/>
          <w:lang w:eastAsia="pt-BR"/>
        </w:rPr>
        <w:t>II – matrícula ou identificação funcional;</w:t>
      </w:r>
    </w:p>
    <w:p w:rsidR="003669FD" w:rsidRDefault="003669FD" w:rsidP="003669FD">
      <w:pPr>
        <w:spacing w:before="100" w:beforeAutospacing="1" w:after="100" w:afterAutospacing="1" w:line="240" w:lineRule="auto"/>
        <w:jc w:val="both"/>
        <w:rPr>
          <w:rFonts w:ascii="Times New Roman" w:eastAsia="Times New Roman" w:hAnsi="Times New Roman" w:cs="Times New Roman"/>
          <w:lang w:eastAsia="pt-BR"/>
        </w:rPr>
      </w:pPr>
      <w:r w:rsidRPr="003669FD">
        <w:rPr>
          <w:rFonts w:ascii="Times New Roman" w:eastAsia="Times New Roman" w:hAnsi="Times New Roman" w:cs="Times New Roman"/>
          <w:lang w:eastAsia="pt-BR"/>
        </w:rPr>
        <w:t>III – cargo ou função exercida;</w:t>
      </w:r>
    </w:p>
    <w:p w:rsidR="003669FD" w:rsidRDefault="003669FD" w:rsidP="003669FD">
      <w:pPr>
        <w:spacing w:before="100" w:beforeAutospacing="1" w:after="100" w:afterAutospacing="1" w:line="240" w:lineRule="auto"/>
        <w:jc w:val="both"/>
        <w:rPr>
          <w:rFonts w:ascii="Times New Roman" w:eastAsia="Times New Roman" w:hAnsi="Times New Roman" w:cs="Times New Roman"/>
          <w:lang w:eastAsia="pt-BR"/>
        </w:rPr>
      </w:pPr>
      <w:r w:rsidRPr="003669FD">
        <w:rPr>
          <w:rFonts w:ascii="Times New Roman" w:eastAsia="Times New Roman" w:hAnsi="Times New Roman" w:cs="Times New Roman"/>
          <w:lang w:eastAsia="pt-BR"/>
        </w:rPr>
        <w:t>IV – unidade de lotação;</w:t>
      </w:r>
    </w:p>
    <w:p w:rsidR="003669FD" w:rsidRDefault="003669FD" w:rsidP="003669FD">
      <w:pPr>
        <w:spacing w:before="100" w:beforeAutospacing="1" w:after="100" w:afterAutospacing="1" w:line="240" w:lineRule="auto"/>
        <w:jc w:val="both"/>
        <w:rPr>
          <w:rFonts w:ascii="Times New Roman" w:eastAsia="Times New Roman" w:hAnsi="Times New Roman" w:cs="Times New Roman"/>
          <w:lang w:eastAsia="pt-BR"/>
        </w:rPr>
      </w:pPr>
      <w:r w:rsidRPr="003669FD">
        <w:rPr>
          <w:rFonts w:ascii="Times New Roman" w:eastAsia="Times New Roman" w:hAnsi="Times New Roman" w:cs="Times New Roman"/>
          <w:lang w:eastAsia="pt-BR"/>
        </w:rPr>
        <w:t>V – data de desligamento, exoneração ou alteração funcional;</w:t>
      </w:r>
    </w:p>
    <w:p w:rsidR="003669FD" w:rsidRPr="003669FD" w:rsidRDefault="003669FD" w:rsidP="003669FD">
      <w:pPr>
        <w:spacing w:before="100" w:beforeAutospacing="1" w:after="100" w:afterAutospacing="1" w:line="240" w:lineRule="auto"/>
        <w:jc w:val="both"/>
        <w:rPr>
          <w:rFonts w:ascii="Times New Roman" w:eastAsia="Times New Roman" w:hAnsi="Times New Roman" w:cs="Times New Roman"/>
          <w:lang w:eastAsia="pt-BR"/>
        </w:rPr>
      </w:pPr>
      <w:r w:rsidRPr="003669FD">
        <w:rPr>
          <w:rFonts w:ascii="Times New Roman" w:eastAsia="Times New Roman" w:hAnsi="Times New Roman" w:cs="Times New Roman"/>
          <w:lang w:eastAsia="pt-BR"/>
        </w:rPr>
        <w:t>VI – informação sobre eventual exercício de funções estratégicas, designações ou responsabilidades administrativas conhecidas.</w:t>
      </w:r>
    </w:p>
    <w:p w:rsidR="003669FD" w:rsidRPr="003669FD" w:rsidRDefault="003669FD" w:rsidP="003669FD">
      <w:pPr>
        <w:spacing w:before="100" w:beforeAutospacing="1" w:after="100" w:afterAutospacing="1" w:line="240" w:lineRule="auto"/>
        <w:jc w:val="both"/>
        <w:outlineLvl w:val="2"/>
        <w:rPr>
          <w:rFonts w:ascii="Times New Roman" w:eastAsia="Times New Roman" w:hAnsi="Times New Roman" w:cs="Times New Roman"/>
          <w:lang w:eastAsia="pt-BR"/>
        </w:rPr>
      </w:pPr>
      <w:r w:rsidRPr="003669FD">
        <w:rPr>
          <w:rFonts w:ascii="Times New Roman" w:eastAsia="Times New Roman" w:hAnsi="Times New Roman" w:cs="Times New Roman"/>
          <w:b/>
          <w:bCs/>
          <w:lang w:eastAsia="pt-BR"/>
        </w:rPr>
        <w:t>Art. 5º</w:t>
      </w:r>
      <w:r w:rsidR="005E1BFD">
        <w:rPr>
          <w:rFonts w:ascii="Times New Roman" w:eastAsia="Times New Roman" w:hAnsi="Times New Roman" w:cs="Times New Roman"/>
          <w:b/>
          <w:bCs/>
          <w:lang w:eastAsia="pt-BR"/>
        </w:rPr>
        <w:t xml:space="preserve"> </w:t>
      </w:r>
      <w:r w:rsidRPr="003669FD">
        <w:rPr>
          <w:rFonts w:ascii="Times New Roman" w:eastAsia="Times New Roman" w:hAnsi="Times New Roman" w:cs="Times New Roman"/>
          <w:lang w:eastAsia="pt-BR"/>
        </w:rPr>
        <w:t>Recebida a comunicação, as unidades destinatárias deverão registrar e executar as providências sob sua competência, promovendo os controles necessários para assegurar a continuidade das atividades administrativas e a mitigação de riscos institucionais.</w:t>
      </w:r>
    </w:p>
    <w:p w:rsidR="003669FD" w:rsidRPr="003669FD" w:rsidRDefault="003669FD" w:rsidP="003669FD">
      <w:pPr>
        <w:spacing w:before="100" w:beforeAutospacing="1" w:after="100" w:afterAutospacing="1" w:line="240" w:lineRule="auto"/>
        <w:jc w:val="both"/>
        <w:outlineLvl w:val="2"/>
        <w:rPr>
          <w:rFonts w:ascii="Times New Roman" w:eastAsia="Times New Roman" w:hAnsi="Times New Roman" w:cs="Times New Roman"/>
          <w:lang w:eastAsia="pt-BR"/>
        </w:rPr>
      </w:pPr>
      <w:r w:rsidRPr="003669FD">
        <w:rPr>
          <w:rFonts w:ascii="Times New Roman" w:eastAsia="Times New Roman" w:hAnsi="Times New Roman" w:cs="Times New Roman"/>
          <w:b/>
          <w:bCs/>
          <w:lang w:eastAsia="pt-BR"/>
        </w:rPr>
        <w:t>Art. 6º</w:t>
      </w:r>
      <w:r w:rsidR="005E1BFD">
        <w:rPr>
          <w:rFonts w:ascii="Times New Roman" w:eastAsia="Times New Roman" w:hAnsi="Times New Roman" w:cs="Times New Roman"/>
          <w:b/>
          <w:bCs/>
          <w:lang w:eastAsia="pt-BR"/>
        </w:rPr>
        <w:t xml:space="preserve"> </w:t>
      </w:r>
      <w:r w:rsidRPr="003669FD">
        <w:rPr>
          <w:rFonts w:ascii="Times New Roman" w:eastAsia="Times New Roman" w:hAnsi="Times New Roman" w:cs="Times New Roman"/>
          <w:lang w:eastAsia="pt-BR"/>
        </w:rPr>
        <w:t>As unidades poderão estabelecer procedimentos complementares, listas de verificação, formulários padronizados ou fluxos internos para operacionalização desta Portaria.</w:t>
      </w:r>
    </w:p>
    <w:p w:rsidR="003669FD" w:rsidRPr="003669FD" w:rsidRDefault="003669FD" w:rsidP="003669FD">
      <w:pPr>
        <w:spacing w:before="100" w:beforeAutospacing="1" w:after="100" w:afterAutospacing="1" w:line="240" w:lineRule="auto"/>
        <w:jc w:val="both"/>
        <w:outlineLvl w:val="2"/>
        <w:rPr>
          <w:rFonts w:ascii="Times New Roman" w:eastAsia="Times New Roman" w:hAnsi="Times New Roman" w:cs="Times New Roman"/>
          <w:lang w:eastAsia="pt-BR"/>
        </w:rPr>
      </w:pPr>
      <w:r w:rsidRPr="003669FD">
        <w:rPr>
          <w:rFonts w:ascii="Times New Roman" w:eastAsia="Times New Roman" w:hAnsi="Times New Roman" w:cs="Times New Roman"/>
          <w:b/>
          <w:bCs/>
          <w:lang w:eastAsia="pt-BR"/>
        </w:rPr>
        <w:t>Art. 7º</w:t>
      </w:r>
      <w:r w:rsidR="005E1BFD">
        <w:rPr>
          <w:rFonts w:ascii="Times New Roman" w:eastAsia="Times New Roman" w:hAnsi="Times New Roman" w:cs="Times New Roman"/>
          <w:b/>
          <w:bCs/>
          <w:lang w:eastAsia="pt-BR"/>
        </w:rPr>
        <w:t xml:space="preserve"> </w:t>
      </w:r>
      <w:r w:rsidRPr="003669FD">
        <w:rPr>
          <w:rFonts w:ascii="Times New Roman" w:eastAsia="Times New Roman" w:hAnsi="Times New Roman" w:cs="Times New Roman"/>
          <w:lang w:eastAsia="pt-BR"/>
        </w:rPr>
        <w:t>O descumprimento injustificado das disposições desta Portaria deverá ser comunicado à autoridade competente para adoção das medidas administrativas cabíveis.</w:t>
      </w:r>
    </w:p>
    <w:p w:rsidR="003669FD" w:rsidRPr="003669FD" w:rsidRDefault="003669FD" w:rsidP="003669FD">
      <w:pPr>
        <w:spacing w:before="100" w:beforeAutospacing="1" w:after="100" w:afterAutospacing="1" w:line="240" w:lineRule="auto"/>
        <w:jc w:val="both"/>
        <w:outlineLvl w:val="2"/>
        <w:rPr>
          <w:rFonts w:ascii="Times New Roman" w:eastAsia="Times New Roman" w:hAnsi="Times New Roman" w:cs="Times New Roman"/>
          <w:lang w:eastAsia="pt-BR"/>
        </w:rPr>
      </w:pPr>
      <w:r w:rsidRPr="003669FD">
        <w:rPr>
          <w:rFonts w:ascii="Times New Roman" w:eastAsia="Times New Roman" w:hAnsi="Times New Roman" w:cs="Times New Roman"/>
          <w:b/>
          <w:bCs/>
          <w:lang w:eastAsia="pt-BR"/>
        </w:rPr>
        <w:t>Art. 8º</w:t>
      </w:r>
      <w:r w:rsidR="005E1BFD">
        <w:rPr>
          <w:rFonts w:ascii="Times New Roman" w:eastAsia="Times New Roman" w:hAnsi="Times New Roman" w:cs="Times New Roman"/>
          <w:b/>
          <w:bCs/>
          <w:lang w:eastAsia="pt-BR"/>
        </w:rPr>
        <w:t xml:space="preserve"> </w:t>
      </w:r>
      <w:r w:rsidRPr="003669FD">
        <w:rPr>
          <w:rFonts w:ascii="Times New Roman" w:eastAsia="Times New Roman" w:hAnsi="Times New Roman" w:cs="Times New Roman"/>
          <w:lang w:eastAsia="pt-BR"/>
        </w:rPr>
        <w:t>Esta Portaria entra em vigor na data de sua publicação.</w:t>
      </w:r>
    </w:p>
    <w:p w:rsidR="003669FD" w:rsidRPr="003669FD" w:rsidRDefault="003669FD" w:rsidP="003669FD">
      <w:pPr>
        <w:spacing w:before="100" w:beforeAutospacing="1" w:after="100" w:afterAutospacing="1" w:line="240" w:lineRule="auto"/>
        <w:jc w:val="right"/>
        <w:rPr>
          <w:rFonts w:ascii="Times New Roman" w:eastAsia="Times New Roman" w:hAnsi="Times New Roman" w:cs="Times New Roman"/>
          <w:lang w:eastAsia="pt-BR"/>
        </w:rPr>
      </w:pPr>
      <w:r w:rsidRPr="003669FD">
        <w:rPr>
          <w:rFonts w:ascii="Times New Roman" w:eastAsia="Times New Roman" w:hAnsi="Times New Roman" w:cs="Times New Roman"/>
          <w:b/>
          <w:bCs/>
          <w:lang w:eastAsia="pt-BR"/>
        </w:rPr>
        <w:t>Belém/PA, ___ de __________ de 2026.</w:t>
      </w:r>
    </w:p>
    <w:p w:rsidR="003669FD" w:rsidRPr="003669FD" w:rsidRDefault="003669FD" w:rsidP="003669FD">
      <w:pPr>
        <w:spacing w:after="0" w:line="240" w:lineRule="auto"/>
        <w:rPr>
          <w:rFonts w:ascii="Times New Roman" w:eastAsia="Times New Roman" w:hAnsi="Times New Roman" w:cs="Times New Roman"/>
          <w:lang w:eastAsia="pt-BR"/>
        </w:rPr>
      </w:pPr>
    </w:p>
    <w:p w:rsidR="003669FD" w:rsidRPr="003669FD" w:rsidRDefault="003669FD" w:rsidP="003669FD">
      <w:pPr>
        <w:spacing w:before="100" w:beforeAutospacing="1" w:after="100" w:afterAutospacing="1" w:line="240" w:lineRule="auto"/>
        <w:jc w:val="center"/>
        <w:rPr>
          <w:rFonts w:ascii="Times New Roman" w:eastAsia="Times New Roman" w:hAnsi="Times New Roman" w:cs="Times New Roman"/>
          <w:lang w:eastAsia="pt-BR"/>
        </w:rPr>
      </w:pPr>
      <w:r w:rsidRPr="003669FD">
        <w:rPr>
          <w:rFonts w:ascii="Times New Roman" w:eastAsia="Times New Roman" w:hAnsi="Times New Roman" w:cs="Times New Roman"/>
          <w:b/>
          <w:bCs/>
          <w:lang w:eastAsia="pt-BR"/>
        </w:rPr>
        <w:t>ELISANGELA MARA DA SILVA JORGE</w:t>
      </w:r>
      <w:r w:rsidRPr="003669FD">
        <w:rPr>
          <w:rFonts w:ascii="Times New Roman" w:eastAsia="Times New Roman" w:hAnsi="Times New Roman" w:cs="Times New Roman"/>
          <w:lang w:eastAsia="pt-BR"/>
        </w:rPr>
        <w:br/>
        <w:t>Secretária Adjunta Municipal de Coordenação Geral do Planejamento e Gestão – SEGEP</w:t>
      </w:r>
    </w:p>
    <w:sectPr w:rsidR="003669FD" w:rsidRPr="003669FD" w:rsidSect="003669FD">
      <w:headerReference w:type="default" r:id="rId6"/>
      <w:footerReference w:type="default" r:id="rId7"/>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F5E52" w:rsidRDefault="007F5E52" w:rsidP="003669FD">
      <w:pPr>
        <w:spacing w:after="0" w:line="240" w:lineRule="auto"/>
      </w:pPr>
      <w:r>
        <w:separator/>
      </w:r>
    </w:p>
  </w:endnote>
  <w:endnote w:type="continuationSeparator" w:id="1">
    <w:p w:rsidR="007F5E52" w:rsidRDefault="007F5E52" w:rsidP="003669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69FD" w:rsidRDefault="003669FD">
    <w:pPr>
      <w:pBdr>
        <w:top w:val="nil"/>
        <w:left w:val="nil"/>
        <w:bottom w:val="nil"/>
        <w:right w:val="nil"/>
        <w:between w:val="nil"/>
      </w:pBdr>
      <w:spacing w:after="0" w:line="240" w:lineRule="auto"/>
      <w:jc w:val="center"/>
      <w:rPr>
        <w:rFonts w:ascii="Times New Roman" w:eastAsia="Times New Roman" w:hAnsi="Times New Roman"/>
        <w:color w:val="000000"/>
        <w:sz w:val="18"/>
        <w:szCs w:val="18"/>
      </w:rPr>
    </w:pPr>
    <w:r>
      <w:rPr>
        <w:rFonts w:ascii="Times New Roman" w:eastAsia="Times New Roman" w:hAnsi="Times New Roman"/>
        <w:color w:val="000000"/>
        <w:sz w:val="18"/>
        <w:szCs w:val="18"/>
      </w:rPr>
      <w:t>______________________________________________________________________________________________</w:t>
    </w:r>
  </w:p>
  <w:p w:rsidR="003669FD" w:rsidRPr="005A73D2" w:rsidRDefault="003669FD">
    <w:pPr>
      <w:pBdr>
        <w:top w:val="nil"/>
        <w:left w:val="nil"/>
        <w:bottom w:val="nil"/>
        <w:right w:val="nil"/>
        <w:between w:val="nil"/>
      </w:pBdr>
      <w:spacing w:after="0" w:line="240" w:lineRule="auto"/>
      <w:jc w:val="center"/>
      <w:rPr>
        <w:rFonts w:ascii="Times New Roman" w:eastAsia="Times New Roman" w:hAnsi="Times New Roman"/>
        <w:color w:val="000000"/>
        <w:sz w:val="18"/>
        <w:szCs w:val="18"/>
      </w:rPr>
    </w:pPr>
    <w:r w:rsidRPr="005A73D2">
      <w:rPr>
        <w:rFonts w:ascii="Times New Roman" w:eastAsia="Times New Roman" w:hAnsi="Times New Roman"/>
        <w:color w:val="000000"/>
        <w:sz w:val="18"/>
        <w:szCs w:val="18"/>
      </w:rPr>
      <w:t>Secretaria Municipal de Coordenação do Planejamento e Gestão - SEGEP</w:t>
    </w:r>
  </w:p>
  <w:p w:rsidR="003669FD" w:rsidRDefault="003669FD" w:rsidP="005A73D2">
    <w:pPr>
      <w:pBdr>
        <w:top w:val="nil"/>
        <w:left w:val="nil"/>
        <w:bottom w:val="nil"/>
        <w:right w:val="nil"/>
        <w:between w:val="nil"/>
      </w:pBdr>
      <w:spacing w:after="0" w:line="240" w:lineRule="auto"/>
      <w:jc w:val="center"/>
      <w:rPr>
        <w:rFonts w:ascii="Times New Roman" w:eastAsia="Times New Roman" w:hAnsi="Times New Roman"/>
        <w:color w:val="000000"/>
        <w:sz w:val="18"/>
        <w:szCs w:val="18"/>
      </w:rPr>
    </w:pPr>
    <w:r w:rsidRPr="005A73D2">
      <w:rPr>
        <w:rFonts w:ascii="Times New Roman" w:eastAsia="Times New Roman" w:hAnsi="Times New Roman"/>
        <w:color w:val="000000"/>
        <w:sz w:val="18"/>
        <w:szCs w:val="18"/>
      </w:rPr>
      <w:t xml:space="preserve">Trav. </w:t>
    </w:r>
    <w:r>
      <w:rPr>
        <w:rFonts w:ascii="Times New Roman" w:eastAsia="Times New Roman" w:hAnsi="Times New Roman"/>
        <w:color w:val="000000"/>
        <w:sz w:val="18"/>
        <w:szCs w:val="18"/>
      </w:rPr>
      <w:t>Nove</w:t>
    </w:r>
    <w:r w:rsidRPr="005A73D2">
      <w:rPr>
        <w:rFonts w:ascii="Times New Roman" w:eastAsia="Times New Roman" w:hAnsi="Times New Roman"/>
        <w:color w:val="000000"/>
        <w:sz w:val="18"/>
        <w:szCs w:val="18"/>
      </w:rPr>
      <w:t xml:space="preserve"> de </w:t>
    </w:r>
    <w:r>
      <w:rPr>
        <w:rFonts w:ascii="Times New Roman" w:eastAsia="Times New Roman" w:hAnsi="Times New Roman"/>
        <w:color w:val="000000"/>
        <w:sz w:val="18"/>
        <w:szCs w:val="18"/>
      </w:rPr>
      <w:t>J</w:t>
    </w:r>
    <w:r w:rsidRPr="005A73D2">
      <w:rPr>
        <w:rFonts w:ascii="Times New Roman" w:eastAsia="Times New Roman" w:hAnsi="Times New Roman"/>
        <w:color w:val="000000"/>
        <w:sz w:val="18"/>
        <w:szCs w:val="18"/>
      </w:rPr>
      <w:t>aneiro, 1720 – São Brás - Belém - PA, 66060-585</w:t>
    </w:r>
  </w:p>
  <w:p w:rsidR="003669FD" w:rsidRDefault="003669FD">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F5E52" w:rsidRDefault="007F5E52" w:rsidP="003669FD">
      <w:pPr>
        <w:spacing w:after="0" w:line="240" w:lineRule="auto"/>
      </w:pPr>
      <w:r>
        <w:separator/>
      </w:r>
    </w:p>
  </w:footnote>
  <w:footnote w:type="continuationSeparator" w:id="1">
    <w:p w:rsidR="007F5E52" w:rsidRDefault="007F5E52" w:rsidP="003669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69FD" w:rsidRDefault="003669FD">
    <w:pPr>
      <w:pStyle w:val="Cabealho"/>
    </w:pPr>
    <w:r>
      <w:rPr>
        <w:noProof/>
        <w:lang w:eastAsia="pt-BR"/>
      </w:rPr>
      <w:drawing>
        <wp:anchor distT="0" distB="0" distL="114300" distR="114300" simplePos="0" relativeHeight="251659264" behindDoc="0" locked="0" layoutInCell="1" allowOverlap="1">
          <wp:simplePos x="0" y="0"/>
          <wp:positionH relativeFrom="margin">
            <wp:align>center</wp:align>
          </wp:positionH>
          <wp:positionV relativeFrom="paragraph">
            <wp:posOffset>-91440</wp:posOffset>
          </wp:positionV>
          <wp:extent cx="3326765" cy="845820"/>
          <wp:effectExtent l="0" t="0" r="6985"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326765" cy="845820"/>
                  </a:xfrm>
                  <a:prstGeom prst="rect">
                    <a:avLst/>
                  </a:prstGeom>
                </pic:spPr>
              </pic:pic>
            </a:graphicData>
          </a:graphic>
        </wp:anchor>
      </w:drawing>
    </w:r>
  </w:p>
  <w:p w:rsidR="003669FD" w:rsidRDefault="003669FD">
    <w:pPr>
      <w:pStyle w:val="Cabealho"/>
    </w:pPr>
  </w:p>
  <w:p w:rsidR="003669FD" w:rsidRDefault="003669FD">
    <w:pPr>
      <w:pStyle w:val="Cabealho"/>
    </w:pPr>
  </w:p>
  <w:p w:rsidR="003669FD" w:rsidRDefault="003669FD">
    <w:pPr>
      <w:pStyle w:val="Cabealho"/>
    </w:pPr>
  </w:p>
  <w:p w:rsidR="003669FD" w:rsidRDefault="003669FD">
    <w:pPr>
      <w:pStyle w:val="Cabealho"/>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characterSpacingControl w:val="doNotCompress"/>
  <w:footnotePr>
    <w:footnote w:id="0"/>
    <w:footnote w:id="1"/>
  </w:footnotePr>
  <w:endnotePr>
    <w:endnote w:id="0"/>
    <w:endnote w:id="1"/>
  </w:endnotePr>
  <w:compat/>
  <w:rsids>
    <w:rsidRoot w:val="002234D4"/>
    <w:rsid w:val="002234D4"/>
    <w:rsid w:val="00313D23"/>
    <w:rsid w:val="003669FD"/>
    <w:rsid w:val="005E1BFD"/>
    <w:rsid w:val="006E5E75"/>
    <w:rsid w:val="007F5E52"/>
    <w:rsid w:val="00F1599C"/>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5E75"/>
  </w:style>
  <w:style w:type="paragraph" w:styleId="Ttulo3">
    <w:name w:val="heading 3"/>
    <w:basedOn w:val="Normal"/>
    <w:link w:val="Ttulo3Char"/>
    <w:uiPriority w:val="9"/>
    <w:qFormat/>
    <w:rsid w:val="003669FD"/>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2234D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3669FD"/>
    <w:rPr>
      <w:rFonts w:ascii="Times New Roman" w:eastAsia="Times New Roman" w:hAnsi="Times New Roman" w:cs="Times New Roman"/>
      <w:b/>
      <w:bCs/>
      <w:sz w:val="27"/>
      <w:szCs w:val="27"/>
      <w:lang w:eastAsia="pt-BR"/>
    </w:rPr>
  </w:style>
  <w:style w:type="character" w:styleId="Forte">
    <w:name w:val="Strong"/>
    <w:basedOn w:val="Fontepargpadro"/>
    <w:uiPriority w:val="22"/>
    <w:qFormat/>
    <w:rsid w:val="003669FD"/>
    <w:rPr>
      <w:b/>
      <w:bCs/>
    </w:rPr>
  </w:style>
  <w:style w:type="paragraph" w:styleId="Cabealho">
    <w:name w:val="header"/>
    <w:basedOn w:val="Normal"/>
    <w:link w:val="CabealhoChar"/>
    <w:uiPriority w:val="99"/>
    <w:unhideWhenUsed/>
    <w:rsid w:val="003669F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669FD"/>
  </w:style>
  <w:style w:type="paragraph" w:styleId="Rodap">
    <w:name w:val="footer"/>
    <w:basedOn w:val="Normal"/>
    <w:link w:val="RodapChar"/>
    <w:uiPriority w:val="99"/>
    <w:unhideWhenUsed/>
    <w:rsid w:val="003669FD"/>
    <w:pPr>
      <w:tabs>
        <w:tab w:val="center" w:pos="4252"/>
        <w:tab w:val="right" w:pos="8504"/>
      </w:tabs>
      <w:spacing w:after="0" w:line="240" w:lineRule="auto"/>
    </w:pPr>
  </w:style>
  <w:style w:type="character" w:customStyle="1" w:styleId="RodapChar">
    <w:name w:val="Rodapé Char"/>
    <w:basedOn w:val="Fontepargpadro"/>
    <w:link w:val="Rodap"/>
    <w:uiPriority w:val="99"/>
    <w:rsid w:val="003669FD"/>
  </w:style>
</w:styles>
</file>

<file path=word/webSettings.xml><?xml version="1.0" encoding="utf-8"?>
<w:webSettings xmlns:r="http://schemas.openxmlformats.org/officeDocument/2006/relationships" xmlns:w="http://schemas.openxmlformats.org/wordprocessingml/2006/main">
  <w:divs>
    <w:div w:id="124592765">
      <w:bodyDiv w:val="1"/>
      <w:marLeft w:val="0"/>
      <w:marRight w:val="0"/>
      <w:marTop w:val="0"/>
      <w:marBottom w:val="0"/>
      <w:divBdr>
        <w:top w:val="none" w:sz="0" w:space="0" w:color="auto"/>
        <w:left w:val="none" w:sz="0" w:space="0" w:color="auto"/>
        <w:bottom w:val="none" w:sz="0" w:space="0" w:color="auto"/>
        <w:right w:val="none" w:sz="0" w:space="0" w:color="auto"/>
      </w:divBdr>
    </w:div>
    <w:div w:id="1370568327">
      <w:bodyDiv w:val="1"/>
      <w:marLeft w:val="0"/>
      <w:marRight w:val="0"/>
      <w:marTop w:val="0"/>
      <w:marBottom w:val="0"/>
      <w:divBdr>
        <w:top w:val="none" w:sz="0" w:space="0" w:color="auto"/>
        <w:left w:val="none" w:sz="0" w:space="0" w:color="auto"/>
        <w:bottom w:val="none" w:sz="0" w:space="0" w:color="auto"/>
        <w:right w:val="none" w:sz="0" w:space="0" w:color="auto"/>
      </w:divBdr>
    </w:div>
    <w:div w:id="192495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660</Words>
  <Characters>3569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Camila Vieira</dc:creator>
  <cp:lastModifiedBy>Fabricio Ferreira</cp:lastModifiedBy>
  <cp:revision>3</cp:revision>
  <cp:lastPrinted>2026-06-01T19:17:00Z</cp:lastPrinted>
  <dcterms:created xsi:type="dcterms:W3CDTF">2026-06-01T18:31:00Z</dcterms:created>
  <dcterms:modified xsi:type="dcterms:W3CDTF">2026-06-01T19:50:00Z</dcterms:modified>
</cp:coreProperties>
</file>