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DC8" w:rsidRDefault="008F3DC8" w:rsidP="008734F5">
      <w:pPr>
        <w:jc w:val="center"/>
      </w:pPr>
    </w:p>
    <w:p w:rsidR="007341E2" w:rsidRPr="00B41FC4" w:rsidRDefault="00E30F80" w:rsidP="008734F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ATA DE REUNIÃO</w:t>
      </w:r>
      <w:r w:rsidR="008734F5" w:rsidRPr="00B41FC4">
        <w:rPr>
          <w:rFonts w:ascii="Arial" w:hAnsi="Arial" w:cs="Arial"/>
          <w:sz w:val="24"/>
          <w:szCs w:val="24"/>
        </w:rPr>
        <w:t>.</w:t>
      </w:r>
    </w:p>
    <w:p w:rsidR="008734F5" w:rsidRDefault="00E30F80" w:rsidP="008734F5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13</w:t>
      </w:r>
      <w:r w:rsidR="008734F5" w:rsidRPr="00B41FC4">
        <w:rPr>
          <w:rFonts w:ascii="Arial" w:hAnsi="Arial" w:cs="Arial"/>
          <w:sz w:val="24"/>
          <w:szCs w:val="24"/>
        </w:rPr>
        <w:t>/02/2026</w:t>
      </w:r>
    </w:p>
    <w:p w:rsidR="00984A4E" w:rsidRPr="00B41FC4" w:rsidRDefault="00E30F80" w:rsidP="008734F5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HORA: 15H</w:t>
      </w:r>
    </w:p>
    <w:p w:rsidR="008734F5" w:rsidRPr="00B41FC4" w:rsidRDefault="00E30F80" w:rsidP="008734F5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LOCAL: GABINETE SEGEP</w:t>
      </w:r>
      <w:r w:rsidR="008734F5" w:rsidRPr="00B41FC4">
        <w:rPr>
          <w:rFonts w:ascii="Arial" w:hAnsi="Arial" w:cs="Arial"/>
          <w:sz w:val="24"/>
          <w:szCs w:val="24"/>
        </w:rPr>
        <w:t>.</w:t>
      </w:r>
    </w:p>
    <w:p w:rsidR="008734F5" w:rsidRPr="00B41FC4" w:rsidRDefault="008734F5" w:rsidP="008734F5">
      <w:pPr>
        <w:ind w:firstLine="0"/>
        <w:rPr>
          <w:rFonts w:ascii="Arial" w:hAnsi="Arial" w:cs="Arial"/>
          <w:sz w:val="24"/>
          <w:szCs w:val="24"/>
        </w:rPr>
      </w:pPr>
      <w:r w:rsidRPr="00B41FC4">
        <w:rPr>
          <w:rFonts w:ascii="Arial" w:hAnsi="Arial" w:cs="Arial"/>
          <w:sz w:val="24"/>
          <w:szCs w:val="24"/>
        </w:rPr>
        <w:t>PARTICIP</w:t>
      </w:r>
      <w:r w:rsidR="00B41FC4" w:rsidRPr="00B41FC4">
        <w:rPr>
          <w:rFonts w:ascii="Arial" w:hAnsi="Arial" w:cs="Arial"/>
          <w:sz w:val="24"/>
          <w:szCs w:val="24"/>
        </w:rPr>
        <w:t>ANTES:</w:t>
      </w:r>
      <w:r w:rsidR="00E30F80">
        <w:rPr>
          <w:rFonts w:ascii="Arial" w:hAnsi="Arial" w:cs="Arial"/>
          <w:sz w:val="24"/>
          <w:szCs w:val="24"/>
        </w:rPr>
        <w:t xml:space="preserve"> ELISANGELA JORGE, CAMILA VIEIRA, LUCAS MONTE, ANIBAL FERNANDES, FABRICIO FERREIRA,</w:t>
      </w:r>
      <w:r w:rsidR="00BE1D0D">
        <w:rPr>
          <w:rFonts w:ascii="Arial" w:hAnsi="Arial" w:cs="Arial"/>
          <w:sz w:val="24"/>
          <w:szCs w:val="24"/>
        </w:rPr>
        <w:t xml:space="preserve"> LELIO DE OLIVEIRA</w:t>
      </w:r>
      <w:r w:rsidR="00E30F80">
        <w:rPr>
          <w:rFonts w:ascii="Arial" w:hAnsi="Arial" w:cs="Arial"/>
          <w:sz w:val="24"/>
          <w:szCs w:val="24"/>
        </w:rPr>
        <w:t>, MARCELO</w:t>
      </w:r>
      <w:r w:rsidR="00BE1D0D">
        <w:rPr>
          <w:rFonts w:ascii="Arial" w:hAnsi="Arial" w:cs="Arial"/>
          <w:sz w:val="24"/>
          <w:szCs w:val="24"/>
        </w:rPr>
        <w:t xml:space="preserve"> LOPES E </w:t>
      </w:r>
      <w:r w:rsidR="00E30F80">
        <w:rPr>
          <w:rFonts w:ascii="Arial" w:hAnsi="Arial" w:cs="Arial"/>
          <w:sz w:val="24"/>
          <w:szCs w:val="24"/>
        </w:rPr>
        <w:t>ANA</w:t>
      </w:r>
      <w:r w:rsidR="00BE1D0D">
        <w:rPr>
          <w:rFonts w:ascii="Arial" w:hAnsi="Arial" w:cs="Arial"/>
          <w:sz w:val="24"/>
          <w:szCs w:val="24"/>
        </w:rPr>
        <w:t xml:space="preserve"> PINTO.</w:t>
      </w:r>
    </w:p>
    <w:p w:rsidR="008734F5" w:rsidRPr="00B41FC4" w:rsidRDefault="008734F5" w:rsidP="008734F5">
      <w:pPr>
        <w:ind w:firstLine="0"/>
        <w:rPr>
          <w:rFonts w:ascii="Arial" w:hAnsi="Arial" w:cs="Arial"/>
          <w:sz w:val="24"/>
          <w:szCs w:val="24"/>
        </w:rPr>
      </w:pPr>
    </w:p>
    <w:p w:rsidR="008734F5" w:rsidRPr="00B41FC4" w:rsidRDefault="00E30F80" w:rsidP="008734F5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PAUTA DA REUNIÃO: REFORMULAÇÃO DOS FLUXOS DOS CONTRATOS.</w:t>
      </w:r>
    </w:p>
    <w:p w:rsidR="008F3DC8" w:rsidRPr="00642DEF" w:rsidRDefault="008F3DC8" w:rsidP="008734F5">
      <w:pPr>
        <w:ind w:firstLine="0"/>
        <w:rPr>
          <w:rFonts w:ascii="Arial" w:hAnsi="Arial" w:cs="Arial"/>
          <w:b/>
          <w:sz w:val="24"/>
          <w:szCs w:val="24"/>
        </w:rPr>
      </w:pPr>
    </w:p>
    <w:p w:rsidR="00266A8E" w:rsidRPr="00341B78" w:rsidRDefault="00CD72F1" w:rsidP="00341B78">
      <w:pPr>
        <w:rPr>
          <w:rFonts w:ascii="Arial" w:hAnsi="Arial" w:cs="Arial"/>
          <w:sz w:val="24"/>
          <w:szCs w:val="24"/>
        </w:rPr>
      </w:pPr>
      <w:r w:rsidRPr="00642DEF">
        <w:rPr>
          <w:rFonts w:ascii="Arial" w:hAnsi="Arial" w:cs="Arial"/>
          <w:b/>
          <w:sz w:val="24"/>
          <w:szCs w:val="24"/>
        </w:rPr>
        <w:t>RESUMO:</w:t>
      </w:r>
      <w:r w:rsidRPr="00341B78">
        <w:rPr>
          <w:rFonts w:ascii="Arial" w:hAnsi="Arial" w:cs="Arial"/>
          <w:sz w:val="24"/>
          <w:szCs w:val="24"/>
        </w:rPr>
        <w:t xml:space="preserve"> </w:t>
      </w:r>
      <w:r w:rsidR="00266A8E" w:rsidRPr="00341B78">
        <w:rPr>
          <w:rFonts w:ascii="Arial" w:hAnsi="Arial" w:cs="Arial"/>
          <w:sz w:val="24"/>
          <w:szCs w:val="24"/>
        </w:rPr>
        <w:t>A reunião teve como foco principal o alinhamento estratégico entre os setores de Financeiro e Controle Interno para a otimização dos fluxos de trabalho e a correta utilização de ferramentas tecnológicas voltadas à transparência pública. Reforçou-se a obrigatoriedade do uso do Portal Nacional de Contratações Públicas (PNCP) para o envio de licitações, além da necessidade de conformidade com a LGPD e as normas do TCM. Identificou-se que a falta de utilização plena dos sistemas institucionais tem gerado desconhecimento sobre contratos que tramitam fora do portal, o que exige um alinhamento firme para que o site de contratos passe a funcionar como uma carteira de gestão efetiva. Foi ressaltada a importância de os setores demandantes compreenderem a nova Lei de Licitações e a necessidade de padronização dos processos para evitar a duplicidade de objetos e a existência de contratos vencidos ou sem formalização adequada.</w:t>
      </w:r>
    </w:p>
    <w:p w:rsidR="00266A8E" w:rsidRPr="00341B78" w:rsidRDefault="00266A8E" w:rsidP="00341B78">
      <w:pPr>
        <w:rPr>
          <w:rFonts w:ascii="Arial" w:hAnsi="Arial" w:cs="Arial"/>
          <w:sz w:val="24"/>
          <w:szCs w:val="24"/>
        </w:rPr>
      </w:pPr>
    </w:p>
    <w:p w:rsidR="00266A8E" w:rsidRPr="00341B78" w:rsidRDefault="00266A8E" w:rsidP="00341B78">
      <w:pPr>
        <w:rPr>
          <w:rFonts w:ascii="Arial" w:hAnsi="Arial" w:cs="Arial"/>
          <w:sz w:val="24"/>
          <w:szCs w:val="24"/>
        </w:rPr>
      </w:pPr>
      <w:r w:rsidRPr="00341B78">
        <w:rPr>
          <w:rFonts w:ascii="Arial" w:hAnsi="Arial" w:cs="Arial"/>
          <w:sz w:val="24"/>
          <w:szCs w:val="24"/>
        </w:rPr>
        <w:t xml:space="preserve">No que tange à fiscalização, detectou-se a necessidade de organizar a relação de fiscais, uma vez que muitos se encontram sobrecarregados ou sem a devida capacitação. A nova diretriz estabelece que não basta apenas o atesto do fiscal, sendo obrigatória a apresentação de relatórios mensais e a verificação da regularidade fiscal, seguindo modelos de fiscalização da AGU. O sistema GDOC será utilizado para centralizar a tramitação entre o Jurídico e o Controle Interno, permitindo o recolhimento de sugestões e a perpetuação dos fluxos. Além disso, discutiu-se a </w:t>
      </w:r>
      <w:r w:rsidR="00C85D20">
        <w:rPr>
          <w:rFonts w:ascii="Arial" w:hAnsi="Arial" w:cs="Arial"/>
          <w:sz w:val="24"/>
          <w:szCs w:val="24"/>
        </w:rPr>
        <w:t xml:space="preserve">importância </w:t>
      </w:r>
      <w:r w:rsidRPr="00341B78">
        <w:rPr>
          <w:rFonts w:ascii="Arial" w:hAnsi="Arial" w:cs="Arial"/>
          <w:sz w:val="24"/>
          <w:szCs w:val="24"/>
        </w:rPr>
        <w:t xml:space="preserve">reestruturação administrativa no novo regimento interno, com a mudança do nome do setor para Licitações e </w:t>
      </w:r>
      <w:r w:rsidRPr="00341B78">
        <w:rPr>
          <w:rFonts w:ascii="Arial" w:hAnsi="Arial" w:cs="Arial"/>
          <w:sz w:val="24"/>
          <w:szCs w:val="24"/>
        </w:rPr>
        <w:lastRenderedPageBreak/>
        <w:t>Contratos e a possível criação de uma Central de Compras para dar suporte técnico aos fiscais, garantindo que as demandas sejam formalizadas por meio de manuais e checklists de validação.</w:t>
      </w:r>
    </w:p>
    <w:p w:rsidR="00266A8E" w:rsidRPr="00341B78" w:rsidRDefault="00266A8E" w:rsidP="00341B78">
      <w:pPr>
        <w:rPr>
          <w:rFonts w:ascii="Arial" w:hAnsi="Arial" w:cs="Arial"/>
          <w:b/>
          <w:bCs/>
          <w:sz w:val="24"/>
          <w:szCs w:val="24"/>
        </w:rPr>
      </w:pPr>
      <w:r w:rsidRPr="00341B78">
        <w:rPr>
          <w:rFonts w:ascii="Arial" w:hAnsi="Arial" w:cs="Arial"/>
          <w:b/>
          <w:bCs/>
          <w:sz w:val="24"/>
          <w:szCs w:val="24"/>
        </w:rPr>
        <w:t>DELIBERAÇÕES</w:t>
      </w:r>
      <w:r w:rsidR="00642DEF">
        <w:rPr>
          <w:rFonts w:ascii="Arial" w:hAnsi="Arial" w:cs="Arial"/>
          <w:b/>
          <w:bCs/>
          <w:sz w:val="24"/>
          <w:szCs w:val="24"/>
        </w:rPr>
        <w:t>:</w:t>
      </w:r>
    </w:p>
    <w:p w:rsidR="00266A8E" w:rsidRPr="00341B78" w:rsidRDefault="00266A8E" w:rsidP="00341B78">
      <w:pPr>
        <w:rPr>
          <w:rFonts w:ascii="Arial" w:hAnsi="Arial" w:cs="Arial"/>
          <w:sz w:val="24"/>
          <w:szCs w:val="24"/>
        </w:rPr>
      </w:pPr>
      <w:r w:rsidRPr="00341B78">
        <w:rPr>
          <w:rFonts w:ascii="Arial" w:hAnsi="Arial" w:cs="Arial"/>
          <w:sz w:val="24"/>
          <w:szCs w:val="24"/>
        </w:rPr>
        <w:t>Ficou definido que o projeto será oficialmente denominado Estruturação do Compliance e terá como primeiras ações a elaboração de documentos modelo para relatórios e o kit fiscal, que incluirá termo de ciência, portaria de nomeação e cópia do contrato para cada servidor designado. A gestão deverá realizar o mapeamento imediato de todos os fiscais e suplentes com seus respectivos contratos e criar uma caixa de comunicação própria para o setor de gestão de contratos no GDOC para centralizar o recebimento de e-mails e documentos. Também foi deliberada a criação de processos padronizados para o início de demandas pelos setores requisitantes e a implementação de limites de prazo para cada etapa do fluxo administrativo, visando reduzir a demora atual.</w:t>
      </w:r>
    </w:p>
    <w:p w:rsidR="00266A8E" w:rsidRPr="00341B78" w:rsidRDefault="00266A8E" w:rsidP="00341B78">
      <w:pPr>
        <w:rPr>
          <w:rFonts w:ascii="Arial" w:hAnsi="Arial" w:cs="Arial"/>
          <w:sz w:val="24"/>
          <w:szCs w:val="24"/>
        </w:rPr>
      </w:pPr>
      <w:r w:rsidRPr="00341B78">
        <w:rPr>
          <w:rFonts w:ascii="Arial" w:hAnsi="Arial" w:cs="Arial"/>
          <w:sz w:val="24"/>
          <w:szCs w:val="24"/>
        </w:rPr>
        <w:t>As decisões incluem ainda a emissão de um ofício circular para que as empresas contratadas encaminhem documentações em tempo hábil e a organização de reuniões de capacitação para os fiscais de contrato sobre o regimento interno e processos administrativos. Será criada uma aba específica no sistema para identificação de fiscal e suplente, além da revisão dos processos de diárias que apresentaram inconformidades. Por fim, o novo fluxo será apresentado formalmente a todos os setores da instituição para garantir a observância das normas estabelecidas, ficando agendada a próxima reunião de acompanhamento para o dia dezenove de abril de dois mil e vinte e seis, às quinze horas.</w:t>
      </w:r>
    </w:p>
    <w:p w:rsidR="00984A4E" w:rsidRDefault="00984A4E" w:rsidP="00984A4E">
      <w:pPr>
        <w:ind w:firstLine="0"/>
        <w:rPr>
          <w:rFonts w:ascii="Arial" w:hAnsi="Arial" w:cs="Arial"/>
          <w:sz w:val="24"/>
          <w:szCs w:val="24"/>
        </w:rPr>
      </w:pPr>
    </w:p>
    <w:p w:rsidR="00984A4E" w:rsidRPr="00CF56B4" w:rsidRDefault="00984A4E" w:rsidP="00984A4E">
      <w:pPr>
        <w:ind w:firstLine="0"/>
        <w:rPr>
          <w:rFonts w:ascii="Arial" w:hAnsi="Arial" w:cs="Arial"/>
          <w:sz w:val="24"/>
          <w:szCs w:val="24"/>
        </w:rPr>
      </w:pPr>
    </w:p>
    <w:sectPr w:rsidR="00984A4E" w:rsidRPr="00CF56B4" w:rsidSect="007341E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3422" w:rsidRDefault="00A03422" w:rsidP="008F3DC8">
      <w:pPr>
        <w:spacing w:line="240" w:lineRule="auto"/>
      </w:pPr>
      <w:r>
        <w:separator/>
      </w:r>
    </w:p>
  </w:endnote>
  <w:endnote w:type="continuationSeparator" w:id="1">
    <w:p w:rsidR="00A03422" w:rsidRDefault="00A03422" w:rsidP="008F3DC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3422" w:rsidRDefault="00A03422" w:rsidP="008F3DC8">
      <w:pPr>
        <w:spacing w:line="240" w:lineRule="auto"/>
      </w:pPr>
      <w:r>
        <w:separator/>
      </w:r>
    </w:p>
  </w:footnote>
  <w:footnote w:type="continuationSeparator" w:id="1">
    <w:p w:rsidR="00A03422" w:rsidRDefault="00A03422" w:rsidP="008F3DC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DC8" w:rsidRDefault="008F3DC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1690582</wp:posOffset>
          </wp:positionH>
          <wp:positionV relativeFrom="paragraph">
            <wp:posOffset>-407247</wp:posOffset>
          </wp:positionV>
          <wp:extent cx="2064596" cy="711200"/>
          <wp:effectExtent l="19050" t="0" r="0" b="0"/>
          <wp:wrapNone/>
          <wp:docPr id="2" name="Imagem 1" descr="Logo Prefeitura de Belém - 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refeitura de Belém - 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4596" cy="71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8734F5"/>
    <w:rsid w:val="0009426F"/>
    <w:rsid w:val="00096AE9"/>
    <w:rsid w:val="00266A8E"/>
    <w:rsid w:val="00341B78"/>
    <w:rsid w:val="00642DEF"/>
    <w:rsid w:val="00692BA0"/>
    <w:rsid w:val="006F73A3"/>
    <w:rsid w:val="007341E2"/>
    <w:rsid w:val="007B183E"/>
    <w:rsid w:val="00832C8C"/>
    <w:rsid w:val="008734F5"/>
    <w:rsid w:val="00895266"/>
    <w:rsid w:val="008F3DC8"/>
    <w:rsid w:val="00984A4E"/>
    <w:rsid w:val="00993FEB"/>
    <w:rsid w:val="00A03422"/>
    <w:rsid w:val="00B41FC4"/>
    <w:rsid w:val="00BE1D0D"/>
    <w:rsid w:val="00C85D20"/>
    <w:rsid w:val="00CD72F1"/>
    <w:rsid w:val="00CF56B4"/>
    <w:rsid w:val="00DA2B3A"/>
    <w:rsid w:val="00E30F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1E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F3D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3DC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8F3DC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F3DC8"/>
  </w:style>
  <w:style w:type="paragraph" w:styleId="Rodap">
    <w:name w:val="footer"/>
    <w:basedOn w:val="Normal"/>
    <w:link w:val="RodapChar"/>
    <w:uiPriority w:val="99"/>
    <w:semiHidden/>
    <w:unhideWhenUsed/>
    <w:rsid w:val="008F3DC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8F3DC8"/>
  </w:style>
  <w:style w:type="paragraph" w:styleId="NormalWeb">
    <w:name w:val="Normal (Web)"/>
    <w:basedOn w:val="Normal"/>
    <w:uiPriority w:val="99"/>
    <w:semiHidden/>
    <w:unhideWhenUsed/>
    <w:rsid w:val="00266A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7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Ferreira</dc:creator>
  <cp:lastModifiedBy>Fabricio Ferreira</cp:lastModifiedBy>
  <cp:revision>2</cp:revision>
  <dcterms:created xsi:type="dcterms:W3CDTF">2026-05-13T17:26:00Z</dcterms:created>
  <dcterms:modified xsi:type="dcterms:W3CDTF">2026-05-13T17:26:00Z</dcterms:modified>
</cp:coreProperties>
</file>