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Arial" w:hAnsi="Arial"/>
          <w:sz w:val="28"/>
        </w:rPr>
        <w:t>A SOJA JÁ ESTÁ NO HORIZONTE. É TEMPO DE PREPARAR A ÁREA, ACERTAR O CUSTEIO E CONFERIR SE A DOCUMENTAÇÃO DA PROPRIEDADE ESTÁ EM DIA PARA O BANCO. A TERRA FORTE TRABALHA COM GEORREFERENCIAMENTO, TOPOGRAFIA DE ÁREAS RURAIS E URBANAS, DETALHAMENTO DE LAVOURAS COM DRONE E PROJETOS PARA FINANCIAMENTO. PARA PLANTAR COM SEGURANÇA, A SEMENTE PRECISA DE TERRA FORTE. FONE CINQUENTA E TRÊS, NOVE, NOVE, NOVE, MEIA, NOVE, DEZENOVE, ZERO, NOVE.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