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 système OptiPack v2 — Juillet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49097644d199c068854d6e95231a3a82f525280"/>
    <w:p>
      <w:pPr>
        <w:pStyle w:val="Heading1"/>
      </w:pPr>
      <w:r>
        <w:t xml:space="preserve">Audit système OptiPack v2 / TransitSoftServices — Juillet 2026</w:t>
      </w:r>
    </w:p>
    <w:bookmarkStart w:id="9" w:name="X086201af4d732f50a28edb463723d26d3752581"/>
    <w:p>
      <w:pPr>
        <w:pStyle w:val="Heading2"/>
      </w:pPr>
      <w:r>
        <w:t xml:space="preserve">1. Vue d'ensemble</w:t>
      </w:r>
    </w:p>
    <w:p>
      <w:pPr>
        <w:pStyle w:val="FirstParagraph"/>
      </w:pPr>
      <w:r>
        <w:t xml:space="preserve">Monorepo pnpm + turbo. Architecture propre (clean architecture) respectée côté API :</w:t>
      </w:r>
      <w:r>
        <w:t xml:space="preserve"> </w:t>
      </w:r>
      <w:r>
        <w:t xml:space="preserve">présentation (controllers/routes/middleware) → application (use-cases/services) →</w:t>
      </w:r>
      <w:r>
        <w:t xml:space="preserve"> </w:t>
      </w:r>
      <w:r>
        <w:t xml:space="preserve">domaine (entités/constantes) → infrastructure (Prisma, paiements, notifications, cron).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Backend Express multi-tenant, Socket.io, 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Dashboard staff (Next.js)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web-client</w:t>
            </w:r>
          </w:p>
        </w:tc>
        <w:tc>
          <w:tcPr/>
          <w:p>
            <w:pPr>
              <w:pStyle w:val="Compact"/>
            </w:pPr>
            <w:r>
              <w:t xml:space="preserve">Portail client public + marketing +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Apps staff RN+Expo (white-label possible)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web-desktop</w:t>
            </w:r>
          </w:p>
        </w:tc>
        <w:tc>
          <w:tcPr/>
          <w:p>
            <w:pPr>
              <w:pStyle w:val="Compact"/>
            </w:pPr>
            <w:r>
              <w:t xml:space="preserve">Wrapper Tauri du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Control plane : provisioning tenants, billing SaaS, releases, backups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ops-admin</w:t>
            </w:r>
          </w:p>
        </w:tc>
        <w:tc>
          <w:tcPr/>
          <w:p>
            <w:pPr>
              <w:pStyle w:val="Compact"/>
            </w:pPr>
            <w:r>
              <w:t xml:space="preserve">Console super-admin ops</w:t>
            </w:r>
          </w:p>
        </w:tc>
      </w:tr>
    </w:tbl>
    <w:p>
      <w:pPr>
        <w:pStyle w:val="BodyText"/>
      </w:pPr>
      <w:r>
        <w:t xml:space="preserve">Isolation tenant : chaque tenant client = stack Docker Compose dédiée (Postgres, Redis,</w:t>
      </w:r>
      <w:r>
        <w:t xml:space="preserve"> </w:t>
      </w:r>
      <w:r>
        <w:t xml:space="preserve">MinIO, api, web, web-client), ports 30000-39999, Caddy + Let's Encrypt, sous-domaine</w:t>
      </w:r>
      <w:r>
        <w:t xml:space="preserve"> </w:t>
      </w:r>
      <w:r>
        <w:rPr>
          <w:rStyle w:val="VerbatimChar"/>
        </w:rPr>
        <w:t xml:space="preserve">{slug}.transitsoftservices.com</w:t>
      </w:r>
      <w:r>
        <w:t xml:space="preserve">. À l'intérieur d'une stack,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 </w:t>
      </w:r>
      <w:r>
        <w:t xml:space="preserve">scope</w:t>
      </w:r>
      <w:r>
        <w:t xml:space="preserve"> </w:t>
      </w:r>
      <w:r>
        <w:t xml:space="preserve">toutes les tables. Double isolation = bon design.</w:t>
      </w:r>
    </w:p>
    <w:p>
      <w:pPr>
        <w:pStyle w:val="BodyText"/>
      </w:pPr>
      <w:r>
        <w:t xml:space="preserve">Points forts structurels :</w:t>
      </w:r>
    </w:p>
    <w:p>
      <w:pPr>
        <w:pStyle w:val="Compact"/>
        <w:numPr>
          <w:ilvl w:val="0"/>
          <w:numId w:val="1001"/>
        </w:numPr>
      </w:pPr>
      <w:r>
        <w:t xml:space="preserve">Finance immuable :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DisbursementVoucher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JournalEntry</w:t>
      </w:r>
      <w:r>
        <w:t xml:space="preserve"> </w:t>
      </w:r>
      <w:r>
        <w:t xml:space="preserve">sans update,</w:t>
      </w:r>
      <w:r>
        <w:t xml:space="preserve"> </w:t>
      </w:r>
      <w:r>
        <w:t xml:space="preserve">annulation par écriture inverse uniquement. Comptabilité en partie double.</w:t>
      </w:r>
    </w:p>
    <w:p>
      <w:pPr>
        <w:pStyle w:val="Compact"/>
        <w:numPr>
          <w:ilvl w:val="0"/>
          <w:numId w:val="1001"/>
        </w:numPr>
      </w:pPr>
      <w:r>
        <w:t xml:space="preserve">Snapshots de prix (</w:t>
      </w:r>
      <w:r>
        <w:rPr>
          <w:rStyle w:val="VerbatimChar"/>
        </w:rPr>
        <w:t xml:space="preserve">Parcel.pricingBreakdown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ManifestLine</w:t>
      </w:r>
      <w:r>
        <w:t xml:space="preserve">) : traçabilité.</w:t>
      </w:r>
    </w:p>
    <w:p>
      <w:pPr>
        <w:pStyle w:val="Compact"/>
        <w:numPr>
          <w:ilvl w:val="0"/>
          <w:numId w:val="1001"/>
        </w:numPr>
      </w:pPr>
      <w:r>
        <w:t xml:space="preserve">Self-heal du plan comptable (</w:t>
      </w:r>
      <w:r>
        <w:rPr>
          <w:rStyle w:val="VerbatimChar"/>
        </w:rPr>
        <w:t xml:space="preserve">AccountingAccountService.ensureCoreAccounts()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Chaîne de providers paiement avec fallback (Campay, Flutterwave, NotchPay, Stripe,</w:t>
      </w:r>
      <w:r>
        <w:t xml:space="preserve"> </w:t>
      </w:r>
      <w:r>
        <w:t xml:space="preserve">TaraMoney…) +</w:t>
      </w:r>
      <w:r>
        <w:t xml:space="preserve"> </w:t>
      </w:r>
      <w:r>
        <w:rPr>
          <w:rStyle w:val="VerbatimChar"/>
        </w:rPr>
        <w:t xml:space="preserve">PaymentAttempt</w:t>
      </w:r>
      <w:r>
        <w:t xml:space="preserve"> </w:t>
      </w:r>
      <w:r>
        <w:t xml:space="preserve">par tentative.</w:t>
      </w:r>
    </w:p>
    <w:p>
      <w:pPr>
        <w:pStyle w:val="Compact"/>
        <w:numPr>
          <w:ilvl w:val="0"/>
          <w:numId w:val="1001"/>
        </w:numPr>
      </w:pPr>
      <w:r>
        <w:t xml:space="preserve">Provisioning avec backup pré-update + rollback.</w:t>
      </w:r>
    </w:p>
    <w:p>
      <w:pPr>
        <w:pStyle w:val="FirstParagraph"/>
      </w:pPr>
      <w:r>
        <w:t xml:space="preserve">Points faibles structurels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Tests quasi inexistants</w:t>
      </w:r>
      <w:r>
        <w:t xml:space="preserve"> </w:t>
      </w:r>
      <w:r>
        <w:t xml:space="preserve">: 2 fichiers de tests sur toute l'API (ABAC uniquement).</w:t>
      </w:r>
      <w:r>
        <w:t xml:space="preserve"> </w:t>
      </w:r>
      <w:r>
        <w:t xml:space="preserve">Zéro test sur pricing, comptabilité, rapports. C'est le risque n°1 du projet.</w:t>
      </w:r>
    </w:p>
    <w:p>
      <w:pPr>
        <w:pStyle w:val="Compact"/>
        <w:numPr>
          <w:ilvl w:val="0"/>
          <w:numId w:val="1002"/>
        </w:numPr>
      </w:pPr>
      <w:r>
        <w:t xml:space="preserve">Fichiers &gt;700 lignes (règle interne violée) :</w:t>
      </w:r>
      <w:r>
        <w:t xml:space="preserve"> </w:t>
      </w:r>
      <w:r>
        <w:rPr>
          <w:rStyle w:val="VerbatimChar"/>
        </w:rPr>
        <w:t xml:space="preserve">PDFService.ts</w:t>
      </w:r>
      <w:r>
        <w:t xml:space="preserve"> </w:t>
      </w:r>
      <w:r>
        <w:t xml:space="preserve">(~1580),</w:t>
      </w:r>
      <w:r>
        <w:t xml:space="preserve"> </w:t>
      </w:r>
      <w:r>
        <w:rPr>
          <w:rStyle w:val="VerbatimChar"/>
        </w:rPr>
        <w:t xml:space="preserve">NotificationHandler.ts</w:t>
      </w:r>
      <w:r>
        <w:t xml:space="preserve"> </w:t>
      </w:r>
      <w:r>
        <w:t xml:space="preserve">(~1354),</w:t>
      </w:r>
      <w:r>
        <w:t xml:space="preserve"> </w:t>
      </w:r>
      <w:r>
        <w:rPr>
          <w:rStyle w:val="VerbatimChar"/>
        </w:rPr>
        <w:t xml:space="preserve">ClientPortalController.ts</w:t>
      </w:r>
      <w:r>
        <w:t xml:space="preserve"> </w:t>
      </w:r>
      <w:r>
        <w:t xml:space="preserve">(~985),</w:t>
      </w:r>
      <w:r>
        <w:t xml:space="preserve"> </w:t>
      </w:r>
      <w:r>
        <w:rPr>
          <w:rStyle w:val="VerbatimChar"/>
        </w:rPr>
        <w:t xml:space="preserve">DailyReportService.ts</w:t>
      </w:r>
      <w:r>
        <w:t xml:space="preserve"> </w:t>
      </w:r>
      <w:r>
        <w:t xml:space="preserve">(~919),</w:t>
      </w:r>
      <w:r>
        <w:t xml:space="preserve"> </w:t>
      </w:r>
      <w:r>
        <w:rPr>
          <w:rStyle w:val="VerbatimChar"/>
        </w:rPr>
        <w:t xml:space="preserve">TenantWhatsAppSessionService.ts</w:t>
      </w:r>
      <w:r>
        <w:t xml:space="preserve"> </w:t>
      </w:r>
      <w:r>
        <w:t xml:space="preserve">(~918),</w:t>
      </w:r>
      <w:r>
        <w:t xml:space="preserve"> </w:t>
      </w:r>
      <w:r>
        <w:rPr>
          <w:rStyle w:val="VerbatimChar"/>
        </w:rPr>
        <w:t xml:space="preserve">invoice.routes.ts</w:t>
      </w:r>
      <w:r>
        <w:t xml:space="preserve"> </w:t>
      </w:r>
      <w:r>
        <w:t xml:space="preserve">(~834),</w:t>
      </w:r>
      <w:r>
        <w:t xml:space="preserve"> </w:t>
      </w:r>
      <w:r>
        <w:rPr>
          <w:rStyle w:val="VerbatimChar"/>
        </w:rPr>
        <w:t xml:space="preserve">EmployeeController.ts</w:t>
      </w:r>
      <w:r>
        <w:t xml:space="preserve"> </w:t>
      </w:r>
      <w:r>
        <w:t xml:space="preserve">(~794).</w:t>
      </w:r>
    </w:p>
    <w:p>
      <w:pPr>
        <w:pStyle w:val="Compact"/>
        <w:numPr>
          <w:ilvl w:val="0"/>
          <w:numId w:val="1002"/>
        </w:numPr>
      </w:pPr>
      <w:r>
        <w:t xml:space="preserve">Logique auth/checkout dupliquée entre web, web-client, mobile, tablet, web-desktop.</w:t>
      </w:r>
    </w:p>
    <w:p>
      <w:pPr>
        <w:pStyle w:val="Compact"/>
        <w:numPr>
          <w:ilvl w:val="0"/>
          <w:numId w:val="1002"/>
        </w:numPr>
      </w:pPr>
      <w:r>
        <w:t xml:space="preserve">Pas de clés d'idempotence visibles sur les handlers d'événements/webhooks (risque</w:t>
      </w:r>
      <w:r>
        <w:t xml:space="preserve"> </w:t>
      </w:r>
      <w:r>
        <w:t xml:space="preserve">double traitement sur retry).</w:t>
      </w:r>
    </w:p>
    <w:bookmarkEnd w:id="9"/>
    <w:bookmarkStart w:id="14" w:name="Xe84a812582029b1dfeef34161ee13244ec6610a"/>
    <w:p>
      <w:pPr>
        <w:pStyle w:val="Heading2"/>
      </w:pPr>
      <w:r>
        <w:t xml:space="preserve">2. Calculs sur les bordereaux (manifests) — verdict</w:t>
      </w:r>
    </w:p>
    <w:bookmarkStart w:id="10" w:name="Xf04e1e33759e7ea479337b3ed1869a9e11311b4"/>
    <w:p>
      <w:pPr>
        <w:pStyle w:val="Heading3"/>
      </w:pPr>
      <w:r>
        <w:t xml:space="preserve">2.1 Ce qui est bien</w:t>
      </w:r>
    </w:p>
    <w:p>
      <w:pPr>
        <w:pStyle w:val="Compact"/>
        <w:numPr>
          <w:ilvl w:val="0"/>
          <w:numId w:val="1003"/>
        </w:numPr>
      </w:pPr>
      <w:r>
        <w:t xml:space="preserve">Prix colis (</w:t>
      </w:r>
      <w:r>
        <w:rPr>
          <w:rStyle w:val="VerbatimChar"/>
        </w:rPr>
        <w:t xml:space="preserve">PricingService.calculate</w:t>
      </w:r>
      <w:r>
        <w:t xml:space="preserve">) : formule claire et saine.</w:t>
      </w:r>
      <w:r>
        <w:t xml:space="preserve"> </w:t>
      </w:r>
      <w:r>
        <w:rPr>
          <w:rStyle w:val="VerbatimChar"/>
        </w:rPr>
        <w:t xml:space="preserve">prixPoids = round(poids × tarif/kg)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prixVolume = round(volume × tarif/m³)</w:t>
      </w:r>
      <w:r>
        <w:t xml:space="preserve"> </w:t>
      </w:r>
      <w:r>
        <w:t xml:space="preserve">;</w:t>
      </w:r>
      <w:r>
        <w:t xml:space="preserve"> </w:t>
      </w:r>
      <w:r>
        <w:t xml:space="preserve">si les deux dimensions existent →</w:t>
      </w:r>
      <w:r>
        <w:t xml:space="preserve"> </w:t>
      </w:r>
      <w:r>
        <w:rPr>
          <w:rStyle w:val="VerbatimChar"/>
        </w:rPr>
        <w:t xml:space="preserve">max(prixPoids, prixVolume)</w:t>
      </w:r>
      <w:r>
        <w:t xml:space="preserve"> </w:t>
      </w:r>
      <w:r>
        <w:t xml:space="preserve">(standard du métier) ;</w:t>
      </w:r>
      <w:r>
        <w:t xml:space="preserve"> </w:t>
      </w:r>
      <w:r>
        <w:t xml:space="preserve">puis valeur ajoutée route (montant fixe ou %). Tarif partenaire prioritaire sur tarif</w:t>
      </w:r>
      <w:r>
        <w:t xml:space="preserve"> </w:t>
      </w:r>
      <w:r>
        <w:t xml:space="preserve">route. Arrondi à l'entier FCFA à chaque étape : correct pour du XAF.</w:t>
      </w:r>
    </w:p>
    <w:p>
      <w:pPr>
        <w:pStyle w:val="Compact"/>
        <w:numPr>
          <w:ilvl w:val="0"/>
          <w:numId w:val="1003"/>
        </w:numPr>
      </w:pPr>
      <w:r>
        <w:t xml:space="preserve">Totaux de bordereau non stockés, recalculés depuis</w:t>
      </w:r>
      <w:r>
        <w:t xml:space="preserve"> </w:t>
      </w:r>
      <w:r>
        <w:rPr>
          <w:rStyle w:val="VerbatimChar"/>
        </w:rPr>
        <w:t xml:space="preserve">ManifestLine</w:t>
      </w:r>
      <w:r>
        <w:t xml:space="preserve"> </w:t>
      </w:r>
      <w:r>
        <w:t xml:space="preserve">: pas de dérive.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Container.currentLoad</w:t>
      </w:r>
      <w:r>
        <w:t xml:space="preserve"> </w:t>
      </w:r>
      <w:r>
        <w:t xml:space="preserve">dénormalisé mais auto-corrigé à la lecture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refreshCurrentLoad()</w:t>
      </w:r>
      <w:r>
        <w:t xml:space="preserve">) : dérive maîtrisée.</w:t>
      </w:r>
    </w:p>
    <w:p>
      <w:pPr>
        <w:pStyle w:val="Compact"/>
        <w:numPr>
          <w:ilvl w:val="0"/>
          <w:numId w:val="1003"/>
        </w:numPr>
      </w:pPr>
      <w:r>
        <w:t xml:space="preserve">Rapport journalier figé en JSON à la clôture : bon pour l'audit.</w:t>
      </w:r>
    </w:p>
    <w:bookmarkEnd w:id="10"/>
    <w:bookmarkStart w:id="11" w:name="X8e2db249ec218020a4eb41d8ffbd9b00f491023"/>
    <w:p>
      <w:pPr>
        <w:pStyle w:val="Heading3"/>
      </w:pPr>
      <w:r>
        <w:t xml:space="preserve">2.2 Problèmes trouvés (par gravité)</w:t>
      </w:r>
    </w:p>
    <w:p>
      <w:pPr>
        <w:pStyle w:val="FirstParagraph"/>
      </w:pPr>
      <w:r>
        <w:rPr>
          <w:b/>
          <w:bCs/>
        </w:rPr>
        <w:t xml:space="preserve">P0 — Avance/solde figés à la création du bordereau.</w:t>
      </w:r>
      <w:r>
        <w:t xml:space="preserve"> </w:t>
      </w:r>
      <w:r>
        <w:rPr>
          <w:rStyle w:val="VerbatimChar"/>
        </w:rPr>
        <w:t xml:space="preserve">loadParcelsWithFinancials()</w:t>
      </w:r>
      <w:r>
        <w:t xml:space="preserve"> </w:t>
      </w:r>
      <w:r>
        <w:t xml:space="preserve">calcule avance/solde depuis la facture au moment de la</w:t>
      </w:r>
      <w:r>
        <w:t xml:space="preserve"> </w:t>
      </w:r>
      <w:r>
        <w:t xml:space="preserve">création, puis snapshot dans</w:t>
      </w:r>
      <w:r>
        <w:t xml:space="preserve"> </w:t>
      </w:r>
      <w:r>
        <w:rPr>
          <w:rStyle w:val="VerbatimChar"/>
        </w:rPr>
        <w:t xml:space="preserve">ManifestLine.advanceAmount/balanceAmount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PrismaManifestRepository.ts:94-115, 235-264</w:t>
      </w:r>
      <w:r>
        <w:t xml:space="preserve">). Si le client paie après génération du</w:t>
      </w:r>
      <w:r>
        <w:t xml:space="preserve"> </w:t>
      </w:r>
      <w:r>
        <w:t xml:space="preserve">bordereau, le PDF montre toujours l'ancien solde. Le bordereau n'est donc PAS fiable</w:t>
      </w:r>
      <w:r>
        <w:t xml:space="preserve"> </w:t>
      </w:r>
      <w:r>
        <w:t xml:space="preserve">comme document de recouvrement à l'arrivée — c'est pourtant son usage principal.</w:t>
      </w:r>
      <w:r>
        <w:t xml:space="preserve"> </w:t>
      </w:r>
      <w:r>
        <w:t xml:space="preserve">→ Fix : recalculer avance/solde à la volée au rendu PDF (garder le snapshot pour</w:t>
      </w:r>
      <w:r>
        <w:t xml:space="preserve"> </w:t>
      </w:r>
      <w:r>
        <w:t xml:space="preserve">l'historique, mais afficher l'état courant, ou afficher les deux).</w:t>
      </w:r>
    </w:p>
    <w:p>
      <w:pPr>
        <w:pStyle w:val="BodyText"/>
      </w:pPr>
      <w:r>
        <w:rPr>
          <w:b/>
          <w:bCs/>
        </w:rPr>
        <w:t xml:space="preserve">P0 — Colis « extra » enregistrés à prix 0.</w:t>
      </w:r>
      <w:r>
        <w:t xml:space="preserve"> </w:t>
      </w:r>
      <w:r>
        <w:rPr>
          <w:rStyle w:val="VerbatimChar"/>
        </w:rPr>
        <w:t xml:space="preserve">RegisterExtraManifestParcelUseCase</w:t>
      </w:r>
      <w:r>
        <w:t xml:space="preserve"> </w:t>
      </w:r>
      <w:r>
        <w:t xml:space="preserve">crée le colis avec</w:t>
      </w:r>
      <w:r>
        <w:t xml:space="preserve"> </w:t>
      </w:r>
      <w:r>
        <w:rPr>
          <w:rStyle w:val="VerbatimChar"/>
        </w:rPr>
        <w:t xml:space="preserve">price: 0</w:t>
      </w:r>
      <w:r>
        <w:t xml:space="preserve">. Bordereau de</w:t>
      </w:r>
      <w:r>
        <w:t xml:space="preserve"> </w:t>
      </w:r>
      <w:r>
        <w:t xml:space="preserve">comparaison montre solde 0 pour un colis qui aurait dû être facturé. Perte de revenu</w:t>
      </w:r>
      <w:r>
        <w:t xml:space="preserve"> </w:t>
      </w:r>
      <w:r>
        <w:t xml:space="preserve">silencieuse. → Fix : calculer le prix via</w:t>
      </w:r>
      <w:r>
        <w:t xml:space="preserve"> </w:t>
      </w:r>
      <w:r>
        <w:rPr>
          <w:rStyle w:val="VerbatimChar"/>
        </w:rPr>
        <w:t xml:space="preserve">PricingService</w:t>
      </w:r>
      <w:r>
        <w:t xml:space="preserve"> </w:t>
      </w:r>
      <w:r>
        <w:t xml:space="preserve">avec poids/volume saisis,</w:t>
      </w:r>
      <w:r>
        <w:t xml:space="preserve"> </w:t>
      </w:r>
      <w:r>
        <w:t xml:space="preserve">ou forcer une saisie de prix, jamais 0 par défaut.</w:t>
      </w:r>
    </w:p>
    <w:p>
      <w:pPr>
        <w:pStyle w:val="BodyText"/>
      </w:pPr>
      <w:r>
        <w:rPr>
          <w:b/>
          <w:bCs/>
        </w:rPr>
        <w:t xml:space="preserve">P1 — Prorata avance cassé pour prix 0.</w:t>
      </w:r>
      <w:r>
        <w:t xml:space="preserve"> </w:t>
      </w:r>
      <w:r>
        <w:t xml:space="preserve">Répartition du</w:t>
      </w:r>
      <w:r>
        <w:t xml:space="preserve"> </w:t>
      </w:r>
      <w:r>
        <w:rPr>
          <w:rStyle w:val="VerbatimChar"/>
        </w:rPr>
        <w:t xml:space="preserve">paidAmount</w:t>
      </w:r>
      <w:r>
        <w:t xml:space="preserve"> </w:t>
      </w:r>
      <w:r>
        <w:t xml:space="preserve">d'une facture multi-colis au prorata du prix</w:t>
      </w:r>
      <w:r>
        <w:t xml:space="preserve"> </w:t>
      </w:r>
      <w:r>
        <w:t xml:space="preserve">(</w:t>
      </w:r>
      <w:r>
        <w:rPr>
          <w:rStyle w:val="VerbatimChar"/>
        </w:rPr>
        <w:t xml:space="preserve">ratio = prix / totalPrix</w:t>
      </w:r>
      <w:r>
        <w:t xml:space="preserve">). Colis à prix 0 → ratio 0 → avance 0 même si la facture</w:t>
      </w:r>
      <w:r>
        <w:t xml:space="preserve"> </w:t>
      </w:r>
      <w:r>
        <w:t xml:space="preserve">est partiellement payée. Combiné au bug extra-parcels, les deux se renforcent.</w:t>
      </w:r>
    </w:p>
    <w:p>
      <w:pPr>
        <w:pStyle w:val="BodyText"/>
      </w:pPr>
      <w:r>
        <w:rPr>
          <w:b/>
          <w:bCs/>
        </w:rPr>
        <w:t xml:space="preserve">P1 — Changement de destination possible en statut ARRIVED.</w:t>
      </w:r>
      <w:r>
        <w:t xml:space="preserve"> </w:t>
      </w:r>
      <w:r>
        <w:rPr>
          <w:rStyle w:val="VerbatimChar"/>
        </w:rPr>
        <w:t xml:space="preserve">UpdateParcelUseCase</w:t>
      </w:r>
      <w:r>
        <w:t xml:space="preserve"> </w:t>
      </w:r>
      <w:r>
        <w:t xml:space="preserve">bloque seulement RECEIVED. Un colis ARRIVED peut changer de</w:t>
      </w:r>
      <w:r>
        <w:t xml:space="preserve"> </w:t>
      </w:r>
      <w:r>
        <w:rPr>
          <w:rStyle w:val="VerbatimChar"/>
        </w:rPr>
        <w:t xml:space="preserve">destinationAgencyId</w:t>
      </w:r>
      <w:r>
        <w:t xml:space="preserve"> </w:t>
      </w:r>
      <w:r>
        <w:t xml:space="preserve">→ bordereau DISPATCH devient incohérent avec la réalité.</w:t>
      </w:r>
      <w:r>
        <w:t xml:space="preserve"> </w:t>
      </w:r>
      <w:r>
        <w:t xml:space="preserve">→ Fix : bloquer aussi ARRIVED (et tout statut post-départ).</w:t>
      </w:r>
    </w:p>
    <w:p>
      <w:pPr>
        <w:pStyle w:val="BodyText"/>
      </w:pPr>
      <w:r>
        <w:rPr>
          <w:b/>
          <w:bCs/>
        </w:rPr>
        <w:t xml:space="preserve">P2 — Poids/volume NULL comptés comme 0 dans les agrégats</w:t>
      </w:r>
      <w:r>
        <w:t xml:space="preserve"> </w:t>
      </w:r>
      <w:r>
        <w:t xml:space="preserve">(rapport journalier,</w:t>
      </w:r>
      <w:r>
        <w:t xml:space="preserve"> </w:t>
      </w:r>
      <w:r>
        <w:t xml:space="preserve">totaux). Acceptable mais masque « inconnu » derrière « zéro ». Afficher distinctement.</w:t>
      </w:r>
    </w:p>
    <w:p>
      <w:pPr>
        <w:pStyle w:val="BodyText"/>
      </w:pPr>
      <w:r>
        <w:rPr>
          <w:b/>
          <w:bCs/>
        </w:rPr>
        <w:t xml:space="preserve">P2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refreshCurrentLoad</w:t>
      </w:r>
      <w:r>
        <w:rPr>
          <w:b/>
          <w:bCs/>
        </w:rPr>
        <w:t xml:space="preserve"> </w:t>
      </w:r>
      <w:r>
        <w:rPr>
          <w:b/>
          <w:bCs/>
        </w:rPr>
        <w:t xml:space="preserve">mono-dimension.</w:t>
      </w:r>
      <w:r>
        <w:t xml:space="preserve"> </w:t>
      </w:r>
      <w:r>
        <w:t xml:space="preserve">SEA ne somme que le volume, AIR/LAND que</w:t>
      </w:r>
      <w:r>
        <w:t xml:space="preserve"> </w:t>
      </w:r>
      <w:r>
        <w:t xml:space="preserve">le poids ; un colis mal saisi (dimension manquante) disparaît du taux de remplissage.</w:t>
      </w:r>
    </w:p>
    <w:bookmarkEnd w:id="11"/>
    <w:bookmarkStart w:id="12" w:name="X9aa7722105a2b97c5de8a99278d662f5cc645eb"/>
    <w:p>
      <w:pPr>
        <w:pStyle w:val="Heading3"/>
      </w:pPr>
      <w:r>
        <w:t xml:space="preserve">2.2bis Sémantique transit intermédiaire (corrigé le 02/07/2026)</w:t>
      </w:r>
    </w:p>
    <w:p>
      <w:pPr>
        <w:pStyle w:val="FirstParagraph"/>
      </w:pPr>
      <w:r>
        <w:t xml:space="preserve">Sémantique métier confirmée : ARRIVED = conteneur arrivé (y compris hub intermédiaire,</w:t>
      </w:r>
      <w:r>
        <w:t xml:space="preserve"> </w:t>
      </w:r>
      <w:r>
        <w:t xml:space="preserve">colis pas encore déchargé) ; RECEIVED = réceptionné à l'agence de DESTINATION</w:t>
      </w:r>
      <w:r>
        <w:t xml:space="preserve"> </w:t>
      </w:r>
      <w:r>
        <w:t xml:space="preserve">uniquement.</w:t>
      </w:r>
      <w:r>
        <w:t xml:space="preserve"> </w:t>
      </w:r>
      <w:r>
        <w:rPr>
          <w:rStyle w:val="VerbatimChar"/>
        </w:rPr>
        <w:t xml:space="preserve">UnloadParcelUseCase</w:t>
      </w:r>
      <w:r>
        <w:t xml:space="preserve"> </w:t>
      </w:r>
      <w:r>
        <w:t xml:space="preserve">implémente correctement la règle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reachedFinalDestination</w:t>
      </w:r>
      <w:r>
        <w:t xml:space="preserve"> </w:t>
      </w:r>
      <w:r>
        <w:t xml:space="preserve">→ RECEIVED, sinon IN_STOCK au magasin de transit, phase</w:t>
      </w:r>
      <w:r>
        <w:t xml:space="preserve"> </w:t>
      </w:r>
      <w:r>
        <w:t xml:space="preserve">magasinage TRANSIT gratuite). Deux bugs corrigés 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UnloadParcelUseCase.ts</w:t>
      </w:r>
      <w:r>
        <w:t xml:space="preserve"> </w:t>
      </w:r>
      <w:r>
        <w:t xml:space="preserve">: l'historique écrivait</w:t>
      </w:r>
      <w:r>
        <w:t xml:space="preserve"> </w:t>
      </w:r>
      <w:r>
        <w:rPr>
          <w:rStyle w:val="VerbatimChar"/>
        </w:rPr>
        <w:t xml:space="preserve">statusAfter: 'RECEIVED'</w:t>
      </w:r>
      <w:r>
        <w:t xml:space="preserve"> </w:t>
      </w:r>
      <w:r>
        <w:t xml:space="preserve">en dur</w:t>
      </w:r>
      <w:r>
        <w:t xml:space="preserve"> </w:t>
      </w:r>
      <w:r>
        <w:t xml:space="preserve">même pour un déchargement intermédiaire → le pivot recette/avance du rapport</w:t>
      </w:r>
      <w:r>
        <w:t xml:space="preserve"> </w:t>
      </w:r>
      <w:r>
        <w:t xml:space="preserve">journalier (première occurrence</w:t>
      </w:r>
      <w:r>
        <w:t xml:space="preserve"> </w:t>
      </w:r>
      <w:r>
        <w:rPr>
          <w:rStyle w:val="VerbatimChar"/>
        </w:rPr>
        <w:t xml:space="preserve">statusAfter='RECEIVED'</w:t>
      </w:r>
      <w:r>
        <w:t xml:space="preserve">) prenait la date du hub</w:t>
      </w:r>
      <w:r>
        <w:t xml:space="preserve"> </w:t>
      </w:r>
      <w:r>
        <w:t xml:space="preserve">→ paiements sur le tronçon hub→destination classés recette au lieu d'avance.</w:t>
      </w:r>
      <w:r>
        <w:t xml:space="preserve"> </w:t>
      </w:r>
      <w:r>
        <w:t xml:space="preserve">Corrigé :</w:t>
      </w:r>
      <w:r>
        <w:t xml:space="preserve"> </w:t>
      </w:r>
      <w:r>
        <w:rPr>
          <w:rStyle w:val="VerbatimChar"/>
        </w:rPr>
        <w:t xml:space="preserve">statusAfter: finalStatus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RegisterExtraManifestParcelUseCase.ts</w:t>
      </w:r>
      <w:r>
        <w:t xml:space="preserve"> </w:t>
      </w:r>
      <w:r>
        <w:t xml:space="preserve">: colis extra créé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en dur même</w:t>
      </w:r>
      <w:r>
        <w:t xml:space="preserve"> </w:t>
      </w:r>
      <w:r>
        <w:t xml:space="preserve">si sa destination fournie ≠ agence d'arrivée du conteneur. Corrigé : même règle</w:t>
      </w:r>
      <w:r>
        <w:t xml:space="preserve"> </w:t>
      </w:r>
      <w:r>
        <w:rPr>
          <w:rStyle w:val="VerbatimChar"/>
        </w:rPr>
        <w:t xml:space="preserve">reachedFinalDestination</w:t>
      </w:r>
      <w:r>
        <w:t xml:space="preserve"> </w:t>
      </w:r>
      <w:r>
        <w:t xml:space="preserve">(statut + historique).</w:t>
      </w:r>
    </w:p>
    <w:p>
      <w:pPr>
        <w:pStyle w:val="FirstParagraph"/>
      </w:pPr>
      <w:r>
        <w:t xml:space="preserve">Reste ouvert : statut</w:t>
      </w:r>
      <w:r>
        <w:t xml:space="preserve"> </w:t>
      </w:r>
      <w:r>
        <w:rPr>
          <w:rStyle w:val="VerbatimChar"/>
        </w:rPr>
        <w:t xml:space="preserve">IN_STOCK</w:t>
      </w:r>
      <w:r>
        <w:t xml:space="preserve"> </w:t>
      </w:r>
      <w:r>
        <w:t xml:space="preserve">surchargé (stock départ vs stock hub de transit) —</w:t>
      </w:r>
      <w:r>
        <w:t xml:space="preserve"> </w:t>
      </w:r>
      <w:r>
        <w:t xml:space="preserve">l'UI doit dériver le libellé « en attente de ré-acheminement » via</w:t>
      </w:r>
      <w:r>
        <w:t xml:space="preserve"> </w:t>
      </w:r>
      <w:r>
        <w:rPr>
          <w:rStyle w:val="VerbatimChar"/>
        </w:rPr>
        <w:t xml:space="preserve">warehouse.agencyId ≠ destinationAgencyId</w:t>
      </w:r>
      <w:r>
        <w:t xml:space="preserve"> </w:t>
      </w:r>
      <w:r>
        <w:t xml:space="preserve">; envisager à terme un statut dédié.</w:t>
      </w:r>
    </w:p>
    <w:bookmarkEnd w:id="12"/>
    <w:bookmarkStart w:id="13" w:name="X2b1882be3c24b8f013cec6dcc5eea3529f35c11"/>
    <w:p>
      <w:pPr>
        <w:pStyle w:val="Heading3"/>
      </w:pPr>
      <w:r>
        <w:t xml:space="preserve">2.3 Verdict global bordereaux</w:t>
      </w:r>
    </w:p>
    <w:p>
      <w:pPr>
        <w:pStyle w:val="FirstParagraph"/>
      </w:pPr>
      <w:r>
        <w:t xml:space="preserve">La mécanique de calcul des prix est</w:t>
      </w:r>
      <w:r>
        <w:t xml:space="preserve"> </w:t>
      </w:r>
      <w:r>
        <w:rPr>
          <w:b/>
          <w:bCs/>
        </w:rPr>
        <w:t xml:space="preserve">correcte et bien pensée</w:t>
      </w:r>
      <w:r>
        <w:t xml:space="preserve"> </w:t>
      </w:r>
      <w:r>
        <w:t xml:space="preserve">(max poids/volume,</w:t>
      </w:r>
      <w:r>
        <w:t xml:space="preserve"> </w:t>
      </w:r>
      <w:r>
        <w:t xml:space="preserve">snapshots, tarifs partenaires). Le défaut n'est pas dans les formules mais dans la</w:t>
      </w:r>
      <w:r>
        <w:t xml:space="preserve"> </w:t>
      </w:r>
      <w:r>
        <w:rPr>
          <w:b/>
          <w:bCs/>
        </w:rPr>
        <w:t xml:space="preserve">fraîcheur des données financières</w:t>
      </w:r>
      <w:r>
        <w:t xml:space="preserve"> </w:t>
      </w:r>
      <w:r>
        <w:t xml:space="preserve">: le bordereau fige avance/solde à un instant T</w:t>
      </w:r>
      <w:r>
        <w:t xml:space="preserve"> </w:t>
      </w:r>
      <w:r>
        <w:t xml:space="preserve">et personne ne le rafraîchit. Tant que ce n'est pas corrigé, ne présentez pas le</w:t>
      </w:r>
      <w:r>
        <w:t xml:space="preserve"> </w:t>
      </w:r>
      <w:r>
        <w:t xml:space="preserve">bordereau comme document financier fiable aux agences d'arrivée.</w:t>
      </w:r>
    </w:p>
    <w:bookmarkEnd w:id="13"/>
    <w:bookmarkEnd w:id="14"/>
    <w:bookmarkStart w:id="19" w:name="Xe91c112917b9bf599c23af00c735051ad4c380b"/>
    <w:p>
      <w:pPr>
        <w:pStyle w:val="Heading2"/>
      </w:pPr>
      <w:r>
        <w:t xml:space="preserve">2bis. Rapports journaliers (</w:t>
      </w:r>
      <w:r>
        <w:rPr>
          <w:rStyle w:val="VerbatimChar"/>
        </w:rPr>
        <w:t xml:space="preserve">DailyReportService</w:t>
      </w:r>
      <w:r>
        <w:t xml:space="preserve">, vérifié ligne par ligne)</w:t>
      </w:r>
    </w:p>
    <w:bookmarkStart w:id="15" w:name="ce-qui-est-bien"/>
    <w:p>
      <w:pPr>
        <w:pStyle w:val="Heading3"/>
      </w:pPr>
      <w:r>
        <w:t xml:space="preserve">Ce qui est bien</w:t>
      </w:r>
    </w:p>
    <w:p>
      <w:pPr>
        <w:pStyle w:val="Compact"/>
        <w:numPr>
          <w:ilvl w:val="0"/>
          <w:numId w:val="1005"/>
        </w:numPr>
      </w:pPr>
      <w:r>
        <w:t xml:space="preserve">Fenêtre = session caisse (</w:t>
      </w:r>
      <w:r>
        <w:rPr>
          <w:rStyle w:val="VerbatimChar"/>
        </w:rPr>
        <w:t xml:space="preserve">register.createdAt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closedAt</w:t>
      </w:r>
      <w:r>
        <w:t xml:space="preserve">), pas jour calendaire :</w:t>
      </w:r>
      <w:r>
        <w:t xml:space="preserve"> </w:t>
      </w:r>
      <w:r>
        <w:t xml:space="preserve">règle « post-clôture = jour suivant » bien implémentée côté caisse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findOrCreateForToday</w:t>
      </w:r>
      <w:r>
        <w:t xml:space="preserve"> </w:t>
      </w:r>
      <w:r>
        <w:t xml:space="preserve">bascule sur le prochain jour ouvrable).</w:t>
      </w:r>
    </w:p>
    <w:p>
      <w:pPr>
        <w:pStyle w:val="Compact"/>
        <w:numPr>
          <w:ilvl w:val="0"/>
          <w:numId w:val="1005"/>
        </w:numPr>
      </w:pPr>
      <w:r>
        <w:t xml:space="preserve">Résolution du jour dans le fuseau de l'agence + snap au prochain jour ouvré.</w:t>
      </w:r>
    </w:p>
    <w:p>
      <w:pPr>
        <w:pStyle w:val="Compact"/>
        <w:numPr>
          <w:ilvl w:val="0"/>
          <w:numId w:val="1005"/>
        </w:numPr>
      </w:pPr>
      <w:r>
        <w:t xml:space="preserve">Split recette/avance basé sur le TIMING (paiement après passage RECEIVED via</w:t>
      </w:r>
      <w:r>
        <w:t xml:space="preserve"> </w:t>
      </w:r>
      <w:r>
        <w:rPr>
          <w:rStyle w:val="VerbatimChar"/>
        </w:rPr>
        <w:t xml:space="preserve">ParcelHistory</w:t>
      </w:r>
      <w:r>
        <w:t xml:space="preserve">) : stable à la regénération, bonne conception.</w:t>
      </w:r>
    </w:p>
    <w:p>
      <w:pPr>
        <w:pStyle w:val="Compact"/>
        <w:numPr>
          <w:ilvl w:val="0"/>
          <w:numId w:val="1005"/>
        </w:numPr>
      </w:pPr>
      <w:r>
        <w:t xml:space="preserve">Fallback split égalitaire si tous les prix sont 0 (</w:t>
      </w:r>
      <w:r>
        <w:rPr>
          <w:rStyle w:val="VerbatimChar"/>
        </w:rPr>
        <w:t xml:space="preserve">DailyReportService.ts:333-339</w:t>
      </w:r>
      <w:r>
        <w:t xml:space="preserve">) —</w:t>
      </w:r>
      <w:r>
        <w:t xml:space="preserve"> </w:t>
      </w:r>
      <w:r>
        <w:t xml:space="preserve">mieux que le prorata des bordereaux.</w:t>
      </w:r>
    </w:p>
    <w:p>
      <w:pPr>
        <w:pStyle w:val="Compact"/>
        <w:numPr>
          <w:ilvl w:val="0"/>
          <w:numId w:val="1005"/>
        </w:numPr>
      </w:pPr>
      <w:r>
        <w:t xml:space="preserve">Dédup dépense/décaissement dans le profit (pas de double comptage).</w:t>
      </w:r>
    </w:p>
    <w:p>
      <w:pPr>
        <w:pStyle w:val="Compact"/>
        <w:numPr>
          <w:ilvl w:val="0"/>
          <w:numId w:val="1005"/>
        </w:numPr>
      </w:pPr>
      <w:r>
        <w:t xml:space="preserve">Regen préserve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(update partiel payload uniquement).</w:t>
      </w:r>
    </w:p>
    <w:p>
      <w:pPr>
        <w:pStyle w:val="Compact"/>
        <w:numPr>
          <w:ilvl w:val="0"/>
          <w:numId w:val="1005"/>
        </w:numPr>
      </w:pPr>
      <w:r>
        <w:t xml:space="preserve">Handler de regen débouncé 2 s, best-effort.</w:t>
      </w:r>
    </w:p>
    <w:bookmarkEnd w:id="15"/>
    <w:bookmarkStart w:id="16" w:name="problèmes-trouvés"/>
    <w:p>
      <w:pPr>
        <w:pStyle w:val="Heading3"/>
      </w:pPr>
      <w:r>
        <w:t xml:space="preserve">Problèmes trouvés</w:t>
      </w:r>
    </w:p>
    <w:p>
      <w:pPr>
        <w:pStyle w:val="FirstParagraph"/>
      </w:pPr>
      <w:r>
        <w:rPr>
          <w:b/>
          <w:bCs/>
        </w:rPr>
        <w:t xml:space="preserve">P0 — Rapport CLOSED pas immuable, écrasé automatiquement.</w:t>
      </w:r>
      <w:r>
        <w:t xml:space="preserve"> </w:t>
      </w:r>
      <w:r>
        <w:t xml:space="preserve">Trois sources se contredisent : le schéma dit « immutable apres cloture »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schema.prisma:210</w:t>
      </w:r>
      <w:r>
        <w:t xml:space="preserve">), le service dit « regen interdite si CLOSED, verrouillage côté</w:t>
      </w:r>
      <w:r>
        <w:t xml:space="preserve"> </w:t>
      </w:r>
      <w:r>
        <w:t xml:space="preserve">controller » (</w:t>
      </w:r>
      <w:r>
        <w:rPr>
          <w:rStyle w:val="VerbatimChar"/>
        </w:rPr>
        <w:t xml:space="preserve">DailyReportService.ts:881</w:t>
      </w:r>
      <w:r>
        <w:t xml:space="preserve">), le controller dit « Regeneration toujours</w:t>
      </w:r>
      <w:r>
        <w:t xml:space="preserve"> </w:t>
      </w:r>
      <w:r>
        <w:t xml:space="preserve">permise (y compris CLOSED) » (</w:t>
      </w:r>
      <w:r>
        <w:rPr>
          <w:rStyle w:val="VerbatimChar"/>
        </w:rPr>
        <w:t xml:space="preserve">AgencyController.ts:236</w:t>
      </w:r>
      <w:r>
        <w:t xml:space="preserve">). Résultat :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upsert sans vérifier le statut (</w:t>
      </w:r>
      <w:r>
        <w:rPr>
          <w:rStyle w:val="VerbatimChar"/>
        </w:rPr>
        <w:t xml:space="preserve">DailyReportService.ts:884-896</w:t>
      </w:r>
      <w:r>
        <w:t xml:space="preserve">) et</w:t>
      </w:r>
      <w:r>
        <w:t xml:space="preserve"> </w:t>
      </w:r>
      <w:r>
        <w:rPr>
          <w:rStyle w:val="VerbatimChar"/>
        </w:rPr>
        <w:t xml:space="preserve">DailyReportRegenHandler</w:t>
      </w:r>
      <w:r>
        <w:t xml:space="preserve"> </w:t>
      </w:r>
      <w:r>
        <w:t xml:space="preserve">l'appelle sur TOUT événement métier ; si toutes les caisses</w:t>
      </w:r>
      <w:r>
        <w:t xml:space="preserve"> </w:t>
      </w:r>
      <w:r>
        <w:t xml:space="preserve">sont clôturées,</w:t>
      </w:r>
      <w:r>
        <w:t xml:space="preserve"> </w:t>
      </w:r>
      <w:r>
        <w:rPr>
          <w:rStyle w:val="VerbatimChar"/>
        </w:rPr>
        <w:t xml:space="preserve">resolveActiveRegisterDate</w:t>
      </w:r>
      <w:r>
        <w:t xml:space="preserve"> </w:t>
      </w:r>
      <w:r>
        <w:t xml:space="preserve">retourne la dernière caisse (clôturée)</w:t>
      </w:r>
      <w:r>
        <w:t xml:space="preserve"> </w:t>
      </w:r>
      <w:r>
        <w:t xml:space="preserve">→ le rapport CLOSED du jour est réécrit.</w:t>
      </w:r>
    </w:p>
    <w:p>
      <w:pPr>
        <w:pStyle w:val="BodyText"/>
      </w:pPr>
      <w:r>
        <w:rPr>
          <w:b/>
          <w:bCs/>
        </w:rPr>
        <w:t xml:space="preserve">P0 — Sections snapshot non fenêtrées.</w:t>
      </w:r>
      <w:r>
        <w:t xml:space="preserve"> </w:t>
      </w:r>
      <w:r>
        <w:rPr>
          <w:rStyle w:val="VerbatimChar"/>
        </w:rPr>
        <w:t xml:space="preserve">flowIn</w:t>
      </w:r>
      <w:r>
        <w:t xml:space="preserve"> </w:t>
      </w:r>
      <w:r>
        <w:t xml:space="preserve">(« flux des entrées ») et</w:t>
      </w:r>
      <w:r>
        <w:t xml:space="preserve"> </w:t>
      </w:r>
      <w:r>
        <w:rPr>
          <w:rStyle w:val="VerbatimChar"/>
        </w:rPr>
        <w:t xml:space="preserve">stockState</w:t>
      </w:r>
      <w:r>
        <w:t xml:space="preserve"> </w:t>
      </w:r>
      <w:r>
        <w:t xml:space="preserve">lisent l'état ACTUEL des colis</w:t>
      </w:r>
      <w:r>
        <w:t xml:space="preserve"> </w:t>
      </w:r>
      <w:r>
        <w:t xml:space="preserve">(aucun filtre temporel,</w:t>
      </w:r>
      <w:r>
        <w:t xml:space="preserve"> </w:t>
      </w:r>
      <w:r>
        <w:rPr>
          <w:rStyle w:val="VerbatimChar"/>
        </w:rPr>
        <w:t xml:space="preserve">DailyReportService.ts:359-372, 597-610</w:t>
      </w:r>
      <w:r>
        <w:t xml:space="preserve">). Toute regen après</w:t>
      </w:r>
      <w:r>
        <w:t xml:space="preserve"> </w:t>
      </w:r>
      <w:r>
        <w:t xml:space="preserve">le jour J remplace le stock du jour J par le stock d'aujourd'hui. Combiné au P0</w:t>
      </w:r>
      <w:r>
        <w:t xml:space="preserve"> </w:t>
      </w:r>
      <w:r>
        <w:t xml:space="preserve">précédent : les rapports historiques se corrompent silencieusement. Au passage,</w:t>
      </w:r>
      <w:r>
        <w:t xml:space="preserve"> </w:t>
      </w:r>
      <w:r>
        <w:rPr>
          <w:rStyle w:val="VerbatimChar"/>
        </w:rPr>
        <w:t xml:space="preserve">flowIn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stockState</w:t>
      </w:r>
      <w:r>
        <w:t xml:space="preserve"> </w:t>
      </w:r>
      <w:r>
        <w:t xml:space="preserve">sont la MÊME requête — le « flux des entrées » affiché est</w:t>
      </w:r>
      <w:r>
        <w:t xml:space="preserve"> </w:t>
      </w:r>
      <w:r>
        <w:t xml:space="preserve">en réalité le stock courant, pas les entrées du jour.</w:t>
      </w:r>
    </w:p>
    <w:p>
      <w:pPr>
        <w:pStyle w:val="BodyText"/>
      </w:pPr>
      <w:r>
        <w:rPr>
          <w:b/>
          <w:bCs/>
        </w:rPr>
        <w:t xml:space="preserve">P1 — Void rétroactif falsifie l'historique.</w:t>
      </w:r>
      <w:r>
        <w:t xml:space="preserve"> </w:t>
      </w:r>
      <w:r>
        <w:t xml:space="preserve">Paiement jour X voidé jour Y : la caisse est correcte (sortie jour Y via</w:t>
      </w:r>
      <w:r>
        <w:t xml:space="preserve"> </w:t>
      </w:r>
      <w:r>
        <w:rPr>
          <w:rStyle w:val="VerbatimChar"/>
        </w:rPr>
        <w:t xml:space="preserve">VoidPaymentUseCase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addExit</w:t>
      </w:r>
      <w:r>
        <w:t xml:space="preserve"> </w:t>
      </w:r>
      <w:r>
        <w:t xml:space="preserve">sur la caisse courante), mais une regen du rapport X</w:t>
      </w:r>
      <w:r>
        <w:t xml:space="preserve"> </w:t>
      </w:r>
      <w:r>
        <w:t xml:space="preserve">exclut le paiement (</w:t>
      </w:r>
      <w:r>
        <w:rPr>
          <w:rStyle w:val="VerbatimChar"/>
        </w:rPr>
        <w:t xml:space="preserve">isVoided: false</w:t>
      </w:r>
      <w:r>
        <w:t xml:space="preserve">) → rapport X ≠ caisse X (</w:t>
      </w:r>
      <w:r>
        <w:rPr>
          <w:rStyle w:val="VerbatimChar"/>
        </w:rPr>
        <w:t xml:space="preserve">totalEntries</w:t>
      </w:r>
      <w:r>
        <w:t xml:space="preserve"> </w:t>
      </w:r>
      <w:r>
        <w:t xml:space="preserve">l'inclut toujours).</w:t>
      </w:r>
    </w:p>
    <w:p>
      <w:pPr>
        <w:pStyle w:val="BodyText"/>
      </w:pPr>
      <w:r>
        <w:rPr>
          <w:b/>
          <w:bCs/>
        </w:rPr>
        <w:t xml:space="preserve">P1 — Paiements en ligne comptés en recette mais absents de la caisse.</w:t>
      </w:r>
      <w:r>
        <w:t xml:space="preserve"> </w:t>
      </w:r>
      <w:r>
        <w:t xml:space="preserve">Le settlement en ligne crée le Payment avec</w:t>
      </w:r>
      <w:r>
        <w:t xml:space="preserve"> </w:t>
      </w:r>
      <w:r>
        <w:rPr>
          <w:rStyle w:val="VerbatimChar"/>
        </w:rPr>
        <w:t xml:space="preserve">agencyId</w:t>
      </w:r>
      <w:r>
        <w:t xml:space="preserve"> </w:t>
      </w:r>
      <w:r>
        <w:t xml:space="preserve">(</w:t>
      </w:r>
      <w:r>
        <w:rPr>
          <w:rStyle w:val="VerbatimChar"/>
        </w:rPr>
        <w:t xml:space="preserve">OnlinePaymentSettlementService.ts:164</w:t>
      </w:r>
      <w:r>
        <w:t xml:space="preserve">)</w:t>
      </w:r>
      <w:r>
        <w:t xml:space="preserve"> </w:t>
      </w:r>
      <w:r>
        <w:t xml:space="preserve">→ inclus dans</w:t>
      </w:r>
      <w:r>
        <w:t xml:space="preserve"> </w:t>
      </w:r>
      <w:r>
        <w:rPr>
          <w:rStyle w:val="VerbatimChar"/>
        </w:rPr>
        <w:t xml:space="preserve">paymentsTotal</w:t>
      </w:r>
      <w:r>
        <w:t xml:space="preserve">/recettes du rapport ; mais la caisse n'est pas créditée</w:t>
      </w:r>
      <w:r>
        <w:t xml:space="preserve"> </w:t>
      </w:r>
      <w:r>
        <w:t xml:space="preserve">(voulu) et le journal n'existe pas (cf. §3).</w:t>
      </w:r>
      <w:r>
        <w:t xml:space="preserve"> </w:t>
      </w:r>
      <w:r>
        <w:rPr>
          <w:rStyle w:val="VerbatimChar"/>
        </w:rPr>
        <w:t xml:space="preserve">paymentsTotal ≠ cashRegister.totalEntries</w:t>
      </w:r>
      <w:r>
        <w:t xml:space="preserve"> </w:t>
      </w:r>
      <w:r>
        <w:t xml:space="preserve">dès qu'il y a un paiement en ligne, et rien dans le payload ne sépare cash physique</w:t>
      </w:r>
      <w:r>
        <w:t xml:space="preserve"> </w:t>
      </w:r>
      <w:r>
        <w:t xml:space="preserve">vs en ligne.</w:t>
      </w:r>
    </w:p>
    <w:p>
      <w:pPr>
        <w:pStyle w:val="BodyText"/>
      </w:pPr>
      <w:r>
        <w:rPr>
          <w:b/>
          <w:bCs/>
        </w:rPr>
        <w:t xml:space="preserve">P1 — Zone morte entre deux sessions caisse.</w:t>
      </w:r>
      <w:r>
        <w:t xml:space="preserve"> </w:t>
      </w:r>
      <w:r>
        <w:rPr>
          <w:rStyle w:val="VerbatimChar"/>
        </w:rPr>
        <w:t xml:space="preserve">windowStart = register.createdAt</w:t>
      </w:r>
      <w:r>
        <w:t xml:space="preserve">, or la caisse du lendemain n'est créée qu'à la</w:t>
      </w:r>
      <w:r>
        <w:t xml:space="preserve"> </w:t>
      </w:r>
      <w:r>
        <w:t xml:space="preserve">première ACTION DE CAISSE. Les événements colis (scans, mises en stock) entre la</w:t>
      </w:r>
      <w:r>
        <w:t xml:space="preserve"> </w:t>
      </w:r>
      <w:r>
        <w:t xml:space="preserve">clôture de la veille et cette création tombent hors des deux fenêtres → absents des</w:t>
      </w:r>
      <w:r>
        <w:t xml:space="preserve"> </w:t>
      </w:r>
      <w:r>
        <w:t xml:space="preserve">flux/stockIn des deux rapports.</w:t>
      </w:r>
    </w:p>
    <w:p>
      <w:pPr>
        <w:pStyle w:val="BodyText"/>
      </w:pPr>
      <w:r>
        <w:rPr>
          <w:b/>
          <w:bCs/>
        </w:rPr>
        <w:t xml:space="preserve">P2 — Timezone incohérente.</w:t>
      </w:r>
      <w:r>
        <w:t xml:space="preserve"> </w:t>
      </w:r>
      <w:r>
        <w:rPr>
          <w:rStyle w:val="VerbatimChar"/>
        </w:rPr>
        <w:t xml:space="preserve">findOrCreateForToday</w:t>
      </w:r>
      <w:r>
        <w:t xml:space="preserve"> </w:t>
      </w:r>
      <w:r>
        <w:t xml:space="preserve">utilise minuit LOCAL SERVEUR</w:t>
      </w:r>
      <w:r>
        <w:t xml:space="preserve"> </w:t>
      </w:r>
      <w:r>
        <w:t xml:space="preserve">(</w:t>
      </w:r>
      <w:r>
        <w:rPr>
          <w:rStyle w:val="VerbatimChar"/>
        </w:rPr>
        <w:t xml:space="preserve">setHours(0,0,0,0)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PrismaCashRegisterRepository.ts:27-28</w:t>
      </w:r>
      <w:r>
        <w:t xml:space="preserve">) ; rapport et auto-close</w:t>
      </w:r>
      <w:r>
        <w:t xml:space="preserve"> </w:t>
      </w:r>
      <w:r>
        <w:t xml:space="preserve">utilisent minuit FUSEAU AGENCE (</w:t>
      </w:r>
      <w:r>
        <w:rPr>
          <w:rStyle w:val="VerbatimChar"/>
        </w:rPr>
        <w:t xml:space="preserve">startOfDayInTimezone</w:t>
      </w:r>
      <w:r>
        <w:t xml:space="preserve">). Autour de minuit, date de</w:t>
      </w:r>
      <w:r>
        <w:t xml:space="preserve"> </w:t>
      </w:r>
      <w:r>
        <w:t xml:space="preserve">caisse ≠ date de rapport possible.</w:t>
      </w:r>
    </w:p>
    <w:p>
      <w:pPr>
        <w:pStyle w:val="BodyText"/>
      </w:pPr>
      <w:r>
        <w:rPr>
          <w:b/>
          <w:bCs/>
        </w:rPr>
        <w:t xml:space="preserve">P2 — Transferts PENDING comptés</w:t>
      </w:r>
      <w:r>
        <w:t xml:space="preserve"> </w:t>
      </w:r>
      <w:r>
        <w:t xml:space="preserve">dans les totaux entrants/sortants (non confirmés).</w:t>
      </w:r>
    </w:p>
    <w:p>
      <w:pPr>
        <w:pStyle w:val="BodyText"/>
      </w:pPr>
      <w:r>
        <w:rPr>
          <w:b/>
          <w:bCs/>
        </w:rPr>
        <w:t xml:space="preserve">P2 — Profit basé sur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expense.createdAt</w:t>
      </w:r>
      <w:r>
        <w:rPr>
          <w:b/>
          <w:bCs/>
        </w:rPr>
        <w:t xml:space="preserve">, pas la date de paiement.</w:t>
      </w:r>
      <w:r>
        <w:t xml:space="preserve"> </w:t>
      </w:r>
      <w:r>
        <w:t xml:space="preserve">Dépense créée</w:t>
      </w:r>
      <w:r>
        <w:t xml:space="preserve"> </w:t>
      </w:r>
      <w:r>
        <w:t xml:space="preserve">hier, payée aujourd'hui : hors fenêtre aujourd'hui, décaissement lié dédupliqué →</w:t>
      </w:r>
      <w:r>
        <w:t xml:space="preserve"> </w:t>
      </w:r>
      <w:r>
        <w:t xml:space="preserve">la sortie de cash n'impacte le profit d'aucun jour.</w:t>
      </w:r>
    </w:p>
    <w:p>
      <w:pPr>
        <w:pStyle w:val="BodyText"/>
      </w:pPr>
      <w:r>
        <w:rPr>
          <w:b/>
          <w:bCs/>
        </w:rPr>
        <w:t xml:space="preserve">P2 — Divers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totalRemainingAmount: 0</w:t>
      </w:r>
      <w:r>
        <w:t xml:space="preserve"> </w:t>
      </w:r>
      <w:r>
        <w:t xml:space="preserve">codé en dur ; parts prorata stockées en</w:t>
      </w:r>
      <w:r>
        <w:t xml:space="preserve"> </w:t>
      </w:r>
      <w:r>
        <w:t xml:space="preserve">flottants non arrondis dans le payload (à formater au rendu).</w:t>
      </w:r>
    </w:p>
    <w:bookmarkEnd w:id="16"/>
    <w:bookmarkStart w:id="17" w:name="correctifs-appliqués-le-02072026"/>
    <w:p>
      <w:pPr>
        <w:pStyle w:val="Heading3"/>
      </w:pPr>
      <w:r>
        <w:t xml:space="preserve">Correctifs appliqués le 02/07/2026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Verrou immutabilité</w:t>
      </w:r>
      <w:r>
        <w:t xml:space="preserve"> </w:t>
      </w:r>
      <w:r>
        <w:t xml:space="preserve">(</w:t>
      </w:r>
      <w:r>
        <w:rPr>
          <w:rStyle w:val="VerbatimChar"/>
        </w:rPr>
        <w:t xml:space="preserve">DailyReportService.generate</w:t>
      </w:r>
      <w:r>
        <w:t xml:space="preserve">) : rapport CLOSED → regen</w:t>
      </w:r>
      <w:r>
        <w:t xml:space="preserve"> </w:t>
      </w:r>
      <w:r>
        <w:t xml:space="preserve">refusée, payload existant retourné tel quel. Regen forcée réservée à l'endpoint</w:t>
      </w:r>
      <w:r>
        <w:t xml:space="preserve"> </w:t>
      </w:r>
      <w:r>
        <w:t xml:space="preserve">manuel (</w:t>
      </w:r>
      <w:r>
        <w:rPr>
          <w:rStyle w:val="VerbatimChar"/>
        </w:rPr>
        <w:t xml:space="preserve">{ force: true }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AgencyController.generateDailyReport</w:t>
      </w:r>
      <w:r>
        <w:t xml:space="preserve">) et tracée :</w:t>
      </w:r>
      <w:r>
        <w:t xml:space="preserve"> </w:t>
      </w:r>
      <w:r>
        <w:t xml:space="preserve">le rapport passe en AMENDED. Handler de regen et clôtures (manuelle/auto) ne</w:t>
      </w:r>
      <w:r>
        <w:t xml:space="preserve"> </w:t>
      </w:r>
      <w:r>
        <w:t xml:space="preserve">forcent pas → les rapports historiques ne sont plus écrasés.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Fenêtres contiguës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windowStart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closedAt</w:t>
      </w:r>
      <w:r>
        <w:t xml:space="preserve"> </w:t>
      </w:r>
      <w:r>
        <w:t xml:space="preserve">de la caisse précédente quand</w:t>
      </w:r>
      <w:r>
        <w:t xml:space="preserve"> </w:t>
      </w:r>
      <w:r>
        <w:t xml:space="preserve">elle existe (sinon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de la caisse du jour, sinon minuit). Plus de zone</w:t>
      </w:r>
      <w:r>
        <w:t xml:space="preserve"> </w:t>
      </w:r>
      <w:r>
        <w:t xml:space="preserve">morte entre clôture de la veille et première action de caisse.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Ventilation par canal</w:t>
      </w:r>
      <w:r>
        <w:t xml:space="preserve"> </w:t>
      </w:r>
      <w:r>
        <w:t xml:space="preserve">: payload</w:t>
      </w:r>
      <w:r>
        <w:t xml:space="preserve"> </w:t>
      </w:r>
      <w:r>
        <w:rPr>
          <w:rStyle w:val="VerbatimChar"/>
        </w:rPr>
        <w:t xml:space="preserve">paymentsByChannel { counter, online }</w:t>
      </w:r>
      <w:r>
        <w:t xml:space="preserve"> </w:t>
      </w:r>
      <w:r>
        <w:t xml:space="preserve">(</w:t>
      </w:r>
      <w:r>
        <w:rPr>
          <w:rStyle w:val="VerbatimChar"/>
        </w:rPr>
        <w:t xml:space="preserve">receivedByUserId</w:t>
      </w:r>
      <w:r>
        <w:t xml:space="preserve"> </w:t>
      </w:r>
      <w:r>
        <w:t xml:space="preserve">NULL = en ligne). Seul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se rapproche de</w:t>
      </w:r>
      <w:r>
        <w:t xml:space="preserve"> </w:t>
      </w:r>
      <w:r>
        <w:rPr>
          <w:rStyle w:val="VerbatimChar"/>
        </w:rPr>
        <w:t xml:space="preserve">cashRegister.totalEntries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Régularisations void</w:t>
      </w:r>
      <w:r>
        <w:t xml:space="preserve"> </w:t>
      </w:r>
      <w:r>
        <w:t xml:space="preserve">: payload</w:t>
      </w:r>
      <w:r>
        <w:t xml:space="preserve"> </w:t>
      </w:r>
      <w:r>
        <w:rPr>
          <w:rStyle w:val="VerbatimChar"/>
        </w:rPr>
        <w:t xml:space="preserve">voidedPayments[]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voidedPaymentsTotal</w:t>
      </w:r>
      <w:r>
        <w:t xml:space="preserve"> </w:t>
      </w:r>
      <w:r>
        <w:t xml:space="preserve">—</w:t>
      </w:r>
      <w:r>
        <w:t xml:space="preserve"> </w:t>
      </w:r>
      <w:r>
        <w:t xml:space="preserve">paiements annulés pendant la fenêtre (la sortie caisse a lieu au void). Le rapport</w:t>
      </w:r>
      <w:r>
        <w:t xml:space="preserve"> </w:t>
      </w:r>
      <w:r>
        <w:t xml:space="preserve">du jour d'encaissement reste intact (verrou #1).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Timezone unifiée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startOfDayInTimezone</w:t>
      </w:r>
      <w:r>
        <w:t xml:space="preserve"> </w:t>
      </w:r>
      <w:r>
        <w:t xml:space="preserve">extrait dans</w:t>
      </w:r>
      <w:r>
        <w:t xml:space="preserve"> </w:t>
      </w:r>
      <w:r>
        <w:rPr>
          <w:rStyle w:val="VerbatimChar"/>
        </w:rPr>
        <w:t xml:space="preserve">domain/utils/timezone.ts</w:t>
      </w:r>
      <w:r>
        <w:t xml:space="preserve">, utilisé par</w:t>
      </w:r>
      <w:r>
        <w:t xml:space="preserve"> </w:t>
      </w:r>
      <w:r>
        <w:rPr>
          <w:rStyle w:val="VerbatimChar"/>
        </w:rPr>
        <w:t xml:space="preserve">DailyReportService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AutoClose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PrismaCashRegisterRepository.findOrCreateForToday</w:t>
      </w:r>
      <w:r>
        <w:t xml:space="preserve"> </w:t>
      </w:r>
      <w:r>
        <w:t xml:space="preserve">(avant : minuit local serveur</w:t>
      </w:r>
      <w:r>
        <w:t xml:space="preserve"> </w:t>
      </w:r>
      <w:r>
        <w:t xml:space="preserve">→ date de caisse décalée d'un jour selon le fuseau serveur). Jours de semaine lus</w:t>
      </w:r>
      <w:r>
        <w:t xml:space="preserve"> </w:t>
      </w:r>
      <w:r>
        <w:t xml:space="preserve">en UTC (convention UTC-midnight du jour agence).</w:t>
      </w:r>
    </w:p>
    <w:bookmarkEnd w:id="17"/>
    <w:bookmarkStart w:id="18" w:name="reste-ouvert-décision-produit-requise"/>
    <w:p>
      <w:pPr>
        <w:pStyle w:val="Heading3"/>
      </w:pPr>
      <w:r>
        <w:t xml:space="preserve">Reste ouvert (décision produit requise)</w:t>
      </w:r>
    </w:p>
    <w:p>
      <w:pPr>
        <w:pStyle w:val="Compact"/>
        <w:numPr>
          <w:ilvl w:val="0"/>
          <w:numId w:val="1007"/>
        </w:numPr>
      </w:pPr>
      <w:r>
        <w:t xml:space="preserve">Profit : dépense comptée à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 pas au jour du paiement (décaissement lié).</w:t>
      </w:r>
    </w:p>
    <w:p>
      <w:pPr>
        <w:pStyle w:val="Compact"/>
        <w:numPr>
          <w:ilvl w:val="0"/>
          <w:numId w:val="1007"/>
        </w:numPr>
      </w:pPr>
      <w:r>
        <w:t xml:space="preserve">Transferts PENDING inclus dans les totaux entrants/sortants.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totalRemainingAmount: 0</w:t>
      </w:r>
      <w:r>
        <w:t xml:space="preserve"> </w:t>
      </w:r>
      <w:r>
        <w:t xml:space="preserve">codé en dur.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flowIn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stockState</w:t>
      </w:r>
      <w:r>
        <w:t xml:space="preserve"> </w:t>
      </w:r>
      <w:r>
        <w:t xml:space="preserve">(même requête) : renommer ou dériver l'un de l'autre.</w:t>
      </w:r>
    </w:p>
    <w:bookmarkEnd w:id="18"/>
    <w:bookmarkEnd w:id="19"/>
    <w:bookmarkStart w:id="20" w:name="X309e50c84dbc4d4cbb42a6748d872c6399bee46"/>
    <w:p>
      <w:pPr>
        <w:pStyle w:val="Heading2"/>
      </w:pPr>
      <w:r>
        <w:t xml:space="preserve">3. Flux finance/comptabilité — trous dans le journal</w:t>
      </w:r>
    </w:p>
    <w:p>
      <w:pPr>
        <w:pStyle w:val="FirstParagraph"/>
      </w:pPr>
      <w:r>
        <w:t xml:space="preserve">Tableau de couverture du journal comptable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</w:t>
            </w:r>
          </w:p>
        </w:tc>
        <w:tc>
          <w:tcPr/>
          <w:p>
            <w:pPr>
              <w:pStyle w:val="Compact"/>
            </w:pPr>
            <w:r>
              <w:t xml:space="preserve">Écriture journal</w:t>
            </w:r>
          </w:p>
        </w:tc>
        <w:tc>
          <w:tcPr/>
          <w:p>
            <w:pPr>
              <w:pStyle w:val="Compact"/>
            </w:pPr>
            <w:r>
              <w:t xml:space="preserve">Caisse</w:t>
            </w:r>
          </w:p>
        </w:tc>
        <w:tc>
          <w:tcPr/>
          <w:p>
            <w:pPr>
              <w:pStyle w:val="Compact"/>
            </w:pPr>
            <w:r>
              <w:t xml:space="preserve">Immuable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Paiement guichet (agent)</w:t>
            </w:r>
          </w:p>
        </w:tc>
        <w:tc>
          <w:tcPr/>
          <w:p>
            <w:pPr>
              <w:pStyle w:val="Compact"/>
            </w:pPr>
            <w:r>
              <w:t xml:space="preserve">Oui (101000/301000)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Paiement en ligne (MoMo/carte portail)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Non (voulu)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Décaissement</w:t>
            </w:r>
          </w:p>
        </w:tc>
        <w:tc>
          <w:tcPr/>
          <w:p>
            <w:pPr>
              <w:pStyle w:val="Compact"/>
            </w:pPr>
            <w:r>
              <w:t xml:space="preserve">Oui (701000/101000)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Paiement de charge (</w:t>
            </w:r>
            <w:r>
              <w:rPr>
                <w:rStyle w:val="VerbatimChar"/>
              </w:rPr>
              <w:t xml:space="preserve">PayExpenseFromCashRegisterUseCase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Transfert de fonds agence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Transfert de fonds siège (HQ)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</w:tbl>
    <w:p>
      <w:pPr>
        <w:pStyle w:val="BodyText"/>
      </w:pPr>
      <w:r>
        <w:t xml:space="preserve">Conséquence : le grand livre ne reflète pas tout l'argent qui bouge. Un audit externe</w:t>
      </w:r>
      <w:r>
        <w:t xml:space="preserve"> </w:t>
      </w:r>
      <w:r>
        <w:t xml:space="preserve">(commissaire aux comptes, contrôle fiscal) trouvera des paiements en facture absents du</w:t>
      </w:r>
      <w:r>
        <w:t xml:space="preserve"> </w:t>
      </w:r>
      <w:r>
        <w:t xml:space="preserve">journal. Autres risques : split de paiement sur facture groupée non transactionnel</w:t>
      </w:r>
      <w:r>
        <w:t xml:space="preserve"> </w:t>
      </w:r>
      <w:r>
        <w:t xml:space="preserve">(échec partiel = état incohérent), accumulation d'arrondis (</w:t>
      </w:r>
      <w:r>
        <w:rPr>
          <w:rStyle w:val="VerbatimChar"/>
        </w:rPr>
        <w:t xml:space="preserve">Math.round</w:t>
      </w:r>
      <w:r>
        <w:t xml:space="preserve"> </w:t>
      </w:r>
      <w:r>
        <w:t xml:space="preserve">par colis,</w:t>
      </w:r>
      <w:r>
        <w:t xml:space="preserve"> </w:t>
      </w:r>
      <w:r>
        <w:t xml:space="preserve">~1-2 FCFA × milliers de colis), fallback de référence par suffixe aléatoire pas</w:t>
      </w:r>
      <w:r>
        <w:t xml:space="preserve"> </w:t>
      </w:r>
      <w:r>
        <w:t xml:space="preserve">totalement race-safe.</w:t>
      </w:r>
    </w:p>
    <w:bookmarkEnd w:id="20"/>
    <w:bookmarkStart w:id="24" w:name="Xfe847d8018373fd922ce9ca00bdf9b7b0c440ba"/>
    <w:p>
      <w:pPr>
        <w:pStyle w:val="Heading2"/>
      </w:pPr>
      <w:r>
        <w:t xml:space="preserve">4. La suite — plan d'action priorisé</w:t>
      </w:r>
    </w:p>
    <w:bookmarkStart w:id="21" w:name="semaine-1-2-intégrité-financière-p0"/>
    <w:p>
      <w:pPr>
        <w:pStyle w:val="Heading3"/>
      </w:pPr>
      <w:r>
        <w:t xml:space="preserve">Semaine 1-2 (intégrité financière, P0)</w:t>
      </w:r>
    </w:p>
    <w:p>
      <w:pPr>
        <w:pStyle w:val="Compact"/>
        <w:numPr>
          <w:ilvl w:val="0"/>
          <w:numId w:val="1008"/>
        </w:numPr>
      </w:pPr>
      <w:r>
        <w:t xml:space="preserve">Écriture journal pour paiements en ligne : débit 102000 (Banque/provider),</w:t>
      </w:r>
      <w:r>
        <w:t xml:space="preserve"> </w:t>
      </w:r>
      <w:r>
        <w:t xml:space="preserve">crédit 301000 (Créances). Compte dédié par provider si besoin de réconciliation.</w:t>
      </w:r>
    </w:p>
    <w:p>
      <w:pPr>
        <w:pStyle w:val="Compact"/>
        <w:numPr>
          <w:ilvl w:val="0"/>
          <w:numId w:val="1008"/>
        </w:numPr>
      </w:pPr>
      <w:r>
        <w:t xml:space="preserve">Écriture journal pour</w:t>
      </w:r>
      <w:r>
        <w:t xml:space="preserve"> </w:t>
      </w:r>
      <w:r>
        <w:rPr>
          <w:rStyle w:val="VerbatimChar"/>
        </w:rPr>
        <w:t xml:space="preserve">PayExpenseFromCashRegisterUseCase</w:t>
      </w:r>
      <w:r>
        <w:t xml:space="preserve"> </w:t>
      </w:r>
      <w:r>
        <w:t xml:space="preserve">(701000/101000) et</w:t>
      </w:r>
      <w:r>
        <w:t xml:space="preserve"> </w:t>
      </w:r>
      <w:r>
        <w:t xml:space="preserve">transferts HQ.</w:t>
      </w:r>
    </w:p>
    <w:p>
      <w:pPr>
        <w:pStyle w:val="Compact"/>
        <w:numPr>
          <w:ilvl w:val="0"/>
          <w:numId w:val="1008"/>
        </w:numPr>
      </w:pPr>
      <w:r>
        <w:t xml:space="preserve">Wrapper</w:t>
      </w:r>
      <w:r>
        <w:t xml:space="preserve"> </w:t>
      </w:r>
      <w:r>
        <w:rPr>
          <w:rStyle w:val="VerbatimChar"/>
        </w:rPr>
        <w:t xml:space="preserve">prisma.$transaction</w:t>
      </w:r>
      <w:r>
        <w:t xml:space="preserve"> </w:t>
      </w:r>
      <w:r>
        <w:t xml:space="preserve">autour du split de paiement facture groupée.</w:t>
      </w:r>
    </w:p>
    <w:p>
      <w:pPr>
        <w:pStyle w:val="Compact"/>
        <w:numPr>
          <w:ilvl w:val="0"/>
          <w:numId w:val="1008"/>
        </w:numPr>
      </w:pPr>
      <w:r>
        <w:t xml:space="preserve">Avance/solde bordereau recalculés au rendu PDF.</w:t>
      </w:r>
    </w:p>
    <w:p>
      <w:pPr>
        <w:pStyle w:val="Compact"/>
        <w:numPr>
          <w:ilvl w:val="0"/>
          <w:numId w:val="1008"/>
        </w:numPr>
      </w:pPr>
      <w:r>
        <w:t xml:space="preserve">Prix des colis extra : jamais 0 — PricingService ou saisie obligatoire.</w:t>
      </w:r>
    </w:p>
    <w:bookmarkEnd w:id="21"/>
    <w:bookmarkStart w:id="22" w:name="semaine-3-4-fiabilisation-p1"/>
    <w:p>
      <w:pPr>
        <w:pStyle w:val="Heading3"/>
      </w:pPr>
      <w:r>
        <w:t xml:space="preserve">Semaine 3-4 (fiabilisation, P1)</w:t>
      </w:r>
    </w:p>
    <w:p>
      <w:pPr>
        <w:pStyle w:val="Compact"/>
        <w:numPr>
          <w:ilvl w:val="0"/>
          <w:numId w:val="1009"/>
        </w:numPr>
      </w:pPr>
      <w:r>
        <w:t xml:space="preserve">Rapport de réconciliation nocturne (cron) :</w:t>
      </w:r>
      <w:r>
        <w:t xml:space="preserve"> </w:t>
      </w:r>
      <w:r>
        <w:rPr>
          <w:rStyle w:val="VerbatimChar"/>
        </w:rPr>
        <w:t xml:space="preserve">SUM(Invoice.paidAmount)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SUM(JournalEntry débits caisse+banque)</w:t>
      </w:r>
      <w:r>
        <w:t xml:space="preserve"> </w:t>
      </w:r>
      <w:r>
        <w:t xml:space="preserve">par agence/jour ; alerte si écart.</w:t>
      </w:r>
    </w:p>
    <w:p>
      <w:pPr>
        <w:pStyle w:val="Compact"/>
        <w:numPr>
          <w:ilvl w:val="0"/>
          <w:numId w:val="1009"/>
        </w:numPr>
      </w:pPr>
      <w:r>
        <w:t xml:space="preserve">Bloquer changement destination post-départ (ARRIVED inclus).</w:t>
      </w:r>
    </w:p>
    <w:p>
      <w:pPr>
        <w:pStyle w:val="Compact"/>
        <w:numPr>
          <w:ilvl w:val="0"/>
          <w:numId w:val="1009"/>
        </w:numPr>
      </w:pPr>
      <w:r>
        <w:t xml:space="preserve">Tests unitaires sur : PricingService, split prorata, GroupInvoiceService.sync,</w:t>
      </w:r>
      <w:r>
        <w:t xml:space="preserve"> </w:t>
      </w:r>
      <w:r>
        <w:t xml:space="preserve">RecordPayment/Void (journal équilibré), StorageChargeService. C'est le minimum</w:t>
      </w:r>
      <w:r>
        <w:t xml:space="preserve"> </w:t>
      </w:r>
      <w:r>
        <w:t xml:space="preserve">vital avant toute évolution du moteur financier.</w:t>
      </w:r>
    </w:p>
    <w:bookmarkEnd w:id="22"/>
    <w:bookmarkStart w:id="23" w:name="mois-2-dette-technique-p2"/>
    <w:p>
      <w:pPr>
        <w:pStyle w:val="Heading3"/>
      </w:pPr>
      <w:r>
        <w:t xml:space="preserve">Mois 2 (dette technique, P2)</w:t>
      </w:r>
    </w:p>
    <w:p>
      <w:pPr>
        <w:pStyle w:val="Compact"/>
        <w:numPr>
          <w:ilvl w:val="0"/>
          <w:numId w:val="1010"/>
        </w:numPr>
      </w:pPr>
      <w:r>
        <w:t xml:space="preserve">Découper les 7 fichiers &gt;700 lignes (commencer par PDFService et</w:t>
      </w:r>
      <w:r>
        <w:t xml:space="preserve"> </w:t>
      </w:r>
      <w:r>
        <w:t xml:space="preserve">NotificationHandler).</w:t>
      </w:r>
    </w:p>
    <w:p>
      <w:pPr>
        <w:pStyle w:val="Compact"/>
        <w:numPr>
          <w:ilvl w:val="0"/>
          <w:numId w:val="1010"/>
        </w:numPr>
      </w:pPr>
      <w:r>
        <w:t xml:space="preserve">Clés d'idempotence sur webhooks paiement et handlers d'événements.</w:t>
      </w:r>
    </w:p>
    <w:p>
      <w:pPr>
        <w:pStyle w:val="Compact"/>
        <w:numPr>
          <w:ilvl w:val="0"/>
          <w:numId w:val="1010"/>
        </w:numPr>
      </w:pPr>
      <w:r>
        <w:t xml:space="preserve">Finir les chantiers ouverts : ABAC phases 2-3 (scoping+masking), settlement MoMo</w:t>
      </w:r>
      <w:r>
        <w:t xml:space="preserve"> </w:t>
      </w:r>
      <w:r>
        <w:t xml:space="preserve">(sync DB), conversion points fidélité.</w:t>
      </w:r>
    </w:p>
    <w:bookmarkEnd w:id="23"/>
    <w:bookmarkEnd w:id="24"/>
    <w:bookmarkStart w:id="25" w:name="X180b73fcdfb6c54de0baca314c6cdc1298befc6"/>
    <w:p>
      <w:pPr>
        <w:pStyle w:val="Heading2"/>
      </w:pPr>
      <w:r>
        <w:t xml:space="preserve">5. Sources</w:t>
      </w:r>
    </w:p>
    <w:p>
      <w:pPr>
        <w:pStyle w:val="FirstParagraph"/>
      </w:pPr>
      <w:r>
        <w:t xml:space="preserve">Audit réalisé par 4 passes d'exploration (calculs bordereaux, architecture, finance,</w:t>
      </w:r>
      <w:r>
        <w:t xml:space="preserve"> </w:t>
      </w:r>
      <w:r>
        <w:t xml:space="preserve">business). Fichiers pivots :</w:t>
      </w:r>
      <w:r>
        <w:t xml:space="preserve"> </w:t>
      </w:r>
      <w:r>
        <w:rPr>
          <w:rStyle w:val="VerbatimChar"/>
        </w:rPr>
        <w:t xml:space="preserve">PricingService.ts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PrismaManifestRepository.ts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DailyReportService.ts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RecordPaymentUseCase.ts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OnlinePaymentSettlementService.ts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GroupInvoiceService.ts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RegisterExtraManifestParcelUseCase.ts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(api + orchestrator).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système OptiPack v2 — Juillet 2026</dc:title>
  <dc:creator/>
  <cp:keywords/>
  <dcterms:created xsi:type="dcterms:W3CDTF">2026-07-02T22:28:44Z</dcterms:created>
  <dcterms:modified xsi:type="dcterms:W3CDTF">2026-07-02T22:28:44Z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