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D6E" w:rsidRDefault="00C621CF">
      <w:pPr>
        <w:pStyle w:val="Titolo"/>
      </w:pPr>
      <w:r>
        <w:t xml:space="preserve">Agent Based Modelling for simulating the </w:t>
      </w:r>
      <w:r w:rsidRPr="00C621CF">
        <w:t>Interregional Patient Mobility in Italy</w:t>
      </w:r>
      <w:r>
        <w:t xml:space="preserve"> </w:t>
      </w:r>
    </w:p>
    <w:p w:rsidR="00B05D6E" w:rsidRDefault="00C621CF">
      <w:pPr>
        <w:pStyle w:val="Author"/>
      </w:pPr>
      <w:r>
        <w:t xml:space="preserve">Fabrizio PECORARO, </w:t>
      </w:r>
      <w:r w:rsidR="00B05D6E" w:rsidRPr="00C621CF">
        <w:rPr>
          <w:highlight w:val="yellow"/>
        </w:rPr>
        <w:t xml:space="preserve">First </w:t>
      </w:r>
      <w:proofErr w:type="spellStart"/>
      <w:r w:rsidR="00B05D6E" w:rsidRPr="00C621CF">
        <w:rPr>
          <w:highlight w:val="yellow"/>
        </w:rPr>
        <w:t>AUTHOR</w:t>
      </w:r>
      <w:r w:rsidR="00B05D6E" w:rsidRPr="00C621CF">
        <w:rPr>
          <w:highlight w:val="yellow"/>
          <w:vertAlign w:val="superscript"/>
        </w:rPr>
        <w:t>a</w:t>
      </w:r>
      <w:proofErr w:type="spellEnd"/>
      <w:r w:rsidR="00B05D6E" w:rsidRPr="00C621CF">
        <w:rPr>
          <w:highlight w:val="yellow"/>
          <w:vertAlign w:val="superscript"/>
        </w:rPr>
        <w:t>,</w:t>
      </w:r>
      <w:r w:rsidR="00B05D6E" w:rsidRPr="00C621CF">
        <w:rPr>
          <w:rStyle w:val="Rimandonotaapidipagina"/>
          <w:highlight w:val="yellow"/>
        </w:rPr>
        <w:footnoteReference w:id="1"/>
      </w:r>
      <w:r w:rsidR="00B05D6E" w:rsidRPr="00C621CF">
        <w:rPr>
          <w:highlight w:val="yellow"/>
        </w:rPr>
        <w:t xml:space="preserve"> and Second AUTHOR</w:t>
      </w:r>
      <w:r w:rsidR="00B05D6E" w:rsidRPr="00C621CF">
        <w:rPr>
          <w:sz w:val="8"/>
          <w:szCs w:val="8"/>
          <w:highlight w:val="yellow"/>
        </w:rPr>
        <w:t xml:space="preserve"> </w:t>
      </w:r>
      <w:r w:rsidR="00B05D6E" w:rsidRPr="00C621CF">
        <w:rPr>
          <w:highlight w:val="yellow"/>
          <w:vertAlign w:val="superscript"/>
        </w:rPr>
        <w:t>b</w:t>
      </w:r>
    </w:p>
    <w:p w:rsidR="00B05D6E" w:rsidRDefault="00B05D6E">
      <w:pPr>
        <w:pStyle w:val="Affiliation"/>
      </w:pPr>
      <w:r>
        <w:rPr>
          <w:i w:val="0"/>
          <w:vertAlign w:val="superscript"/>
        </w:rPr>
        <w:t>a</w:t>
      </w:r>
      <w:r>
        <w:rPr>
          <w:sz w:val="8"/>
          <w:szCs w:val="8"/>
        </w:rPr>
        <w:t xml:space="preserve"> </w:t>
      </w:r>
      <w:r w:rsidR="00C621CF">
        <w:t xml:space="preserve">IRPPS-CNR </w:t>
      </w:r>
    </w:p>
    <w:p w:rsidR="00B05D6E" w:rsidRDefault="00B05D6E">
      <w:pPr>
        <w:pStyle w:val="Affiliation"/>
      </w:pPr>
      <w:r>
        <w:rPr>
          <w:i w:val="0"/>
          <w:vertAlign w:val="superscript"/>
        </w:rPr>
        <w:t>b</w:t>
      </w:r>
      <w:r>
        <w:rPr>
          <w:sz w:val="8"/>
          <w:szCs w:val="8"/>
        </w:rPr>
        <w:t xml:space="preserve"> </w:t>
      </w:r>
      <w:r w:rsidRPr="00C621CF">
        <w:rPr>
          <w:highlight w:val="yellow"/>
        </w:rPr>
        <w:t>Affiliation</w:t>
      </w:r>
    </w:p>
    <w:p w:rsidR="005C4846" w:rsidRPr="005B34CE" w:rsidRDefault="005C4846" w:rsidP="001E229E">
      <w:pPr>
        <w:pStyle w:val="ORCiDID"/>
      </w:pPr>
      <w:proofErr w:type="spellStart"/>
      <w:r w:rsidRPr="00C621CF">
        <w:rPr>
          <w:highlight w:val="yellow"/>
        </w:rPr>
        <w:t>ORCiD</w:t>
      </w:r>
      <w:proofErr w:type="spellEnd"/>
      <w:r w:rsidRPr="00C621CF">
        <w:rPr>
          <w:highlight w:val="yellow"/>
        </w:rPr>
        <w:t xml:space="preserve"> ID: Author Name </w:t>
      </w:r>
      <w:hyperlink r:id="rId9" w:history="1">
        <w:r w:rsidRPr="00C621CF">
          <w:rPr>
            <w:rStyle w:val="Collegamentoipertestuale"/>
            <w:highlight w:val="yellow"/>
          </w:rPr>
          <w:t>https://orcid.org/....-....-....-....</w:t>
        </w:r>
      </w:hyperlink>
      <w:r w:rsidRPr="005B34CE">
        <w:t xml:space="preserve"> </w:t>
      </w:r>
    </w:p>
    <w:p w:rsidR="00B05D6E" w:rsidRDefault="00B05D6E">
      <w:pPr>
        <w:pStyle w:val="Abstract"/>
      </w:pPr>
      <w:r>
        <w:rPr>
          <w:b/>
        </w:rPr>
        <w:t>Abstract.</w:t>
      </w:r>
      <w:r>
        <w:t xml:space="preserve"> Abstract goes here.</w:t>
      </w:r>
    </w:p>
    <w:p w:rsidR="00B05D6E" w:rsidRDefault="00B05D6E">
      <w:pPr>
        <w:pStyle w:val="Keywords"/>
      </w:pPr>
      <w:r>
        <w:rPr>
          <w:b/>
        </w:rPr>
        <w:t>Keywords.</w:t>
      </w:r>
      <w:r>
        <w:t xml:space="preserve"> Keyword, keyword</w:t>
      </w:r>
    </w:p>
    <w:p w:rsidR="00B05D6E" w:rsidRDefault="00B05D6E" w:rsidP="00F07FC3">
      <w:pPr>
        <w:pStyle w:val="Titolo1"/>
      </w:pPr>
      <w:r>
        <w:t>Introduction</w:t>
      </w:r>
    </w:p>
    <w:p w:rsidR="00FF158B" w:rsidRDefault="00C621CF" w:rsidP="00C621CF">
      <w:pPr>
        <w:ind w:firstLine="0"/>
        <w:rPr>
          <w:color w:val="FF0000"/>
        </w:rPr>
      </w:pPr>
      <w:commentRangeStart w:id="0"/>
      <w:r w:rsidRPr="00C621CF">
        <w:rPr>
          <w:color w:val="FF0000"/>
        </w:rPr>
        <w:t xml:space="preserve">Patient mobility is a complex phenomenon considered as a proxy for the quality and availability of hospital services [1]. This is particularly evident in Italy, a decentralized tax-funded health system affected by significant socio-economic disparities at regional level [2,3]. Moreover, compared with other European countries, in Italy, patients tend more frequently to travel long distances to access to care [4] especially for elective treatments [5]. Patient mobility across Italian regions has been widely studied to capture factors that may influence the patients’ choice [1], including social, demographic and economic status [6], quality and complexity of regional services [7] as well as structural components related to personnel, technologies and equipment available [8]. </w:t>
      </w:r>
      <w:r w:rsidR="00FF158B">
        <w:rPr>
          <w:color w:val="FF0000"/>
        </w:rPr>
        <w:t xml:space="preserve">Moreover, our previous studies [R] have underlined the impact of </w:t>
      </w:r>
      <w:r w:rsidR="00FF158B" w:rsidRPr="00FF158B">
        <w:rPr>
          <w:color w:val="FF0000"/>
        </w:rPr>
        <w:t xml:space="preserve">hospital accessibility on </w:t>
      </w:r>
      <w:r w:rsidR="00FF158B">
        <w:rPr>
          <w:color w:val="FF0000"/>
        </w:rPr>
        <w:t>i</w:t>
      </w:r>
      <w:r w:rsidR="00FF158B" w:rsidRPr="00FF158B">
        <w:rPr>
          <w:color w:val="FF0000"/>
        </w:rPr>
        <w:t xml:space="preserve">nterregional </w:t>
      </w:r>
      <w:r w:rsidR="00FF158B">
        <w:rPr>
          <w:color w:val="FF0000"/>
        </w:rPr>
        <w:t>p</w:t>
      </w:r>
      <w:r w:rsidR="00FF158B" w:rsidRPr="00FF158B">
        <w:rPr>
          <w:color w:val="FF0000"/>
        </w:rPr>
        <w:t xml:space="preserve">atient </w:t>
      </w:r>
      <w:r w:rsidR="00FF158B">
        <w:rPr>
          <w:color w:val="FF0000"/>
        </w:rPr>
        <w:t>m</w:t>
      </w:r>
      <w:r w:rsidR="00FF158B" w:rsidRPr="00FF158B">
        <w:rPr>
          <w:color w:val="FF0000"/>
        </w:rPr>
        <w:t>obility in Italy</w:t>
      </w:r>
      <w:r w:rsidR="00FF158B">
        <w:rPr>
          <w:color w:val="FF0000"/>
        </w:rPr>
        <w:t xml:space="preserve"> taking into account </w:t>
      </w:r>
      <w:r w:rsidRPr="00C621CF">
        <w:rPr>
          <w:color w:val="FF0000"/>
        </w:rPr>
        <w:t xml:space="preserve">two fundamental aspects of universal care: the accessibility in terms of travel distance and the availability of extra-regional facilities in particular for patients living at the regional borders [9]. </w:t>
      </w:r>
    </w:p>
    <w:p w:rsidR="00FF158B" w:rsidRPr="00FF158B" w:rsidRDefault="00FF158B" w:rsidP="00C621CF">
      <w:pPr>
        <w:ind w:firstLine="0"/>
        <w:rPr>
          <w:color w:val="FF0000"/>
        </w:rPr>
      </w:pPr>
      <w:r w:rsidRPr="00FF158B">
        <w:rPr>
          <w:color w:val="FF0000"/>
        </w:rPr>
        <w:t xml:space="preserve">… introduce here the ABM to simulate patient’s mobility across regions… </w:t>
      </w:r>
      <w:r w:rsidRPr="00FF158B">
        <w:rPr>
          <w:color w:val="FF0000"/>
        </w:rPr>
        <w:t>This analysis may provide an input for policy makers to capture to what extent the capacity and distribution of hospitals and beds may affect patient’s flows at regional level.</w:t>
      </w:r>
    </w:p>
    <w:p w:rsidR="00C621CF" w:rsidRPr="00C621CF" w:rsidRDefault="00C621CF" w:rsidP="00C621CF">
      <w:pPr>
        <w:ind w:firstLine="0"/>
        <w:rPr>
          <w:color w:val="FF0000"/>
        </w:rPr>
      </w:pPr>
      <w:r w:rsidRPr="00C621CF">
        <w:rPr>
          <w:color w:val="FF0000"/>
        </w:rPr>
        <w:t xml:space="preserve">Within this context, the aim of this study is </w:t>
      </w:r>
      <w:r w:rsidR="00FF158B">
        <w:rPr>
          <w:color w:val="FF0000"/>
        </w:rPr>
        <w:t xml:space="preserve">to … </w:t>
      </w:r>
      <w:r w:rsidRPr="00C621CF">
        <w:rPr>
          <w:color w:val="FF0000"/>
        </w:rPr>
        <w:t xml:space="preserve"> </w:t>
      </w:r>
      <w:commentRangeEnd w:id="0"/>
      <w:r>
        <w:rPr>
          <w:rStyle w:val="Rimandocommento"/>
        </w:rPr>
        <w:commentReference w:id="0"/>
      </w:r>
    </w:p>
    <w:p w:rsidR="00FF158B" w:rsidRPr="00FF158B" w:rsidRDefault="00FF158B" w:rsidP="00FF158B"/>
    <w:p w:rsidR="00B05D6E" w:rsidRDefault="00B05D6E">
      <w:pPr>
        <w:pStyle w:val="NoindentNormal"/>
      </w:pPr>
      <w:r>
        <w:t>First paragraph.</w:t>
      </w:r>
    </w:p>
    <w:p w:rsidR="00B05D6E" w:rsidRDefault="00B05D6E">
      <w:r>
        <w:t>Second paragraph.</w:t>
      </w:r>
    </w:p>
    <w:p w:rsidR="00C621CF" w:rsidRDefault="00C621CF"/>
    <w:p w:rsidR="00C621CF" w:rsidRDefault="00C621CF" w:rsidP="00C621CF">
      <w:pPr>
        <w:pStyle w:val="Titolo1"/>
      </w:pPr>
      <w:r>
        <w:lastRenderedPageBreak/>
        <w:t xml:space="preserve">Materials and methods </w:t>
      </w:r>
    </w:p>
    <w:p w:rsidR="002219F6" w:rsidRDefault="002219F6" w:rsidP="002219F6">
      <w:pPr>
        <w:pStyle w:val="Titolo2"/>
        <w:rPr>
          <w:lang w:eastAsia="en-US"/>
        </w:rPr>
      </w:pPr>
      <w:r>
        <w:rPr>
          <w:lang w:eastAsia="en-US"/>
        </w:rPr>
        <w:t xml:space="preserve">Data </w:t>
      </w:r>
      <w:r w:rsidR="00FE5DFB">
        <w:rPr>
          <w:lang w:eastAsia="en-US"/>
        </w:rPr>
        <w:t xml:space="preserve">collection and factor identification </w:t>
      </w:r>
    </w:p>
    <w:p w:rsidR="00E179AD" w:rsidRDefault="00DD51B8" w:rsidP="00E179AD">
      <w:pPr>
        <w:pStyle w:val="NoindentNormal"/>
      </w:pPr>
      <w:r>
        <w:t xml:space="preserve">Data on hospitals </w:t>
      </w:r>
      <w:r w:rsidR="00FE5DFB">
        <w:t xml:space="preserve">and mobility </w:t>
      </w:r>
      <w:r>
        <w:t>was gathered from the Ministry of Health (</w:t>
      </w:r>
      <w:proofErr w:type="spellStart"/>
      <w:r>
        <w:t>MoH</w:t>
      </w:r>
      <w:proofErr w:type="spellEnd"/>
      <w:r>
        <w:t>) website [X]</w:t>
      </w:r>
      <w:r w:rsidR="00FE5DFB">
        <w:t xml:space="preserve"> and from the </w:t>
      </w:r>
      <w:r w:rsidR="00FE5DFB" w:rsidRPr="00FE5DFB">
        <w:t xml:space="preserve">National Outcomes </w:t>
      </w:r>
      <w:proofErr w:type="spellStart"/>
      <w:r w:rsidR="00FE5DFB" w:rsidRPr="00FE5DFB">
        <w:t>Programme</w:t>
      </w:r>
      <w:proofErr w:type="spellEnd"/>
      <w:r w:rsidR="00FE5DFB">
        <w:t xml:space="preserve"> website [X]</w:t>
      </w:r>
      <w:r>
        <w:t xml:space="preserve">, while demographic data was collected from the Italian National Institute of Statistics (ISTAT) website [X]. All data refers to the year </w:t>
      </w:r>
      <w:commentRangeStart w:id="1"/>
      <w:r>
        <w:t xml:space="preserve">2019. </w:t>
      </w:r>
      <w:commentRangeEnd w:id="1"/>
      <w:r>
        <w:rPr>
          <w:rStyle w:val="Rimandocommento"/>
        </w:rPr>
        <w:commentReference w:id="1"/>
      </w:r>
      <w:r w:rsidR="00E179AD">
        <w:t>In this study we investigated the hip replacement surgery services. This is mainly an elective treatment where patients is generally prepared to travel beyond their nearest provider in particular in countries that allow patients to freely choose their place of care [12].</w:t>
      </w:r>
    </w:p>
    <w:p w:rsidR="00C621CF" w:rsidRDefault="002219F6" w:rsidP="00FE5DFB">
      <w:r>
        <w:t xml:space="preserve">To identify which variables mostly impact on patient mobility, we applied </w:t>
      </w:r>
      <w:r w:rsidR="00F668CA">
        <w:t xml:space="preserve">the </w:t>
      </w:r>
      <w:r w:rsidR="00F668CA" w:rsidRPr="00F668CA">
        <w:t xml:space="preserve">best subsets regression </w:t>
      </w:r>
      <w:r w:rsidR="00F668CA">
        <w:t xml:space="preserve">function of R [] </w:t>
      </w:r>
      <w:r w:rsidR="00F668CA" w:rsidRPr="00F668CA">
        <w:t xml:space="preserve">that </w:t>
      </w:r>
      <w:r w:rsidR="00F668CA">
        <w:t xml:space="preserve">tests </w:t>
      </w:r>
      <w:r w:rsidR="00F668CA" w:rsidRPr="00F668CA">
        <w:t>all possible combination of the predictor variables</w:t>
      </w:r>
      <w:r w:rsidR="00F668CA">
        <w:t xml:space="preserve"> and then selects</w:t>
      </w:r>
      <w:r w:rsidR="00F668CA" w:rsidRPr="00F668CA">
        <w:t xml:space="preserve"> the best model according to </w:t>
      </w:r>
      <w:r w:rsidR="00F668CA">
        <w:t xml:space="preserve">the highest adjusted R squared value. The resultant </w:t>
      </w:r>
      <w:r>
        <w:t xml:space="preserve">regression </w:t>
      </w:r>
      <w:r w:rsidR="00F668CA">
        <w:t xml:space="preserve">model is </w:t>
      </w:r>
      <w:r w:rsidR="00131EA9">
        <w:t xml:space="preserve">reported </w:t>
      </w:r>
      <w:r w:rsidR="00F668CA">
        <w:t>in equation 1</w:t>
      </w:r>
      <w:r w:rsidR="00131EA9">
        <w:t xml:space="preserve"> with all variables statistically significant (p &lt; 0.05) with </w:t>
      </w:r>
      <w:r w:rsidR="00131EA9">
        <w:t>multiple R</w:t>
      </w:r>
      <w:r w:rsidR="00131EA9" w:rsidRPr="00F668CA">
        <w:rPr>
          <w:vertAlign w:val="superscript"/>
        </w:rPr>
        <w:t>2</w:t>
      </w:r>
      <w:r w:rsidR="00131EA9">
        <w:t xml:space="preserve"> =</w:t>
      </w:r>
      <w:r w:rsidR="00131EA9">
        <w:t xml:space="preserve"> </w:t>
      </w:r>
      <w:r w:rsidR="00131EA9">
        <w:t xml:space="preserve">0.6634 and </w:t>
      </w:r>
      <w:r w:rsidR="00131EA9">
        <w:t>adjusted R</w:t>
      </w:r>
      <w:r w:rsidR="00131EA9" w:rsidRPr="00F668CA">
        <w:rPr>
          <w:vertAlign w:val="superscript"/>
        </w:rPr>
        <w:t>2</w:t>
      </w:r>
      <w:r w:rsidR="00131EA9">
        <w:t xml:space="preserve"> =</w:t>
      </w:r>
      <w:r w:rsidR="00131EA9">
        <w:t xml:space="preserve"> </w:t>
      </w:r>
      <w:r w:rsidR="00131EA9" w:rsidRPr="00F668CA">
        <w:t>0.6426</w:t>
      </w:r>
      <w:r>
        <w:t xml:space="preserve">: </w:t>
      </w:r>
    </w:p>
    <w:p w:rsidR="00446189" w:rsidRDefault="00446189" w:rsidP="002219F6">
      <w:pPr>
        <w:ind w:firstLine="0"/>
      </w:pPr>
      <m:oMathPara>
        <m:oMath>
          <m:r>
            <m:rPr>
              <m:sty m:val="p"/>
            </m:rPr>
            <w:rPr>
              <w:rFonts w:ascii="Cambria Math" w:hAnsi="Cambria Math"/>
            </w:rPr>
            <m:t>mob = 0.58 + 5*</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r>
            <m:rPr>
              <m:sty m:val="p"/>
            </m:rPr>
            <w:rPr>
              <w:rFonts w:ascii="Cambria Math" w:hAnsi="Cambria Math"/>
            </w:rPr>
            <m:t xml:space="preserve"> * wait - 6*</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sat - 6*</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int </m:t>
              </m:r>
            </m:e>
            <m:sub>
              <m:r>
                <w:rPr>
                  <w:rFonts w:ascii="Cambria Math" w:hAnsi="Cambria Math"/>
                </w:rPr>
                <m:t>intra</m:t>
              </m:r>
            </m:sub>
          </m:sSub>
          <m:r>
            <m:rPr>
              <m:sty m:val="p"/>
            </m:rPr>
            <w:rPr>
              <w:rFonts w:ascii="Cambria Math" w:hAnsi="Cambria Math"/>
            </w:rPr>
            <m:t xml:space="preserve">+ 0.5 * </m:t>
          </m:r>
          <m:sSub>
            <m:sSubPr>
              <m:ctrlPr>
                <w:rPr>
                  <w:rFonts w:ascii="Cambria Math" w:hAnsi="Cambria Math"/>
                </w:rPr>
              </m:ctrlPr>
            </m:sSubPr>
            <m:e>
              <m:r>
                <m:rPr>
                  <m:sty m:val="p"/>
                </m:rPr>
                <w:rPr>
                  <w:rFonts w:ascii="Cambria Math" w:hAnsi="Cambria Math"/>
                </w:rPr>
                <m:t>ret</m:t>
              </m:r>
            </m:e>
            <m:sub>
              <m:r>
                <w:rPr>
                  <w:rFonts w:ascii="Cambria Math" w:hAnsi="Cambria Math"/>
                </w:rPr>
                <m:t>intra</m:t>
              </m:r>
            </m:sub>
          </m:sSub>
          <m:r>
            <m:rPr>
              <m:sty m:val="p"/>
            </m:rPr>
            <w:rPr>
              <w:rFonts w:ascii="Cambria Math" w:hAnsi="Cambria Math"/>
            </w:rPr>
            <m:t>- 2*</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bed</m:t>
              </m:r>
            </m:e>
            <m:sub>
              <m:r>
                <w:rPr>
                  <w:rFonts w:ascii="Cambria Math" w:hAnsi="Cambria Math"/>
                </w:rPr>
                <m:t>intra</m:t>
              </m:r>
            </m:sub>
          </m:sSub>
        </m:oMath>
      </m:oMathPara>
    </w:p>
    <w:p w:rsidR="002219F6" w:rsidRDefault="00DD51B8" w:rsidP="00F668CA">
      <w:r>
        <w:t xml:space="preserve">where </w:t>
      </w:r>
      <w:r w:rsidR="00446189" w:rsidRPr="00446189">
        <w:rPr>
          <w:i/>
        </w:rPr>
        <w:t>wait</w:t>
      </w:r>
      <w:r w:rsidR="00446189">
        <w:t xml:space="preserve"> </w:t>
      </w:r>
      <w:r>
        <w:t xml:space="preserve">represents the number of days a patient has to wait for accessing the service (at regional level), </w:t>
      </w:r>
      <w:r w:rsidRPr="00446189">
        <w:rPr>
          <w:i/>
        </w:rPr>
        <w:t>sat</w:t>
      </w:r>
      <w:r>
        <w:t xml:space="preserve"> describes the level of patient’s satisfaction due to the last hospital admission</w:t>
      </w:r>
      <w:r w:rsidR="00F668CA">
        <w:t xml:space="preserve"> </w:t>
      </w:r>
      <w:r w:rsidR="00F668CA">
        <w:t>(at regional level)</w:t>
      </w:r>
      <w:r>
        <w:t xml:space="preserve">, while </w:t>
      </w:r>
      <m:oMath>
        <m:sSub>
          <m:sSubPr>
            <m:ctrlPr>
              <w:rPr>
                <w:rFonts w:ascii="Cambria Math" w:hAnsi="Cambria Math"/>
                <w:i/>
              </w:rPr>
            </m:ctrlPr>
          </m:sSubPr>
          <m:e>
            <m:r>
              <w:rPr>
                <w:rFonts w:ascii="Cambria Math" w:hAnsi="Cambria Math"/>
              </w:rPr>
              <m:t xml:space="preserve">int </m:t>
            </m:r>
          </m:e>
          <m:sub>
            <m:r>
              <w:rPr>
                <w:rFonts w:ascii="Cambria Math" w:hAnsi="Cambria Math"/>
              </w:rPr>
              <m:t>intra</m:t>
            </m:r>
          </m:sub>
        </m:sSub>
      </m:oMath>
      <w:r>
        <w:t xml:space="preserve">, </w:t>
      </w:r>
      <m:oMath>
        <m:sSub>
          <m:sSubPr>
            <m:ctrlPr>
              <w:rPr>
                <w:rFonts w:ascii="Cambria Math" w:hAnsi="Cambria Math"/>
                <w:i/>
              </w:rPr>
            </m:ctrlPr>
          </m:sSubPr>
          <m:e>
            <m:r>
              <w:rPr>
                <w:rFonts w:ascii="Cambria Math" w:hAnsi="Cambria Math"/>
              </w:rPr>
              <m:t xml:space="preserve">ret </m:t>
            </m:r>
          </m:e>
          <m:sub>
            <m:r>
              <w:rPr>
                <w:rFonts w:ascii="Cambria Math" w:hAnsi="Cambria Math"/>
              </w:rPr>
              <m:t>intra</m:t>
            </m:r>
          </m:sub>
        </m:sSub>
      </m:oMath>
      <w:r>
        <w:t xml:space="preserve"> and </w:t>
      </w:r>
      <m:oMath>
        <m:sSub>
          <m:sSubPr>
            <m:ctrlPr>
              <w:rPr>
                <w:rFonts w:ascii="Cambria Math" w:hAnsi="Cambria Math"/>
                <w:i/>
              </w:rPr>
            </m:ctrlPr>
          </m:sSubPr>
          <m:e>
            <m:r>
              <w:rPr>
                <w:rFonts w:ascii="Cambria Math" w:hAnsi="Cambria Math"/>
              </w:rPr>
              <m:t xml:space="preserve">bed </m:t>
            </m:r>
          </m:e>
          <m:sub>
            <m:r>
              <w:rPr>
                <w:rFonts w:ascii="Cambria Math" w:hAnsi="Cambria Math"/>
              </w:rPr>
              <m:t>intra</m:t>
            </m:r>
          </m:sub>
        </m:sSub>
      </m:oMath>
      <w:r>
        <w:t xml:space="preserve"> describe, respectively, the number of interventions, the percentage of patients returned to hospital in the following 2 years after the intervention and the number of beds available for orthopedics</w:t>
      </w:r>
      <w:r w:rsidR="002219F6">
        <w:t xml:space="preserve">. </w:t>
      </w:r>
      <w:r w:rsidR="00F668CA">
        <w:t xml:space="preserve">These hospital related indicators have been computed </w:t>
      </w:r>
      <w:r w:rsidR="00F668CA">
        <w:t xml:space="preserve">based on a gravity model which relates the increasing probability to access to a hospital with the </w:t>
      </w:r>
      <w:r w:rsidR="00F668CA">
        <w:t xml:space="preserve">its capacity and quality and the </w:t>
      </w:r>
      <w:r w:rsidR="00F668CA">
        <w:t>patient-to-hospital distance.</w:t>
      </w:r>
      <w:r w:rsidR="00F668CA">
        <w:t xml:space="preserve"> For further details please see [</w:t>
      </w:r>
      <w:commentRangeStart w:id="2"/>
      <w:r w:rsidR="00F668CA">
        <w:t>R</w:t>
      </w:r>
      <w:commentRangeEnd w:id="2"/>
      <w:r w:rsidR="00F668CA">
        <w:rPr>
          <w:rStyle w:val="Rimandocommento"/>
        </w:rPr>
        <w:commentReference w:id="2"/>
      </w:r>
      <w:r w:rsidR="00F668CA">
        <w:t xml:space="preserve">]. </w:t>
      </w:r>
      <w:r w:rsidR="002219F6">
        <w:t xml:space="preserve">Note that </w:t>
      </w:r>
      <w:r w:rsidR="00F668CA">
        <w:t xml:space="preserve">indicators </w:t>
      </w:r>
      <w:r w:rsidR="00F668CA">
        <w:t>specifically related to the patient (i.e. income, education)</w:t>
      </w:r>
      <w:r w:rsidR="00F668CA">
        <w:t xml:space="preserve"> have been discarded from the </w:t>
      </w:r>
      <w:r w:rsidR="002219F6">
        <w:t xml:space="preserve">initial model </w:t>
      </w:r>
      <w:r w:rsidR="00F668CA">
        <w:t xml:space="preserve">as they were </w:t>
      </w:r>
      <w:r w:rsidR="002219F6">
        <w:t xml:space="preserve">not statistically significant. </w:t>
      </w:r>
    </w:p>
    <w:p w:rsidR="002219F6" w:rsidRDefault="002219F6" w:rsidP="002219F6">
      <w:pPr>
        <w:pStyle w:val="Titolo2"/>
        <w:rPr>
          <w:lang w:eastAsia="en-US"/>
        </w:rPr>
      </w:pPr>
      <w:r>
        <w:rPr>
          <w:lang w:eastAsia="en-US"/>
        </w:rPr>
        <w:t xml:space="preserve">Simulation </w:t>
      </w:r>
      <w:r w:rsidR="00682868">
        <w:rPr>
          <w:lang w:eastAsia="en-US"/>
        </w:rPr>
        <w:t>process</w:t>
      </w:r>
      <w:r>
        <w:rPr>
          <w:lang w:eastAsia="en-US"/>
        </w:rPr>
        <w:t xml:space="preserve"> </w:t>
      </w:r>
    </w:p>
    <w:p w:rsidR="002219F6" w:rsidRDefault="002219F6" w:rsidP="002219F6">
      <w:pPr>
        <w:ind w:firstLine="0"/>
      </w:pPr>
      <w:r>
        <w:t xml:space="preserve">The simulation model was </w:t>
      </w:r>
      <w:r w:rsidR="009F5BF2">
        <w:t xml:space="preserve">defined using </w:t>
      </w:r>
      <w:proofErr w:type="spellStart"/>
      <w:r w:rsidR="009F5BF2">
        <w:t>Netlogo</w:t>
      </w:r>
      <w:proofErr w:type="spellEnd"/>
      <w:r w:rsidR="009F5BF2">
        <w:t xml:space="preserve"> version X, on the basis of the </w:t>
      </w:r>
      <w:r>
        <w:t xml:space="preserve">following </w:t>
      </w:r>
      <w:r w:rsidR="001F73D4">
        <w:t>steps</w:t>
      </w:r>
      <w:r>
        <w:t xml:space="preserve">: </w:t>
      </w:r>
    </w:p>
    <w:p w:rsidR="002219F6" w:rsidRDefault="00682868" w:rsidP="002219F6">
      <w:pPr>
        <w:pStyle w:val="Paragrafoelenco"/>
        <w:numPr>
          <w:ilvl w:val="0"/>
          <w:numId w:val="14"/>
        </w:numPr>
      </w:pPr>
      <w:r>
        <w:t>Whole s</w:t>
      </w:r>
      <w:r w:rsidR="002219F6">
        <w:t xml:space="preserve">ample population identification: based on age and sex </w:t>
      </w:r>
      <w:r>
        <w:t xml:space="preserve">risk factors. The total number of patients extracted are 100.000. </w:t>
      </w:r>
    </w:p>
    <w:p w:rsidR="002219F6" w:rsidRDefault="002219F6" w:rsidP="002219F6">
      <w:pPr>
        <w:pStyle w:val="Paragrafoelenco"/>
        <w:numPr>
          <w:ilvl w:val="0"/>
          <w:numId w:val="14"/>
        </w:numPr>
      </w:pPr>
      <w:r>
        <w:t>Pati</w:t>
      </w:r>
      <w:r w:rsidR="00682868">
        <w:t>ent extraction: for each test 52.000</w:t>
      </w:r>
      <w:r>
        <w:t xml:space="preserve"> patients were extracted and queued to </w:t>
      </w:r>
      <w:r w:rsidRPr="002219F6">
        <w:t>access the service</w:t>
      </w:r>
      <w:r>
        <w:t xml:space="preserve">. For each patient a liability index was computed that describes </w:t>
      </w:r>
      <w:r w:rsidRPr="002219F6">
        <w:t>the probability that the patient travels outside the region to be treated</w:t>
      </w:r>
      <w:r w:rsidR="00682868">
        <w:t xml:space="preserve">. </w:t>
      </w:r>
    </w:p>
    <w:p w:rsidR="00682868" w:rsidRDefault="00682868" w:rsidP="002219F6">
      <w:pPr>
        <w:pStyle w:val="Paragrafoelenco"/>
        <w:numPr>
          <w:ilvl w:val="0"/>
          <w:numId w:val="14"/>
        </w:numPr>
      </w:pPr>
      <w:r>
        <w:t xml:space="preserve">Depending on the patient choice (stay or go outside in his/her region of residence) he/she access the service on a specific hospital depending on its availability, accessibly and quality of services. </w:t>
      </w:r>
    </w:p>
    <w:p w:rsidR="00C621CF" w:rsidRDefault="00682868" w:rsidP="002219F6">
      <w:pPr>
        <w:ind w:firstLine="0"/>
      </w:pPr>
      <w:r>
        <w:t>T</w:t>
      </w:r>
      <w:r w:rsidR="002219F6">
        <w:t xml:space="preserve">he simulation model </w:t>
      </w:r>
      <w:r>
        <w:t xml:space="preserve">were executed in ten </w:t>
      </w:r>
      <w:r w:rsidR="002219F6">
        <w:t xml:space="preserve">specific </w:t>
      </w:r>
      <w:r>
        <w:t>sessions (each one including 52.000 patients)</w:t>
      </w:r>
      <w:r w:rsidR="002219F6">
        <w:t xml:space="preserve">: </w:t>
      </w:r>
      <w:r>
        <w:t>five sessions with the same patients accessing the service with the same order, while in the additional five sessions patients are randomly extracted from the whole sample population. The results of this two distinct sessions were analyzed to capture the accuracy (</w:t>
      </w:r>
      <w:r w:rsidR="008719FD">
        <w:t xml:space="preserve">i.e. </w:t>
      </w:r>
      <w:r w:rsidR="009F1112">
        <w:t>reproducibility</w:t>
      </w:r>
      <w:r>
        <w:t>) and the precision (</w:t>
      </w:r>
      <w:r w:rsidR="008719FD">
        <w:t xml:space="preserve">i.e. </w:t>
      </w:r>
      <w:r w:rsidR="009F1112">
        <w:t>repeatability</w:t>
      </w:r>
      <w:r>
        <w:t xml:space="preserve">) of the model. </w:t>
      </w:r>
      <w:r w:rsidR="008719FD">
        <w:t xml:space="preserve">To assess these features the Root Mean Square Error has been adopted considering, respectively, the expected mobility and the average mobility gathered from the simulation. </w:t>
      </w:r>
    </w:p>
    <w:p w:rsidR="00B05D6E" w:rsidRDefault="00682868">
      <w:pPr>
        <w:pStyle w:val="Titolo1"/>
        <w:rPr>
          <w:szCs w:val="20"/>
          <w:lang w:eastAsia="en-US"/>
        </w:rPr>
      </w:pPr>
      <w:r>
        <w:rPr>
          <w:lang w:eastAsia="en-US"/>
        </w:rPr>
        <w:lastRenderedPageBreak/>
        <w:t xml:space="preserve">Results </w:t>
      </w:r>
    </w:p>
    <w:p w:rsidR="00682868" w:rsidRPr="00682868" w:rsidRDefault="00682868" w:rsidP="00682868">
      <w:pPr>
        <w:ind w:firstLine="0"/>
      </w:pPr>
      <w:r w:rsidRPr="00682868">
        <w:rPr>
          <w:highlight w:val="yellow"/>
        </w:rPr>
        <w:t>XXX Brief description of the environment to highlight the existence of the model and that the algorithm has actually been implemented. XXX</w:t>
      </w:r>
    </w:p>
    <w:p w:rsidR="00682868" w:rsidRPr="00682868" w:rsidRDefault="00682868" w:rsidP="00682868">
      <w:pPr>
        <w:ind w:firstLine="0"/>
      </w:pPr>
      <w:r>
        <w:rPr>
          <w:noProof/>
          <w:lang w:val="en-GB" w:eastAsia="en-GB"/>
        </w:rPr>
        <w:drawing>
          <wp:inline distT="0" distB="0" distL="0" distR="0">
            <wp:extent cx="4465320" cy="378206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5320" cy="3782060"/>
                    </a:xfrm>
                    <a:prstGeom prst="rect">
                      <a:avLst/>
                    </a:prstGeom>
                    <a:noFill/>
                    <a:ln>
                      <a:noFill/>
                    </a:ln>
                  </pic:spPr>
                </pic:pic>
              </a:graphicData>
            </a:graphic>
          </wp:inline>
        </w:drawing>
      </w:r>
    </w:p>
    <w:p w:rsidR="00682868" w:rsidRPr="00682868" w:rsidRDefault="00682868" w:rsidP="00682868">
      <w:pPr>
        <w:pStyle w:val="CaptionShort"/>
        <w:rPr>
          <w:b/>
        </w:rPr>
      </w:pPr>
      <w:r w:rsidRPr="00682868">
        <w:rPr>
          <w:b/>
        </w:rPr>
        <w:t xml:space="preserve">Figure 1. </w:t>
      </w:r>
      <w:proofErr w:type="spellStart"/>
      <w:r w:rsidRPr="00682868">
        <w:t>Netlogo</w:t>
      </w:r>
      <w:proofErr w:type="spellEnd"/>
      <w:r w:rsidRPr="00682868">
        <w:t xml:space="preserve"> environment </w:t>
      </w:r>
      <w:r>
        <w:t xml:space="preserve">highlighting the </w:t>
      </w:r>
      <w:r w:rsidRPr="00682868">
        <w:t>preliminary results</w:t>
      </w:r>
      <w:r>
        <w:t xml:space="preserve"> of one </w:t>
      </w:r>
      <w:r w:rsidR="008719FD">
        <w:t xml:space="preserve">simulation </w:t>
      </w:r>
      <w:r>
        <w:t>session</w:t>
      </w:r>
    </w:p>
    <w:p w:rsidR="00682868" w:rsidRDefault="00682868" w:rsidP="00682868"/>
    <w:p w:rsidR="008719FD" w:rsidRDefault="008719FD" w:rsidP="00682868">
      <w:r w:rsidRPr="008719FD">
        <w:rPr>
          <w:highlight w:val="yellow"/>
        </w:rPr>
        <w:t>XXX Table reporting the accuracy and precision results considering the different sessions performed XXX</w:t>
      </w:r>
      <w:r>
        <w:t xml:space="preserve"> </w:t>
      </w:r>
    </w:p>
    <w:p w:rsidR="008719FD" w:rsidRDefault="008719FD" w:rsidP="00682868"/>
    <w:p w:rsidR="008719FD" w:rsidRDefault="008719FD" w:rsidP="008719FD">
      <w:pPr>
        <w:pStyle w:val="CaptionLong"/>
      </w:pPr>
      <w:r>
        <w:rPr>
          <w:b/>
        </w:rPr>
        <w:t>Table 1.</w:t>
      </w:r>
      <w:r>
        <w:t xml:space="preserve"> </w:t>
      </w:r>
      <w:r w:rsidR="001D3089">
        <w:t xml:space="preserve">Accuracy and precision of the model computed using the Root Mean Square Error considering the model adopting in each session the same population and the model adopting in each session a random selected population. RMSE was computed respectively to the average value of the simulation (precision) and the predicted value of the regression model (accuracy) </w:t>
      </w:r>
    </w:p>
    <w:tbl>
      <w:tblPr>
        <w:tblW w:w="6096" w:type="dxa"/>
        <w:jc w:val="center"/>
        <w:tblLook w:val="00A0" w:firstRow="1" w:lastRow="0" w:firstColumn="1" w:lastColumn="0" w:noHBand="0" w:noVBand="0"/>
      </w:tblPr>
      <w:tblGrid>
        <w:gridCol w:w="1323"/>
        <w:gridCol w:w="1169"/>
        <w:gridCol w:w="1252"/>
        <w:gridCol w:w="1176"/>
        <w:gridCol w:w="1176"/>
      </w:tblGrid>
      <w:tr w:rsidR="00A10EE6" w:rsidRPr="00FA1C49" w:rsidTr="00A10EE6">
        <w:trPr>
          <w:jc w:val="center"/>
        </w:trPr>
        <w:tc>
          <w:tcPr>
            <w:tcW w:w="1323" w:type="dxa"/>
            <w:vMerge w:val="restart"/>
            <w:tcBorders>
              <w:top w:val="single" w:sz="4" w:space="0" w:color="auto"/>
            </w:tcBorders>
            <w:vAlign w:val="center"/>
          </w:tcPr>
          <w:p w:rsidR="00A10EE6" w:rsidRPr="00FA1C49" w:rsidRDefault="00A10EE6" w:rsidP="00A10EE6">
            <w:pPr>
              <w:ind w:firstLine="0"/>
              <w:jc w:val="center"/>
              <w:rPr>
                <w:b/>
                <w:sz w:val="16"/>
                <w:szCs w:val="16"/>
              </w:rPr>
            </w:pPr>
            <w:r w:rsidRPr="00FA1C49">
              <w:rPr>
                <w:b/>
                <w:sz w:val="16"/>
                <w:szCs w:val="16"/>
              </w:rPr>
              <w:t># session</w:t>
            </w:r>
          </w:p>
        </w:tc>
        <w:tc>
          <w:tcPr>
            <w:tcW w:w="2421" w:type="dxa"/>
            <w:gridSpan w:val="2"/>
            <w:tcBorders>
              <w:top w:val="single" w:sz="4" w:space="0" w:color="auto"/>
              <w:bottom w:val="single" w:sz="4" w:space="0" w:color="auto"/>
            </w:tcBorders>
          </w:tcPr>
          <w:p w:rsidR="00A10EE6" w:rsidRPr="00FA1C49" w:rsidRDefault="00A10EE6" w:rsidP="00691540">
            <w:pPr>
              <w:ind w:firstLine="0"/>
              <w:jc w:val="center"/>
              <w:rPr>
                <w:b/>
                <w:sz w:val="16"/>
                <w:szCs w:val="16"/>
              </w:rPr>
            </w:pPr>
            <w:r w:rsidRPr="00FA1C49">
              <w:rPr>
                <w:b/>
                <w:sz w:val="16"/>
                <w:szCs w:val="16"/>
              </w:rPr>
              <w:t xml:space="preserve">Same population model </w:t>
            </w:r>
          </w:p>
        </w:tc>
        <w:tc>
          <w:tcPr>
            <w:tcW w:w="2352" w:type="dxa"/>
            <w:gridSpan w:val="2"/>
            <w:tcBorders>
              <w:top w:val="single" w:sz="4" w:space="0" w:color="auto"/>
              <w:bottom w:val="single" w:sz="4" w:space="0" w:color="auto"/>
            </w:tcBorders>
          </w:tcPr>
          <w:p w:rsidR="00A10EE6" w:rsidRPr="00FA1C49" w:rsidRDefault="00A10EE6" w:rsidP="00691540">
            <w:pPr>
              <w:ind w:firstLine="0"/>
              <w:jc w:val="center"/>
              <w:rPr>
                <w:b/>
                <w:sz w:val="16"/>
                <w:szCs w:val="16"/>
              </w:rPr>
            </w:pPr>
            <w:r w:rsidRPr="00FA1C49">
              <w:rPr>
                <w:b/>
                <w:sz w:val="16"/>
                <w:szCs w:val="16"/>
              </w:rPr>
              <w:t xml:space="preserve">Random population model </w:t>
            </w:r>
          </w:p>
        </w:tc>
      </w:tr>
      <w:tr w:rsidR="00A10EE6" w:rsidRPr="00FA1C49" w:rsidTr="00A10EE6">
        <w:trPr>
          <w:jc w:val="center"/>
        </w:trPr>
        <w:tc>
          <w:tcPr>
            <w:tcW w:w="1323" w:type="dxa"/>
            <w:vMerge/>
            <w:tcBorders>
              <w:bottom w:val="single" w:sz="4" w:space="0" w:color="auto"/>
            </w:tcBorders>
          </w:tcPr>
          <w:p w:rsidR="00A10EE6" w:rsidRPr="00FA1C49" w:rsidRDefault="00A10EE6" w:rsidP="008719FD">
            <w:pPr>
              <w:ind w:firstLine="0"/>
              <w:jc w:val="center"/>
              <w:rPr>
                <w:b/>
                <w:sz w:val="16"/>
                <w:szCs w:val="16"/>
              </w:rPr>
            </w:pPr>
          </w:p>
        </w:tc>
        <w:tc>
          <w:tcPr>
            <w:tcW w:w="1169" w:type="dxa"/>
            <w:tcBorders>
              <w:top w:val="single" w:sz="4" w:space="0" w:color="auto"/>
              <w:bottom w:val="single" w:sz="4" w:space="0" w:color="auto"/>
            </w:tcBorders>
          </w:tcPr>
          <w:p w:rsidR="00A10EE6" w:rsidRPr="00FA1C49" w:rsidRDefault="00A10EE6" w:rsidP="00691540">
            <w:pPr>
              <w:ind w:firstLine="0"/>
              <w:jc w:val="center"/>
              <w:rPr>
                <w:b/>
                <w:sz w:val="16"/>
                <w:szCs w:val="16"/>
              </w:rPr>
            </w:pPr>
            <w:r w:rsidRPr="00FA1C49">
              <w:rPr>
                <w:b/>
                <w:sz w:val="16"/>
                <w:szCs w:val="16"/>
              </w:rPr>
              <w:t>Precision</w:t>
            </w:r>
            <w:r>
              <w:rPr>
                <w:b/>
                <w:sz w:val="16"/>
                <w:szCs w:val="16"/>
              </w:rPr>
              <w:t xml:space="preserve"> (%)</w:t>
            </w:r>
          </w:p>
        </w:tc>
        <w:tc>
          <w:tcPr>
            <w:tcW w:w="1252" w:type="dxa"/>
            <w:tcBorders>
              <w:top w:val="single" w:sz="4" w:space="0" w:color="auto"/>
              <w:bottom w:val="single" w:sz="4" w:space="0" w:color="auto"/>
            </w:tcBorders>
          </w:tcPr>
          <w:p w:rsidR="00A10EE6" w:rsidRPr="00FA1C49" w:rsidRDefault="00A10EE6" w:rsidP="00A10EE6">
            <w:pPr>
              <w:ind w:firstLine="0"/>
              <w:jc w:val="center"/>
              <w:rPr>
                <w:b/>
                <w:sz w:val="16"/>
                <w:szCs w:val="16"/>
              </w:rPr>
            </w:pPr>
            <w:r w:rsidRPr="00FA1C49">
              <w:rPr>
                <w:b/>
                <w:sz w:val="16"/>
                <w:szCs w:val="16"/>
              </w:rPr>
              <w:t xml:space="preserve">Accuracy </w:t>
            </w:r>
            <w:r>
              <w:rPr>
                <w:b/>
                <w:sz w:val="16"/>
                <w:szCs w:val="16"/>
              </w:rPr>
              <w:t>(%)</w:t>
            </w:r>
          </w:p>
        </w:tc>
        <w:tc>
          <w:tcPr>
            <w:tcW w:w="1176" w:type="dxa"/>
            <w:tcBorders>
              <w:top w:val="single" w:sz="4" w:space="0" w:color="auto"/>
              <w:bottom w:val="single" w:sz="4" w:space="0" w:color="auto"/>
            </w:tcBorders>
          </w:tcPr>
          <w:p w:rsidR="00A10EE6" w:rsidRPr="00FA1C49" w:rsidRDefault="00A10EE6" w:rsidP="00EB0AB0">
            <w:pPr>
              <w:ind w:firstLine="0"/>
              <w:jc w:val="center"/>
              <w:rPr>
                <w:b/>
                <w:sz w:val="16"/>
                <w:szCs w:val="16"/>
              </w:rPr>
            </w:pPr>
            <w:r w:rsidRPr="00FA1C49">
              <w:rPr>
                <w:b/>
                <w:sz w:val="16"/>
                <w:szCs w:val="16"/>
              </w:rPr>
              <w:t>Precision</w:t>
            </w:r>
            <w:r>
              <w:rPr>
                <w:b/>
                <w:sz w:val="16"/>
                <w:szCs w:val="16"/>
              </w:rPr>
              <w:t xml:space="preserve"> (%)</w:t>
            </w:r>
          </w:p>
        </w:tc>
        <w:tc>
          <w:tcPr>
            <w:tcW w:w="1176" w:type="dxa"/>
            <w:tcBorders>
              <w:top w:val="single" w:sz="4" w:space="0" w:color="auto"/>
              <w:bottom w:val="single" w:sz="4" w:space="0" w:color="auto"/>
            </w:tcBorders>
          </w:tcPr>
          <w:p w:rsidR="00A10EE6" w:rsidRPr="00FA1C49" w:rsidRDefault="00A10EE6" w:rsidP="00EB0AB0">
            <w:pPr>
              <w:ind w:firstLine="0"/>
              <w:jc w:val="center"/>
              <w:rPr>
                <w:b/>
                <w:sz w:val="16"/>
                <w:szCs w:val="16"/>
              </w:rPr>
            </w:pPr>
            <w:r w:rsidRPr="00FA1C49">
              <w:rPr>
                <w:b/>
                <w:sz w:val="16"/>
                <w:szCs w:val="16"/>
              </w:rPr>
              <w:t xml:space="preserve">Accuracy </w:t>
            </w:r>
            <w:r>
              <w:rPr>
                <w:b/>
                <w:sz w:val="16"/>
                <w:szCs w:val="16"/>
              </w:rPr>
              <w:t>(%)</w:t>
            </w:r>
          </w:p>
        </w:tc>
      </w:tr>
      <w:tr w:rsidR="00FA1C49" w:rsidRPr="00FA1C49" w:rsidTr="00A10EE6">
        <w:trPr>
          <w:jc w:val="center"/>
        </w:trPr>
        <w:tc>
          <w:tcPr>
            <w:tcW w:w="1323" w:type="dxa"/>
            <w:tcBorders>
              <w:top w:val="single" w:sz="4" w:space="0" w:color="auto"/>
            </w:tcBorders>
          </w:tcPr>
          <w:p w:rsidR="00FA1C49" w:rsidRPr="00FA1C49" w:rsidRDefault="00FA1C49" w:rsidP="008719FD">
            <w:pPr>
              <w:ind w:firstLine="0"/>
              <w:jc w:val="center"/>
              <w:rPr>
                <w:sz w:val="16"/>
                <w:szCs w:val="16"/>
              </w:rPr>
            </w:pPr>
            <w:r w:rsidRPr="00FA1C49">
              <w:rPr>
                <w:sz w:val="16"/>
                <w:szCs w:val="16"/>
              </w:rPr>
              <w:t>t1</w:t>
            </w:r>
          </w:p>
        </w:tc>
        <w:tc>
          <w:tcPr>
            <w:tcW w:w="1169" w:type="dxa"/>
            <w:tcBorders>
              <w:top w:val="single" w:sz="4" w:space="0" w:color="auto"/>
            </w:tcBorders>
            <w:vAlign w:val="bottom"/>
          </w:tcPr>
          <w:p w:rsidR="00FA1C49" w:rsidRPr="00FA1C49" w:rsidRDefault="00FA1C49" w:rsidP="009F1112">
            <w:pPr>
              <w:tabs>
                <w:tab w:val="decimal" w:pos="471"/>
              </w:tabs>
              <w:ind w:firstLine="0"/>
              <w:rPr>
                <w:color w:val="000000"/>
                <w:sz w:val="16"/>
                <w:szCs w:val="16"/>
              </w:rPr>
            </w:pPr>
            <w:r w:rsidRPr="00FA1C49">
              <w:rPr>
                <w:color w:val="000000"/>
                <w:sz w:val="16"/>
                <w:szCs w:val="16"/>
              </w:rPr>
              <w:t>1.7</w:t>
            </w:r>
          </w:p>
        </w:tc>
        <w:tc>
          <w:tcPr>
            <w:tcW w:w="1252" w:type="dxa"/>
            <w:tcBorders>
              <w:top w:val="single" w:sz="4" w:space="0" w:color="auto"/>
            </w:tcBorders>
          </w:tcPr>
          <w:p w:rsidR="00FA1C49" w:rsidRPr="00FA1C49" w:rsidRDefault="00FA1C49" w:rsidP="009F1112">
            <w:pPr>
              <w:rPr>
                <w:sz w:val="16"/>
                <w:szCs w:val="16"/>
              </w:rPr>
            </w:pPr>
            <w:r w:rsidRPr="00FA1C49">
              <w:rPr>
                <w:sz w:val="16"/>
                <w:szCs w:val="16"/>
              </w:rPr>
              <w:t>2.0</w:t>
            </w:r>
          </w:p>
        </w:tc>
        <w:tc>
          <w:tcPr>
            <w:tcW w:w="1176" w:type="dxa"/>
            <w:tcBorders>
              <w:top w:val="single" w:sz="4" w:space="0" w:color="auto"/>
            </w:tcBorders>
          </w:tcPr>
          <w:p w:rsidR="00FA1C49" w:rsidRPr="00FA1C49" w:rsidRDefault="00FA1C49" w:rsidP="00A10EE6">
            <w:pPr>
              <w:rPr>
                <w:sz w:val="16"/>
                <w:szCs w:val="16"/>
              </w:rPr>
            </w:pPr>
            <w:r w:rsidRPr="00FA1C49">
              <w:rPr>
                <w:sz w:val="16"/>
                <w:szCs w:val="16"/>
              </w:rPr>
              <w:t>1.8</w:t>
            </w:r>
          </w:p>
        </w:tc>
        <w:tc>
          <w:tcPr>
            <w:tcW w:w="1176" w:type="dxa"/>
            <w:tcBorders>
              <w:top w:val="single" w:sz="4" w:space="0" w:color="auto"/>
            </w:tcBorders>
          </w:tcPr>
          <w:p w:rsidR="00FA1C49" w:rsidRPr="00FA1C49" w:rsidRDefault="00A10EE6" w:rsidP="00F04942">
            <w:pPr>
              <w:rPr>
                <w:sz w:val="16"/>
                <w:szCs w:val="16"/>
              </w:rPr>
            </w:pPr>
            <w:r>
              <w:rPr>
                <w:sz w:val="16"/>
                <w:szCs w:val="16"/>
              </w:rPr>
              <w:t>2.0</w:t>
            </w:r>
          </w:p>
        </w:tc>
      </w:tr>
      <w:tr w:rsidR="00FA1C49" w:rsidRPr="00FA1C49" w:rsidTr="00A10EE6">
        <w:trPr>
          <w:jc w:val="center"/>
        </w:trPr>
        <w:tc>
          <w:tcPr>
            <w:tcW w:w="1323" w:type="dxa"/>
          </w:tcPr>
          <w:p w:rsidR="00FA1C49" w:rsidRPr="00FA1C49" w:rsidRDefault="00FA1C49" w:rsidP="008719FD">
            <w:pPr>
              <w:ind w:firstLine="0"/>
              <w:jc w:val="center"/>
              <w:rPr>
                <w:sz w:val="16"/>
                <w:szCs w:val="16"/>
                <w:u w:val="single"/>
              </w:rPr>
            </w:pPr>
            <w:r w:rsidRPr="00FA1C49">
              <w:rPr>
                <w:sz w:val="16"/>
                <w:szCs w:val="16"/>
              </w:rPr>
              <w:t>t2</w:t>
            </w:r>
          </w:p>
        </w:tc>
        <w:tc>
          <w:tcPr>
            <w:tcW w:w="1169" w:type="dxa"/>
            <w:vAlign w:val="bottom"/>
          </w:tcPr>
          <w:p w:rsidR="00FA1C49" w:rsidRPr="00FA1C49" w:rsidRDefault="00FA1C49" w:rsidP="009F1112">
            <w:pPr>
              <w:tabs>
                <w:tab w:val="decimal" w:pos="471"/>
              </w:tabs>
              <w:rPr>
                <w:color w:val="000000"/>
                <w:sz w:val="16"/>
                <w:szCs w:val="16"/>
              </w:rPr>
            </w:pPr>
            <w:r w:rsidRPr="00FA1C49">
              <w:rPr>
                <w:color w:val="000000"/>
                <w:sz w:val="16"/>
                <w:szCs w:val="16"/>
              </w:rPr>
              <w:t>1.6</w:t>
            </w:r>
          </w:p>
        </w:tc>
        <w:tc>
          <w:tcPr>
            <w:tcW w:w="1252" w:type="dxa"/>
          </w:tcPr>
          <w:p w:rsidR="00FA1C49" w:rsidRPr="00FA1C49" w:rsidRDefault="00FA1C49" w:rsidP="009F1112">
            <w:pPr>
              <w:rPr>
                <w:sz w:val="16"/>
                <w:szCs w:val="16"/>
              </w:rPr>
            </w:pPr>
            <w:r w:rsidRPr="00FA1C49">
              <w:rPr>
                <w:sz w:val="16"/>
                <w:szCs w:val="16"/>
              </w:rPr>
              <w:t>2.0</w:t>
            </w:r>
          </w:p>
        </w:tc>
        <w:tc>
          <w:tcPr>
            <w:tcW w:w="1176" w:type="dxa"/>
          </w:tcPr>
          <w:p w:rsidR="00FA1C49" w:rsidRPr="00FA1C49" w:rsidRDefault="00A10EE6" w:rsidP="00F04942">
            <w:pPr>
              <w:rPr>
                <w:sz w:val="16"/>
                <w:szCs w:val="16"/>
              </w:rPr>
            </w:pPr>
            <w:r>
              <w:rPr>
                <w:sz w:val="16"/>
                <w:szCs w:val="16"/>
              </w:rPr>
              <w:t>2.1</w:t>
            </w:r>
          </w:p>
        </w:tc>
        <w:tc>
          <w:tcPr>
            <w:tcW w:w="1176" w:type="dxa"/>
          </w:tcPr>
          <w:p w:rsidR="00FA1C49" w:rsidRPr="00FA1C49" w:rsidRDefault="00A10EE6" w:rsidP="00F04942">
            <w:pPr>
              <w:rPr>
                <w:sz w:val="16"/>
                <w:szCs w:val="16"/>
              </w:rPr>
            </w:pPr>
            <w:r>
              <w:rPr>
                <w:sz w:val="16"/>
                <w:szCs w:val="16"/>
              </w:rPr>
              <w:t>2.5</w:t>
            </w:r>
          </w:p>
        </w:tc>
      </w:tr>
      <w:tr w:rsidR="00FA1C49" w:rsidRPr="00FA1C49" w:rsidTr="00A10EE6">
        <w:trPr>
          <w:jc w:val="center"/>
        </w:trPr>
        <w:tc>
          <w:tcPr>
            <w:tcW w:w="1323" w:type="dxa"/>
          </w:tcPr>
          <w:p w:rsidR="00FA1C49" w:rsidRPr="00FA1C49" w:rsidRDefault="00FA1C49" w:rsidP="008719FD">
            <w:pPr>
              <w:ind w:firstLine="0"/>
              <w:jc w:val="center"/>
              <w:rPr>
                <w:sz w:val="16"/>
                <w:szCs w:val="16"/>
              </w:rPr>
            </w:pPr>
            <w:r w:rsidRPr="00FA1C49">
              <w:rPr>
                <w:sz w:val="16"/>
                <w:szCs w:val="16"/>
              </w:rPr>
              <w:t>t3</w:t>
            </w:r>
          </w:p>
        </w:tc>
        <w:tc>
          <w:tcPr>
            <w:tcW w:w="1169" w:type="dxa"/>
            <w:vAlign w:val="bottom"/>
          </w:tcPr>
          <w:p w:rsidR="00FA1C49" w:rsidRPr="00FA1C49" w:rsidRDefault="00FA1C49" w:rsidP="009F1112">
            <w:pPr>
              <w:tabs>
                <w:tab w:val="decimal" w:pos="471"/>
              </w:tabs>
              <w:rPr>
                <w:color w:val="000000"/>
                <w:sz w:val="16"/>
                <w:szCs w:val="16"/>
              </w:rPr>
            </w:pPr>
            <w:r w:rsidRPr="00FA1C49">
              <w:rPr>
                <w:color w:val="000000"/>
                <w:sz w:val="16"/>
                <w:szCs w:val="16"/>
              </w:rPr>
              <w:t>2.2</w:t>
            </w:r>
          </w:p>
        </w:tc>
        <w:tc>
          <w:tcPr>
            <w:tcW w:w="1252" w:type="dxa"/>
          </w:tcPr>
          <w:p w:rsidR="00FA1C49" w:rsidRPr="00FA1C49" w:rsidRDefault="00FA1C49" w:rsidP="009F1112">
            <w:pPr>
              <w:rPr>
                <w:sz w:val="16"/>
                <w:szCs w:val="16"/>
              </w:rPr>
            </w:pPr>
            <w:r w:rsidRPr="00FA1C49">
              <w:rPr>
                <w:sz w:val="16"/>
                <w:szCs w:val="16"/>
              </w:rPr>
              <w:t>2.4</w:t>
            </w:r>
          </w:p>
        </w:tc>
        <w:tc>
          <w:tcPr>
            <w:tcW w:w="1176" w:type="dxa"/>
          </w:tcPr>
          <w:p w:rsidR="00FA1C49" w:rsidRPr="00FA1C49" w:rsidRDefault="00A10EE6" w:rsidP="00F04942">
            <w:pPr>
              <w:rPr>
                <w:sz w:val="16"/>
                <w:szCs w:val="16"/>
              </w:rPr>
            </w:pPr>
            <w:r>
              <w:rPr>
                <w:sz w:val="16"/>
                <w:szCs w:val="16"/>
              </w:rPr>
              <w:t>1.9</w:t>
            </w:r>
          </w:p>
        </w:tc>
        <w:tc>
          <w:tcPr>
            <w:tcW w:w="1176" w:type="dxa"/>
          </w:tcPr>
          <w:p w:rsidR="00FA1C49" w:rsidRPr="00FA1C49" w:rsidRDefault="00A10EE6" w:rsidP="00F04942">
            <w:pPr>
              <w:rPr>
                <w:sz w:val="16"/>
                <w:szCs w:val="16"/>
              </w:rPr>
            </w:pPr>
            <w:r>
              <w:rPr>
                <w:sz w:val="16"/>
                <w:szCs w:val="16"/>
              </w:rPr>
              <w:t>2.3</w:t>
            </w:r>
          </w:p>
        </w:tc>
      </w:tr>
      <w:tr w:rsidR="00FA1C49" w:rsidRPr="00FA1C49" w:rsidTr="00A10EE6">
        <w:trPr>
          <w:jc w:val="center"/>
        </w:trPr>
        <w:tc>
          <w:tcPr>
            <w:tcW w:w="1323" w:type="dxa"/>
          </w:tcPr>
          <w:p w:rsidR="00FA1C49" w:rsidRPr="00FA1C49" w:rsidRDefault="00FA1C49" w:rsidP="008719FD">
            <w:pPr>
              <w:ind w:firstLine="0"/>
              <w:jc w:val="center"/>
              <w:rPr>
                <w:sz w:val="16"/>
                <w:szCs w:val="16"/>
              </w:rPr>
            </w:pPr>
            <w:r w:rsidRPr="00FA1C49">
              <w:rPr>
                <w:sz w:val="16"/>
                <w:szCs w:val="16"/>
              </w:rPr>
              <w:t>t4</w:t>
            </w:r>
          </w:p>
        </w:tc>
        <w:tc>
          <w:tcPr>
            <w:tcW w:w="1169" w:type="dxa"/>
            <w:vAlign w:val="bottom"/>
          </w:tcPr>
          <w:p w:rsidR="00FA1C49" w:rsidRPr="00FA1C49" w:rsidRDefault="00FA1C49" w:rsidP="009F1112">
            <w:pPr>
              <w:tabs>
                <w:tab w:val="decimal" w:pos="471"/>
              </w:tabs>
              <w:rPr>
                <w:color w:val="000000"/>
                <w:sz w:val="16"/>
                <w:szCs w:val="16"/>
              </w:rPr>
            </w:pPr>
            <w:r w:rsidRPr="00FA1C49">
              <w:rPr>
                <w:color w:val="000000"/>
                <w:sz w:val="16"/>
                <w:szCs w:val="16"/>
              </w:rPr>
              <w:t>2.2</w:t>
            </w:r>
          </w:p>
        </w:tc>
        <w:tc>
          <w:tcPr>
            <w:tcW w:w="1252" w:type="dxa"/>
          </w:tcPr>
          <w:p w:rsidR="00FA1C49" w:rsidRPr="00FA1C49" w:rsidRDefault="00FA1C49" w:rsidP="009F1112">
            <w:pPr>
              <w:rPr>
                <w:sz w:val="16"/>
                <w:szCs w:val="16"/>
              </w:rPr>
            </w:pPr>
            <w:r w:rsidRPr="00FA1C49">
              <w:rPr>
                <w:sz w:val="16"/>
                <w:szCs w:val="16"/>
              </w:rPr>
              <w:t>2.5</w:t>
            </w:r>
          </w:p>
        </w:tc>
        <w:tc>
          <w:tcPr>
            <w:tcW w:w="1176" w:type="dxa"/>
          </w:tcPr>
          <w:p w:rsidR="00FA1C49" w:rsidRPr="00FA1C49" w:rsidRDefault="00A10EE6" w:rsidP="00F04942">
            <w:pPr>
              <w:rPr>
                <w:sz w:val="16"/>
                <w:szCs w:val="16"/>
              </w:rPr>
            </w:pPr>
            <w:r>
              <w:rPr>
                <w:sz w:val="16"/>
                <w:szCs w:val="16"/>
              </w:rPr>
              <w:t>2.2</w:t>
            </w:r>
          </w:p>
        </w:tc>
        <w:tc>
          <w:tcPr>
            <w:tcW w:w="1176" w:type="dxa"/>
          </w:tcPr>
          <w:p w:rsidR="00FA1C49" w:rsidRPr="00FA1C49" w:rsidRDefault="00A10EE6" w:rsidP="00F04942">
            <w:pPr>
              <w:rPr>
                <w:sz w:val="16"/>
                <w:szCs w:val="16"/>
              </w:rPr>
            </w:pPr>
            <w:r>
              <w:rPr>
                <w:sz w:val="16"/>
                <w:szCs w:val="16"/>
              </w:rPr>
              <w:t>2.5</w:t>
            </w:r>
          </w:p>
        </w:tc>
      </w:tr>
      <w:tr w:rsidR="00FA1C49" w:rsidRPr="00FA1C49" w:rsidTr="00A10EE6">
        <w:trPr>
          <w:jc w:val="center"/>
        </w:trPr>
        <w:tc>
          <w:tcPr>
            <w:tcW w:w="1323" w:type="dxa"/>
          </w:tcPr>
          <w:p w:rsidR="00FA1C49" w:rsidRPr="00FA1C49" w:rsidRDefault="00FA1C49" w:rsidP="008719FD">
            <w:pPr>
              <w:ind w:firstLine="0"/>
              <w:jc w:val="center"/>
              <w:rPr>
                <w:sz w:val="16"/>
                <w:szCs w:val="16"/>
              </w:rPr>
            </w:pPr>
            <w:r w:rsidRPr="00FA1C49">
              <w:rPr>
                <w:sz w:val="16"/>
                <w:szCs w:val="16"/>
              </w:rPr>
              <w:t>t5</w:t>
            </w:r>
          </w:p>
        </w:tc>
        <w:tc>
          <w:tcPr>
            <w:tcW w:w="1169" w:type="dxa"/>
            <w:vAlign w:val="bottom"/>
          </w:tcPr>
          <w:p w:rsidR="00FA1C49" w:rsidRPr="00FA1C49" w:rsidRDefault="00FA1C49" w:rsidP="009F1112">
            <w:pPr>
              <w:tabs>
                <w:tab w:val="decimal" w:pos="471"/>
              </w:tabs>
              <w:rPr>
                <w:color w:val="000000"/>
                <w:sz w:val="16"/>
                <w:szCs w:val="16"/>
              </w:rPr>
            </w:pPr>
            <w:r w:rsidRPr="00FA1C49">
              <w:rPr>
                <w:color w:val="000000"/>
                <w:sz w:val="16"/>
                <w:szCs w:val="16"/>
              </w:rPr>
              <w:t>2.3</w:t>
            </w:r>
          </w:p>
        </w:tc>
        <w:tc>
          <w:tcPr>
            <w:tcW w:w="1252" w:type="dxa"/>
          </w:tcPr>
          <w:p w:rsidR="00FA1C49" w:rsidRPr="00FA1C49" w:rsidRDefault="00FA1C49" w:rsidP="009F1112">
            <w:pPr>
              <w:rPr>
                <w:sz w:val="16"/>
                <w:szCs w:val="16"/>
              </w:rPr>
            </w:pPr>
            <w:r w:rsidRPr="00FA1C49">
              <w:rPr>
                <w:sz w:val="16"/>
                <w:szCs w:val="16"/>
              </w:rPr>
              <w:t>2.8</w:t>
            </w:r>
          </w:p>
        </w:tc>
        <w:tc>
          <w:tcPr>
            <w:tcW w:w="1176" w:type="dxa"/>
          </w:tcPr>
          <w:p w:rsidR="00FA1C49" w:rsidRPr="00FA1C49" w:rsidRDefault="00A10EE6" w:rsidP="00F04942">
            <w:pPr>
              <w:rPr>
                <w:sz w:val="16"/>
                <w:szCs w:val="16"/>
              </w:rPr>
            </w:pPr>
            <w:r>
              <w:rPr>
                <w:sz w:val="16"/>
                <w:szCs w:val="16"/>
              </w:rPr>
              <w:t>1.8</w:t>
            </w:r>
          </w:p>
        </w:tc>
        <w:tc>
          <w:tcPr>
            <w:tcW w:w="1176" w:type="dxa"/>
          </w:tcPr>
          <w:p w:rsidR="00FA1C49" w:rsidRPr="00FA1C49" w:rsidRDefault="00A10EE6" w:rsidP="00F04942">
            <w:pPr>
              <w:rPr>
                <w:sz w:val="16"/>
                <w:szCs w:val="16"/>
              </w:rPr>
            </w:pPr>
            <w:r>
              <w:rPr>
                <w:sz w:val="16"/>
                <w:szCs w:val="16"/>
              </w:rPr>
              <w:t>2.2</w:t>
            </w:r>
          </w:p>
        </w:tc>
      </w:tr>
      <w:tr w:rsidR="00FA1C49" w:rsidRPr="00A10EE6" w:rsidTr="00A10EE6">
        <w:trPr>
          <w:jc w:val="center"/>
        </w:trPr>
        <w:tc>
          <w:tcPr>
            <w:tcW w:w="1323" w:type="dxa"/>
            <w:tcBorders>
              <w:bottom w:val="single" w:sz="4" w:space="0" w:color="auto"/>
            </w:tcBorders>
          </w:tcPr>
          <w:p w:rsidR="00FA1C49" w:rsidRPr="00A10EE6" w:rsidRDefault="00FA1C49" w:rsidP="00691540">
            <w:pPr>
              <w:ind w:firstLine="0"/>
              <w:jc w:val="center"/>
              <w:rPr>
                <w:b/>
                <w:sz w:val="16"/>
                <w:szCs w:val="16"/>
              </w:rPr>
            </w:pPr>
            <w:r w:rsidRPr="00A10EE6">
              <w:rPr>
                <w:b/>
                <w:sz w:val="16"/>
                <w:szCs w:val="16"/>
              </w:rPr>
              <w:t xml:space="preserve">Average </w:t>
            </w:r>
          </w:p>
        </w:tc>
        <w:tc>
          <w:tcPr>
            <w:tcW w:w="1169" w:type="dxa"/>
            <w:tcBorders>
              <w:bottom w:val="single" w:sz="4" w:space="0" w:color="auto"/>
            </w:tcBorders>
          </w:tcPr>
          <w:p w:rsidR="00FA1C49" w:rsidRPr="00A10EE6" w:rsidRDefault="00FA1C49" w:rsidP="00691540">
            <w:pPr>
              <w:tabs>
                <w:tab w:val="decimal" w:pos="471"/>
              </w:tabs>
              <w:ind w:firstLine="0"/>
              <w:rPr>
                <w:b/>
                <w:sz w:val="16"/>
                <w:szCs w:val="16"/>
              </w:rPr>
            </w:pPr>
            <w:r w:rsidRPr="00A10EE6">
              <w:rPr>
                <w:b/>
                <w:sz w:val="16"/>
                <w:szCs w:val="16"/>
              </w:rPr>
              <w:t>2.0</w:t>
            </w:r>
          </w:p>
        </w:tc>
        <w:tc>
          <w:tcPr>
            <w:tcW w:w="1252" w:type="dxa"/>
            <w:tcBorders>
              <w:bottom w:val="single" w:sz="4" w:space="0" w:color="auto"/>
            </w:tcBorders>
          </w:tcPr>
          <w:p w:rsidR="00FA1C49" w:rsidRPr="00A10EE6" w:rsidRDefault="00FA1C49" w:rsidP="00691540">
            <w:pPr>
              <w:tabs>
                <w:tab w:val="decimal" w:pos="436"/>
              </w:tabs>
              <w:ind w:firstLine="0"/>
              <w:rPr>
                <w:b/>
                <w:sz w:val="16"/>
                <w:szCs w:val="16"/>
              </w:rPr>
            </w:pPr>
            <w:r w:rsidRPr="00A10EE6">
              <w:rPr>
                <w:b/>
                <w:sz w:val="16"/>
                <w:szCs w:val="16"/>
              </w:rPr>
              <w:t>2.3</w:t>
            </w:r>
          </w:p>
        </w:tc>
        <w:tc>
          <w:tcPr>
            <w:tcW w:w="1176" w:type="dxa"/>
            <w:tcBorders>
              <w:bottom w:val="single" w:sz="4" w:space="0" w:color="auto"/>
            </w:tcBorders>
          </w:tcPr>
          <w:p w:rsidR="00FA1C49" w:rsidRPr="00A10EE6" w:rsidRDefault="00A10EE6" w:rsidP="00F04942">
            <w:pPr>
              <w:rPr>
                <w:b/>
                <w:sz w:val="16"/>
                <w:szCs w:val="16"/>
              </w:rPr>
            </w:pPr>
            <w:r w:rsidRPr="00A10EE6">
              <w:rPr>
                <w:b/>
                <w:sz w:val="16"/>
                <w:szCs w:val="16"/>
              </w:rPr>
              <w:t>2.0</w:t>
            </w:r>
          </w:p>
        </w:tc>
        <w:tc>
          <w:tcPr>
            <w:tcW w:w="1176" w:type="dxa"/>
            <w:tcBorders>
              <w:bottom w:val="single" w:sz="4" w:space="0" w:color="auto"/>
            </w:tcBorders>
          </w:tcPr>
          <w:p w:rsidR="00FA1C49" w:rsidRPr="00A10EE6" w:rsidRDefault="00A10EE6" w:rsidP="00F04942">
            <w:pPr>
              <w:rPr>
                <w:b/>
                <w:sz w:val="16"/>
                <w:szCs w:val="16"/>
              </w:rPr>
            </w:pPr>
            <w:r w:rsidRPr="00A10EE6">
              <w:rPr>
                <w:b/>
                <w:sz w:val="16"/>
                <w:szCs w:val="16"/>
              </w:rPr>
              <w:t>2.3</w:t>
            </w:r>
          </w:p>
        </w:tc>
      </w:tr>
    </w:tbl>
    <w:p w:rsidR="008719FD" w:rsidRDefault="008719FD" w:rsidP="00682868"/>
    <w:p w:rsidR="001D3089" w:rsidRDefault="001D3089" w:rsidP="001D3089">
      <w:pPr>
        <w:pStyle w:val="Titolo1"/>
        <w:rPr>
          <w:szCs w:val="20"/>
          <w:lang w:eastAsia="en-US"/>
        </w:rPr>
      </w:pPr>
      <w:r>
        <w:rPr>
          <w:lang w:eastAsia="en-US"/>
        </w:rPr>
        <w:lastRenderedPageBreak/>
        <w:t xml:space="preserve">Discussion and conclusions </w:t>
      </w:r>
    </w:p>
    <w:p w:rsidR="00682868" w:rsidRDefault="001D3089" w:rsidP="00682868">
      <w:r>
        <w:t xml:space="preserve">XXX Preliminary results to verify the applicability of the ABM for </w:t>
      </w:r>
      <w:proofErr w:type="spellStart"/>
      <w:r>
        <w:t>destribing</w:t>
      </w:r>
      <w:proofErr w:type="spellEnd"/>
      <w:r>
        <w:t xml:space="preserve"> the patient mobility in accessing healthcare services and structures XXX </w:t>
      </w:r>
    </w:p>
    <w:p w:rsidR="001D3089" w:rsidRDefault="001D3089" w:rsidP="00682868"/>
    <w:p w:rsidR="001D3089" w:rsidRDefault="001D3089" w:rsidP="00682868">
      <w:r>
        <w:t xml:space="preserve">XXX We applied this model/methodology considering the </w:t>
      </w:r>
      <w:r w:rsidR="00683EE2">
        <w:t xml:space="preserve">hip replacement surgery procedure. However, this can be applied also to other elective surgery or curative services, to primary care services, to laboratory analysis services, or even to acute care services, such as intensive care. XXX </w:t>
      </w:r>
    </w:p>
    <w:p w:rsidR="001D3089" w:rsidRDefault="001D3089" w:rsidP="00682868"/>
    <w:p w:rsidR="001D3089" w:rsidRDefault="001D3089" w:rsidP="00682868">
      <w:r>
        <w:t xml:space="preserve">XXX Future work: 1) verify the patient’s flows: not only whether the patients remain in their region or not for accessing the service but also which is the destination region/LHU/hospital; 2) modify the basic variables in specific territories and to verify how these changes may impact on patient mobility. This may help policy makers and hospital administrative professionals to capture to what extent these changes may help patients to remain in their region for healthcare service. For instance reducing the waiting times or improving the number of beds available or, even provide an additional point of care in specific part of the region that are not </w:t>
      </w:r>
      <w:r w:rsidRPr="001D3089">
        <w:t xml:space="preserve">reached by the service under </w:t>
      </w:r>
      <w:r>
        <w:t>investigation XXX</w:t>
      </w:r>
    </w:p>
    <w:p w:rsidR="001D3089" w:rsidRDefault="001D3089" w:rsidP="00682868"/>
    <w:p w:rsidR="001D3089" w:rsidRDefault="001D3089" w:rsidP="00683EE2">
      <w:pPr>
        <w:ind w:firstLine="0"/>
      </w:pPr>
    </w:p>
    <w:p w:rsidR="001D3089" w:rsidRPr="00682868" w:rsidRDefault="001D3089" w:rsidP="00682868"/>
    <w:p w:rsidR="00B05D6E" w:rsidRDefault="00B05D6E">
      <w:pPr>
        <w:pStyle w:val="NoindentNormal"/>
      </w:pPr>
      <w:r>
        <w:t>First paragraph.</w:t>
      </w:r>
    </w:p>
    <w:p w:rsidR="00B05D6E" w:rsidRDefault="00B05D6E">
      <w:r>
        <w:t>Second paragraph.</w:t>
      </w:r>
    </w:p>
    <w:p w:rsidR="00B05D6E" w:rsidRDefault="00B05D6E">
      <w:pPr>
        <w:pStyle w:val="Titolo2"/>
        <w:rPr>
          <w:lang w:eastAsia="en-US"/>
        </w:rPr>
      </w:pPr>
      <w:r>
        <w:rPr>
          <w:lang w:eastAsia="en-US"/>
        </w:rPr>
        <w:t xml:space="preserve"> Heading</w:t>
      </w:r>
    </w:p>
    <w:p w:rsidR="00B05D6E" w:rsidRDefault="00B05D6E">
      <w:pPr>
        <w:pStyle w:val="NoindentNormal"/>
      </w:pPr>
      <w:r>
        <w:t>First paragraph.</w:t>
      </w:r>
    </w:p>
    <w:p w:rsidR="00B05D6E" w:rsidRDefault="00B05D6E">
      <w:pPr>
        <w:pStyle w:val="Listbul"/>
        <w:spacing w:before="120"/>
        <w:ind w:left="737" w:hanging="380"/>
      </w:pPr>
      <w:r>
        <w:t>Item</w:t>
      </w:r>
    </w:p>
    <w:p w:rsidR="00B05D6E" w:rsidRDefault="00B05D6E">
      <w:pPr>
        <w:pStyle w:val="Listbul"/>
        <w:ind w:left="737" w:hanging="380"/>
      </w:pPr>
      <w:r>
        <w:t>Item</w:t>
      </w:r>
    </w:p>
    <w:p w:rsidR="00B05D6E" w:rsidRDefault="00B05D6E">
      <w:pPr>
        <w:pStyle w:val="Listbul"/>
        <w:spacing w:after="120"/>
        <w:ind w:left="737" w:hanging="380"/>
      </w:pPr>
      <w:r>
        <w:t>Item</w:t>
      </w:r>
    </w:p>
    <w:p w:rsidR="00B05D6E" w:rsidRDefault="00B05D6E">
      <w:r>
        <w:t>Second paragraph.</w:t>
      </w:r>
    </w:p>
    <w:p w:rsidR="00B05D6E" w:rsidRDefault="00AE0F9E">
      <w:pPr>
        <w:pStyle w:val="NoindentNormal"/>
        <w:spacing w:before="240"/>
        <w:jc w:val="center"/>
      </w:pPr>
      <w:r>
        <w:rPr>
          <w:noProof/>
          <w:lang w:val="en-GB" w:eastAsia="en-GB"/>
        </w:rPr>
        <w:drawing>
          <wp:inline distT="0" distB="0" distL="0" distR="0" wp14:anchorId="728653A8" wp14:editId="26443D62">
            <wp:extent cx="957580" cy="948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1872" t="780" r="1097" b="1886"/>
                    <a:stretch>
                      <a:fillRect/>
                    </a:stretch>
                  </pic:blipFill>
                  <pic:spPr bwMode="auto">
                    <a:xfrm>
                      <a:off x="0" y="0"/>
                      <a:ext cx="957580" cy="948690"/>
                    </a:xfrm>
                    <a:prstGeom prst="rect">
                      <a:avLst/>
                    </a:prstGeom>
                    <a:noFill/>
                    <a:ln>
                      <a:noFill/>
                    </a:ln>
                  </pic:spPr>
                </pic:pic>
              </a:graphicData>
            </a:graphic>
          </wp:inline>
        </w:drawing>
      </w:r>
    </w:p>
    <w:p w:rsidR="00B05D6E" w:rsidRDefault="00B05D6E">
      <w:pPr>
        <w:pStyle w:val="CaptionShort"/>
      </w:pPr>
      <w:r>
        <w:rPr>
          <w:b/>
        </w:rPr>
        <w:t>Figure 1.</w:t>
      </w:r>
      <w:r>
        <w:t xml:space="preserve"> Short caption.</w:t>
      </w:r>
    </w:p>
    <w:p w:rsidR="00B05D6E" w:rsidRDefault="00B05D6E">
      <w:pPr>
        <w:ind w:firstLine="0"/>
      </w:pPr>
    </w:p>
    <w:p w:rsidR="00B05D6E" w:rsidRDefault="00B05D6E">
      <w:pPr>
        <w:ind w:firstLine="0"/>
      </w:pPr>
    </w:p>
    <w:p w:rsidR="00B05D6E" w:rsidRDefault="00B05D6E">
      <w:pPr>
        <w:pStyle w:val="CaptionLong"/>
      </w:pPr>
      <w:r>
        <w:rPr>
          <w:b/>
        </w:rPr>
        <w:t>Table 1.</w:t>
      </w:r>
      <w:r>
        <w:t xml:space="preserve"> Long caption. Long caption. Long caption. Long caption. Long caption. Long caption. Long caption. Long caption. Long caption</w:t>
      </w:r>
    </w:p>
    <w:tbl>
      <w:tblPr>
        <w:tblW w:w="7031" w:type="dxa"/>
        <w:jc w:val="center"/>
        <w:tblLook w:val="00A0" w:firstRow="1" w:lastRow="0" w:firstColumn="1" w:lastColumn="0" w:noHBand="0" w:noVBand="0"/>
      </w:tblPr>
      <w:tblGrid>
        <w:gridCol w:w="2340"/>
        <w:gridCol w:w="2339"/>
        <w:gridCol w:w="2352"/>
      </w:tblGrid>
      <w:tr w:rsidR="00B05D6E">
        <w:trPr>
          <w:jc w:val="center"/>
        </w:trPr>
        <w:tc>
          <w:tcPr>
            <w:tcW w:w="2340" w:type="dxa"/>
            <w:tcBorders>
              <w:top w:val="single" w:sz="4" w:space="0" w:color="auto"/>
              <w:bottom w:val="single" w:sz="4" w:space="0" w:color="auto"/>
            </w:tcBorders>
          </w:tcPr>
          <w:p w:rsidR="00B05D6E" w:rsidRPr="00D82BC9" w:rsidRDefault="00B05D6E">
            <w:pPr>
              <w:ind w:firstLine="0"/>
              <w:jc w:val="center"/>
              <w:rPr>
                <w:b/>
                <w:sz w:val="16"/>
                <w:szCs w:val="16"/>
              </w:rPr>
            </w:pPr>
            <w:r w:rsidRPr="00D82BC9">
              <w:rPr>
                <w:b/>
                <w:sz w:val="16"/>
                <w:szCs w:val="16"/>
              </w:rPr>
              <w:t>Column1</w:t>
            </w:r>
          </w:p>
        </w:tc>
        <w:tc>
          <w:tcPr>
            <w:tcW w:w="2339" w:type="dxa"/>
            <w:tcBorders>
              <w:top w:val="single" w:sz="4" w:space="0" w:color="auto"/>
              <w:bottom w:val="single" w:sz="4" w:space="0" w:color="auto"/>
            </w:tcBorders>
          </w:tcPr>
          <w:p w:rsidR="00B05D6E" w:rsidRPr="00D82BC9" w:rsidRDefault="00B05D6E">
            <w:pPr>
              <w:ind w:firstLine="0"/>
              <w:jc w:val="center"/>
              <w:rPr>
                <w:b/>
                <w:sz w:val="16"/>
                <w:szCs w:val="16"/>
              </w:rPr>
            </w:pPr>
            <w:r w:rsidRPr="00D82BC9">
              <w:rPr>
                <w:b/>
                <w:sz w:val="16"/>
                <w:szCs w:val="16"/>
              </w:rPr>
              <w:t>Column2</w:t>
            </w:r>
          </w:p>
        </w:tc>
        <w:tc>
          <w:tcPr>
            <w:tcW w:w="2352" w:type="dxa"/>
            <w:tcBorders>
              <w:top w:val="single" w:sz="4" w:space="0" w:color="auto"/>
              <w:bottom w:val="single" w:sz="4" w:space="0" w:color="auto"/>
            </w:tcBorders>
          </w:tcPr>
          <w:p w:rsidR="00B05D6E" w:rsidRPr="00D82BC9" w:rsidRDefault="00B05D6E">
            <w:pPr>
              <w:ind w:firstLine="0"/>
              <w:jc w:val="center"/>
              <w:rPr>
                <w:b/>
                <w:sz w:val="16"/>
                <w:szCs w:val="16"/>
              </w:rPr>
            </w:pPr>
            <w:r w:rsidRPr="00D82BC9">
              <w:rPr>
                <w:b/>
                <w:sz w:val="16"/>
                <w:szCs w:val="16"/>
              </w:rPr>
              <w:t>Column3</w:t>
            </w:r>
          </w:p>
        </w:tc>
      </w:tr>
      <w:tr w:rsidR="00B05D6E">
        <w:trPr>
          <w:jc w:val="center"/>
        </w:trPr>
        <w:tc>
          <w:tcPr>
            <w:tcW w:w="2340" w:type="dxa"/>
            <w:tcBorders>
              <w:top w:val="single" w:sz="4" w:space="0" w:color="auto"/>
            </w:tcBorders>
          </w:tcPr>
          <w:p w:rsidR="00B05D6E" w:rsidRDefault="00B05D6E">
            <w:pPr>
              <w:tabs>
                <w:tab w:val="decimal" w:pos="1026"/>
              </w:tabs>
              <w:ind w:firstLine="0"/>
              <w:rPr>
                <w:sz w:val="16"/>
                <w:szCs w:val="16"/>
              </w:rPr>
            </w:pPr>
            <w:r>
              <w:rPr>
                <w:sz w:val="16"/>
                <w:szCs w:val="16"/>
              </w:rPr>
              <w:t>–10.2</w:t>
            </w:r>
          </w:p>
        </w:tc>
        <w:tc>
          <w:tcPr>
            <w:tcW w:w="2339" w:type="dxa"/>
            <w:tcBorders>
              <w:top w:val="single" w:sz="4" w:space="0" w:color="auto"/>
            </w:tcBorders>
          </w:tcPr>
          <w:p w:rsidR="00B05D6E" w:rsidRDefault="00B05D6E">
            <w:pPr>
              <w:tabs>
                <w:tab w:val="decimal" w:pos="1013"/>
              </w:tabs>
              <w:ind w:firstLine="0"/>
              <w:rPr>
                <w:sz w:val="16"/>
                <w:szCs w:val="16"/>
              </w:rPr>
            </w:pPr>
            <w:r>
              <w:rPr>
                <w:sz w:val="16"/>
                <w:szCs w:val="16"/>
              </w:rPr>
              <w:t>10.2</w:t>
            </w:r>
          </w:p>
        </w:tc>
        <w:tc>
          <w:tcPr>
            <w:tcW w:w="2352" w:type="dxa"/>
            <w:tcBorders>
              <w:top w:val="single" w:sz="4" w:space="0" w:color="auto"/>
            </w:tcBorders>
          </w:tcPr>
          <w:p w:rsidR="00B05D6E" w:rsidRDefault="00B05D6E">
            <w:pPr>
              <w:tabs>
                <w:tab w:val="decimal" w:pos="1101"/>
              </w:tabs>
              <w:ind w:firstLine="0"/>
              <w:rPr>
                <w:sz w:val="16"/>
                <w:szCs w:val="16"/>
              </w:rPr>
            </w:pPr>
            <w:r>
              <w:rPr>
                <w:sz w:val="16"/>
                <w:szCs w:val="16"/>
              </w:rPr>
              <w:t>10.2</w:t>
            </w:r>
          </w:p>
        </w:tc>
      </w:tr>
      <w:tr w:rsidR="00B05D6E">
        <w:trPr>
          <w:jc w:val="center"/>
        </w:trPr>
        <w:tc>
          <w:tcPr>
            <w:tcW w:w="2340" w:type="dxa"/>
          </w:tcPr>
          <w:p w:rsidR="00B05D6E" w:rsidRDefault="00B05D6E">
            <w:pPr>
              <w:tabs>
                <w:tab w:val="decimal" w:pos="1026"/>
              </w:tabs>
              <w:ind w:firstLine="0"/>
              <w:rPr>
                <w:sz w:val="16"/>
                <w:szCs w:val="16"/>
              </w:rPr>
            </w:pPr>
            <w:r>
              <w:rPr>
                <w:sz w:val="16"/>
                <w:szCs w:val="16"/>
              </w:rPr>
              <w:t>5.36</w:t>
            </w:r>
          </w:p>
        </w:tc>
        <w:tc>
          <w:tcPr>
            <w:tcW w:w="2339" w:type="dxa"/>
          </w:tcPr>
          <w:p w:rsidR="00B05D6E" w:rsidRDefault="00B05D6E">
            <w:pPr>
              <w:tabs>
                <w:tab w:val="decimal" w:pos="1013"/>
              </w:tabs>
              <w:ind w:firstLine="0"/>
              <w:rPr>
                <w:sz w:val="16"/>
                <w:szCs w:val="16"/>
              </w:rPr>
            </w:pPr>
            <w:r>
              <w:rPr>
                <w:sz w:val="16"/>
                <w:szCs w:val="16"/>
              </w:rPr>
              <w:t>6.32</w:t>
            </w:r>
          </w:p>
        </w:tc>
        <w:tc>
          <w:tcPr>
            <w:tcW w:w="2352" w:type="dxa"/>
          </w:tcPr>
          <w:p w:rsidR="00B05D6E" w:rsidRDefault="00B05D6E">
            <w:pPr>
              <w:tabs>
                <w:tab w:val="decimal" w:pos="1101"/>
              </w:tabs>
              <w:ind w:firstLine="0"/>
              <w:rPr>
                <w:sz w:val="16"/>
                <w:szCs w:val="16"/>
              </w:rPr>
            </w:pPr>
            <w:r>
              <w:rPr>
                <w:sz w:val="16"/>
                <w:szCs w:val="16"/>
              </w:rPr>
              <w:t>6.32</w:t>
            </w:r>
          </w:p>
        </w:tc>
      </w:tr>
      <w:tr w:rsidR="00B05D6E">
        <w:trPr>
          <w:jc w:val="center"/>
        </w:trPr>
        <w:tc>
          <w:tcPr>
            <w:tcW w:w="2340" w:type="dxa"/>
            <w:tcBorders>
              <w:bottom w:val="single" w:sz="4" w:space="0" w:color="auto"/>
            </w:tcBorders>
          </w:tcPr>
          <w:p w:rsidR="00B05D6E" w:rsidRDefault="00B05D6E">
            <w:pPr>
              <w:tabs>
                <w:tab w:val="decimal" w:pos="1026"/>
              </w:tabs>
              <w:ind w:firstLine="0"/>
              <w:rPr>
                <w:sz w:val="16"/>
                <w:szCs w:val="16"/>
              </w:rPr>
            </w:pPr>
            <w:r>
              <w:rPr>
                <w:sz w:val="16"/>
                <w:szCs w:val="16"/>
              </w:rPr>
              <w:lastRenderedPageBreak/>
              <w:t>–5.7</w:t>
            </w:r>
            <w:bookmarkStart w:id="3" w:name="_GoBack"/>
            <w:bookmarkEnd w:id="3"/>
          </w:p>
        </w:tc>
        <w:tc>
          <w:tcPr>
            <w:tcW w:w="2339" w:type="dxa"/>
            <w:tcBorders>
              <w:bottom w:val="single" w:sz="4" w:space="0" w:color="auto"/>
            </w:tcBorders>
          </w:tcPr>
          <w:p w:rsidR="00B05D6E" w:rsidRDefault="00B05D6E">
            <w:pPr>
              <w:tabs>
                <w:tab w:val="decimal" w:pos="1013"/>
              </w:tabs>
              <w:ind w:firstLine="0"/>
              <w:rPr>
                <w:sz w:val="16"/>
                <w:szCs w:val="16"/>
              </w:rPr>
            </w:pPr>
            <w:r>
              <w:rPr>
                <w:sz w:val="16"/>
                <w:szCs w:val="16"/>
              </w:rPr>
              <w:t>5.7</w:t>
            </w:r>
          </w:p>
        </w:tc>
        <w:tc>
          <w:tcPr>
            <w:tcW w:w="2352" w:type="dxa"/>
            <w:tcBorders>
              <w:bottom w:val="single" w:sz="4" w:space="0" w:color="auto"/>
            </w:tcBorders>
          </w:tcPr>
          <w:p w:rsidR="00B05D6E" w:rsidRDefault="00B05D6E">
            <w:pPr>
              <w:tabs>
                <w:tab w:val="decimal" w:pos="1101"/>
              </w:tabs>
              <w:ind w:firstLine="0"/>
              <w:rPr>
                <w:sz w:val="16"/>
                <w:szCs w:val="16"/>
              </w:rPr>
            </w:pPr>
            <w:r>
              <w:rPr>
                <w:sz w:val="16"/>
                <w:szCs w:val="16"/>
              </w:rPr>
              <w:t>0.326</w:t>
            </w:r>
          </w:p>
        </w:tc>
      </w:tr>
    </w:tbl>
    <w:p w:rsidR="00B05D6E" w:rsidRDefault="00B05D6E">
      <w:pPr>
        <w:pStyle w:val="Equation"/>
      </w:pPr>
      <w:r>
        <w:rPr>
          <w:position w:val="-6"/>
        </w:rPr>
        <w:object w:dxaOrig="760" w:dyaOrig="240" w14:anchorId="22F39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pt;height:11.7pt" o:ole="">
            <v:imagedata r:id="rId13" o:title=""/>
          </v:shape>
          <o:OLEObject Type="Embed" ProgID="Equation.DSMT4" ShapeID="_x0000_i1025" DrawAspect="Content" ObjectID="_1732350720" r:id="rId14"/>
        </w:object>
      </w:r>
      <w:r>
        <w:tab/>
        <w:t>(1)</w:t>
      </w:r>
    </w:p>
    <w:p w:rsidR="00B05D6E" w:rsidRDefault="00B05D6E">
      <w:pPr>
        <w:pStyle w:val="HeadingUnn1"/>
      </w:pPr>
      <w:r>
        <w:t>References</w:t>
      </w:r>
    </w:p>
    <w:p w:rsidR="00AE1751" w:rsidRPr="00AE1751" w:rsidRDefault="00AE1751" w:rsidP="00AE1751">
      <w:pPr>
        <w:pStyle w:val="References"/>
        <w:rPr>
          <w:snapToGrid w:val="0"/>
        </w:rPr>
      </w:pPr>
      <w:r>
        <w:rPr>
          <w:snapToGrid w:val="0"/>
        </w:rPr>
        <w:tab/>
      </w:r>
      <w:proofErr w:type="spellStart"/>
      <w:r w:rsidRPr="00AE1751">
        <w:rPr>
          <w:snapToGrid w:val="0"/>
        </w:rPr>
        <w:t>Petitti</w:t>
      </w:r>
      <w:proofErr w:type="spellEnd"/>
      <w:r w:rsidRPr="00AE1751">
        <w:rPr>
          <w:snapToGrid w:val="0"/>
        </w:rPr>
        <w:t xml:space="preserve"> DB, Crooks VC, Buckwalter JG, Chiu V. Blood pressure levels before dementia. Arch Neurol. 2005 Jan;62(1):112-6</w:t>
      </w:r>
      <w:r w:rsidR="00544E80">
        <w:rPr>
          <w:snapToGrid w:val="0"/>
        </w:rPr>
        <w:t xml:space="preserve">, </w:t>
      </w:r>
      <w:proofErr w:type="spellStart"/>
      <w:r w:rsidR="00544E80">
        <w:rPr>
          <w:snapToGrid w:val="0"/>
        </w:rPr>
        <w:t>doi</w:t>
      </w:r>
      <w:proofErr w:type="spellEnd"/>
      <w:r w:rsidR="00544E80">
        <w:rPr>
          <w:snapToGrid w:val="0"/>
        </w:rPr>
        <w:t>: ...</w:t>
      </w:r>
      <w:r w:rsidRPr="00AE1751">
        <w:rPr>
          <w:snapToGrid w:val="0"/>
        </w:rPr>
        <w:t>.</w:t>
      </w:r>
    </w:p>
    <w:p w:rsidR="00631672" w:rsidRPr="002219F6" w:rsidRDefault="00AE1751" w:rsidP="00AE1751">
      <w:pPr>
        <w:pStyle w:val="References"/>
      </w:pPr>
      <w:r>
        <w:rPr>
          <w:snapToGrid w:val="0"/>
        </w:rPr>
        <w:tab/>
      </w:r>
      <w:r w:rsidRPr="00AE1751">
        <w:rPr>
          <w:snapToGrid w:val="0"/>
        </w:rPr>
        <w:t xml:space="preserve">Rice AS, Farquhar-Smith WP, Bridges D, Brooks JW. </w:t>
      </w:r>
      <w:proofErr w:type="spellStart"/>
      <w:r w:rsidRPr="00AE1751">
        <w:rPr>
          <w:snapToGrid w:val="0"/>
        </w:rPr>
        <w:t>Canabinoids</w:t>
      </w:r>
      <w:proofErr w:type="spellEnd"/>
      <w:r w:rsidRPr="00AE1751">
        <w:rPr>
          <w:snapToGrid w:val="0"/>
        </w:rPr>
        <w:t xml:space="preserve"> and pain. In: </w:t>
      </w:r>
      <w:proofErr w:type="spellStart"/>
      <w:r w:rsidRPr="00AE1751">
        <w:rPr>
          <w:snapToGrid w:val="0"/>
        </w:rPr>
        <w:t>Dostorovsky</w:t>
      </w:r>
      <w:proofErr w:type="spellEnd"/>
      <w:r w:rsidRPr="00AE1751">
        <w:rPr>
          <w:snapToGrid w:val="0"/>
        </w:rPr>
        <w:t xml:space="preserve"> JO, </w:t>
      </w:r>
      <w:proofErr w:type="spellStart"/>
      <w:r w:rsidRPr="00AE1751">
        <w:rPr>
          <w:snapToGrid w:val="0"/>
        </w:rPr>
        <w:t>Carr</w:t>
      </w:r>
      <w:proofErr w:type="spellEnd"/>
      <w:r w:rsidRPr="00AE1751">
        <w:rPr>
          <w:snapToGrid w:val="0"/>
        </w:rPr>
        <w:t xml:space="preserve"> DB, </w:t>
      </w:r>
      <w:proofErr w:type="spellStart"/>
      <w:r w:rsidRPr="00AE1751">
        <w:rPr>
          <w:snapToGrid w:val="0"/>
        </w:rPr>
        <w:t>Koltzenburg</w:t>
      </w:r>
      <w:proofErr w:type="spellEnd"/>
      <w:r w:rsidRPr="00AE1751">
        <w:rPr>
          <w:snapToGrid w:val="0"/>
        </w:rPr>
        <w:t xml:space="preserve"> M, editors. Proceedings of the 10th World Congress on Pain; 2002 Aug 17-22; San Diego, CA. Seattle (WA): IASP Press; c2003. p. 437-68</w:t>
      </w:r>
      <w:r w:rsidR="00544E80">
        <w:rPr>
          <w:snapToGrid w:val="0"/>
        </w:rPr>
        <w:t xml:space="preserve">. </w:t>
      </w:r>
      <w:proofErr w:type="spellStart"/>
      <w:r w:rsidR="00544E80">
        <w:rPr>
          <w:snapToGrid w:val="0"/>
        </w:rPr>
        <w:t>doi</w:t>
      </w:r>
      <w:proofErr w:type="spellEnd"/>
      <w:r w:rsidR="00544E80">
        <w:rPr>
          <w:snapToGrid w:val="0"/>
        </w:rPr>
        <w:t>: ...</w:t>
      </w:r>
      <w:r w:rsidRPr="00AE1751">
        <w:rPr>
          <w:snapToGrid w:val="0"/>
        </w:rPr>
        <w:t>.</w:t>
      </w:r>
    </w:p>
    <w:p w:rsidR="002219F6" w:rsidRDefault="002219F6" w:rsidP="002219F6">
      <w:pPr>
        <w:pStyle w:val="References"/>
        <w:numPr>
          <w:ilvl w:val="0"/>
          <w:numId w:val="0"/>
        </w:numPr>
        <w:ind w:left="369" w:hanging="369"/>
        <w:rPr>
          <w:snapToGrid w:val="0"/>
        </w:rPr>
      </w:pPr>
    </w:p>
    <w:p w:rsidR="002219F6" w:rsidRDefault="002219F6" w:rsidP="002219F6">
      <w:pPr>
        <w:pStyle w:val="References"/>
        <w:numPr>
          <w:ilvl w:val="0"/>
          <w:numId w:val="0"/>
        </w:numPr>
        <w:ind w:left="369" w:hanging="369"/>
        <w:rPr>
          <w:snapToGrid w:val="0"/>
        </w:rPr>
      </w:pPr>
    </w:p>
    <w:p w:rsidR="002219F6" w:rsidRDefault="002219F6" w:rsidP="002219F6">
      <w:pPr>
        <w:pStyle w:val="References"/>
        <w:numPr>
          <w:ilvl w:val="0"/>
          <w:numId w:val="0"/>
        </w:numPr>
        <w:ind w:left="369" w:hanging="369"/>
        <w:rPr>
          <w:snapToGrid w:val="0"/>
        </w:rPr>
      </w:pPr>
    </w:p>
    <w:p w:rsidR="002219F6" w:rsidRDefault="002219F6" w:rsidP="002219F6">
      <w:pPr>
        <w:pStyle w:val="References"/>
        <w:numPr>
          <w:ilvl w:val="0"/>
          <w:numId w:val="0"/>
        </w:numPr>
        <w:ind w:left="369" w:hanging="369"/>
        <w:rPr>
          <w:snapToGrid w:val="0"/>
        </w:rPr>
      </w:pPr>
    </w:p>
    <w:p w:rsidR="00CA22C2" w:rsidRDefault="00CA22C2">
      <w:pPr>
        <w:ind w:firstLine="0"/>
        <w:jc w:val="left"/>
        <w:rPr>
          <w:snapToGrid w:val="0"/>
          <w:sz w:val="16"/>
        </w:rPr>
      </w:pPr>
      <w:r>
        <w:rPr>
          <w:snapToGrid w:val="0"/>
        </w:rPr>
        <w:br w:type="page"/>
      </w:r>
    </w:p>
    <w:p w:rsidR="002219F6" w:rsidRDefault="002219F6" w:rsidP="002219F6">
      <w:pPr>
        <w:pStyle w:val="References"/>
        <w:numPr>
          <w:ilvl w:val="0"/>
          <w:numId w:val="0"/>
        </w:numPr>
        <w:ind w:left="369" w:hanging="369"/>
        <w:rPr>
          <w:snapToGrid w:val="0"/>
        </w:rPr>
      </w:pPr>
    </w:p>
    <w:p w:rsidR="002219F6" w:rsidRDefault="002219F6" w:rsidP="002219F6">
      <w:pPr>
        <w:pStyle w:val="NoindentNormal"/>
      </w:pPr>
      <w:r w:rsidRPr="002219F6">
        <w:rPr>
          <w:highlight w:val="yellow"/>
        </w:rPr>
        <w:t>SCARTI</w:t>
      </w:r>
      <w:r>
        <w:t xml:space="preserve"> </w:t>
      </w:r>
    </w:p>
    <w:p w:rsidR="002219F6" w:rsidRDefault="002219F6" w:rsidP="002219F6">
      <w:pPr>
        <w:pStyle w:val="NoindentNormal"/>
      </w:pPr>
      <w:r>
        <w:t xml:space="preserve">The regression model to capture which are the variables that mostly impact on patient mobility. environment/regional system (i.e. waiting time to access to care, patient satisfaction on hospital services) and hospital accessibility in terms of number of beds available for orthopedics services (i.e. structure indicator) interventions performed (i.e. process indicator), rate of patients returned to the hospital for after-surgery issues (i.e. outcome indicator). Usually these indicators consider only the availability of regional resources, neglecting two fundamental aspects of universal care: the accessibility in terms of travel distance and the availability of extra-regional facilities in particular for patients living at the regional borders [9]. For this reason in this study the resources available for each patient are computed considering the accessibility index proposed in [X] and adopted by our research group in previous studies [e.g. X]. </w:t>
      </w:r>
    </w:p>
    <w:p w:rsidR="002219F6" w:rsidRDefault="002219F6" w:rsidP="002219F6">
      <w:pPr>
        <w:pStyle w:val="References"/>
        <w:numPr>
          <w:ilvl w:val="0"/>
          <w:numId w:val="0"/>
        </w:numPr>
        <w:ind w:left="369" w:hanging="369"/>
      </w:pPr>
    </w:p>
    <w:sectPr w:rsidR="002219F6">
      <w:pgSz w:w="11907" w:h="16840" w:code="9"/>
      <w:pgMar w:top="3119" w:right="2438" w:bottom="2381" w:left="2438" w:header="85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abrizio.pecoraro" w:date="2022-12-12T11:20:00Z" w:initials="f">
    <w:p w:rsidR="00DA42E9" w:rsidRDefault="00C621CF">
      <w:pPr>
        <w:pStyle w:val="Testocommento"/>
      </w:pPr>
      <w:r>
        <w:rPr>
          <w:rStyle w:val="Rimandocommento"/>
        </w:rPr>
        <w:annotationRef/>
      </w:r>
      <w:r w:rsidR="00DA42E9">
        <w:t xml:space="preserve">Partially </w:t>
      </w:r>
      <w:r w:rsidR="00DA42E9" w:rsidRPr="00DA42E9">
        <w:t>t</w:t>
      </w:r>
      <w:r w:rsidRPr="00DA42E9">
        <w:t>aken</w:t>
      </w:r>
      <w:r>
        <w:t xml:space="preserve"> from a previous published paper that focused on the impact of hospital accessibility on Interregional Patient Mobility in Italy</w:t>
      </w:r>
      <w:r w:rsidR="00DA42E9">
        <w:t xml:space="preserve"> (see </w:t>
      </w:r>
      <w:hyperlink r:id="rId1" w:history="1">
        <w:r w:rsidR="00DA42E9" w:rsidRPr="007F24A9">
          <w:rPr>
            <w:rStyle w:val="Collegamentoipertestuale"/>
          </w:rPr>
          <w:t>https://ebooks.iospress.nl/doi/10.3233/SHTI220556</w:t>
        </w:r>
      </w:hyperlink>
      <w:r w:rsidR="00DA42E9">
        <w:t>)</w:t>
      </w:r>
      <w:r>
        <w:t xml:space="preserve">. </w:t>
      </w:r>
    </w:p>
    <w:p w:rsidR="00C621CF" w:rsidRDefault="00C621CF">
      <w:pPr>
        <w:pStyle w:val="Testocommento"/>
      </w:pPr>
      <w:r>
        <w:t xml:space="preserve">Here, I would like to pose the attention on the ABM as a simulation model for capturing patient’s flows. </w:t>
      </w:r>
    </w:p>
    <w:p w:rsidR="00DA42E9" w:rsidRDefault="00DA42E9">
      <w:pPr>
        <w:pStyle w:val="Testocommento"/>
      </w:pPr>
      <w:r>
        <w:t xml:space="preserve">This paper aims to present a preliminary analysis on passive mobility to </w:t>
      </w:r>
      <w:r w:rsidR="00B872F3">
        <w:t xml:space="preserve">verify the applicability and reliability of ABM for our purposes. Further work might analyses patient’s flows to other regions/hospitals to capture active mobility. </w:t>
      </w:r>
    </w:p>
  </w:comment>
  <w:comment w:id="1" w:author="fabrizio.pecoraro" w:date="2022-12-07T14:43:00Z" w:initials="f">
    <w:p w:rsidR="00DD51B8" w:rsidRDefault="00DD51B8">
      <w:pPr>
        <w:pStyle w:val="Testocommento"/>
      </w:pPr>
      <w:r>
        <w:rPr>
          <w:rStyle w:val="Rimandocommento"/>
        </w:rPr>
        <w:annotationRef/>
      </w:r>
      <w:r>
        <w:t xml:space="preserve">Not sure it can be included in the paper but we choose 2019 as 2020 may be spoiled by the different restrictions imposed at regional and national level due to COVID-19. </w:t>
      </w:r>
    </w:p>
  </w:comment>
  <w:comment w:id="2" w:author="fabrizio.pecoraro" w:date="2022-12-12T11:35:00Z" w:initials="f">
    <w:p w:rsidR="00F668CA" w:rsidRDefault="00F668CA">
      <w:pPr>
        <w:pStyle w:val="Testocommento"/>
      </w:pPr>
      <w:r>
        <w:rPr>
          <w:rStyle w:val="Rimandocommento"/>
        </w:rPr>
        <w:annotationRef/>
      </w:r>
      <w:r>
        <w:t xml:space="preserve">the impact of hospital accessibility on Interregional Patient Mobility in Italy (see </w:t>
      </w:r>
      <w:hyperlink r:id="rId2" w:history="1">
        <w:r w:rsidRPr="007F24A9">
          <w:rPr>
            <w:rStyle w:val="Collegamentoipertestuale"/>
          </w:rPr>
          <w:t>https://ebooks.iospress.nl/doi/10.3233/SHTI220556</w:t>
        </w:r>
      </w:hyperlink>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B26" w:rsidRDefault="00D73B26">
      <w:r>
        <w:separator/>
      </w:r>
    </w:p>
  </w:endnote>
  <w:endnote w:type="continuationSeparator" w:id="0">
    <w:p w:rsidR="00D73B26" w:rsidRDefault="00D73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B26" w:rsidRDefault="00D73B26">
      <w:r>
        <w:separator/>
      </w:r>
    </w:p>
  </w:footnote>
  <w:footnote w:type="continuationSeparator" w:id="0">
    <w:p w:rsidR="00D73B26" w:rsidRDefault="00D73B26">
      <w:r>
        <w:continuationSeparator/>
      </w:r>
    </w:p>
  </w:footnote>
  <w:footnote w:id="1">
    <w:p w:rsidR="00B05D6E" w:rsidRPr="006161C2" w:rsidRDefault="00B05D6E">
      <w:pPr>
        <w:pStyle w:val="Testonotaapidipagina"/>
        <w:rPr>
          <w:rStyle w:val="FootnoteChar"/>
          <w:szCs w:val="16"/>
        </w:rPr>
      </w:pPr>
      <w:r>
        <w:rPr>
          <w:rStyle w:val="Rimandonotaapidipagina"/>
        </w:rPr>
        <w:footnoteRef/>
      </w:r>
      <w:r>
        <w:rPr>
          <w:rStyle w:val="FootnoteChar"/>
        </w:rPr>
        <w:t xml:space="preserve"> Corresponding Author</w:t>
      </w:r>
      <w:r w:rsidR="005C4846">
        <w:rPr>
          <w:rStyle w:val="FootnoteChar"/>
        </w:rPr>
        <w:t xml:space="preserve">: </w:t>
      </w:r>
      <w:r w:rsidR="005C4846">
        <w:rPr>
          <w:rStyle w:val="FootnoteChar"/>
          <w:szCs w:val="16"/>
        </w:rPr>
        <w:t>Author Name</w:t>
      </w:r>
      <w:r w:rsidR="006161C2" w:rsidRPr="006161C2">
        <w:rPr>
          <w:sz w:val="16"/>
          <w:szCs w:val="16"/>
          <w:lang w:val="en-GB"/>
        </w:rPr>
        <w:t xml:space="preserve">, </w:t>
      </w:r>
      <w:r w:rsidR="005C4846">
        <w:rPr>
          <w:sz w:val="16"/>
          <w:szCs w:val="16"/>
          <w:lang w:val="en-GB"/>
        </w:rPr>
        <w:t>Contact details.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6EC8536"/>
    <w:lvl w:ilvl="0">
      <w:start w:val="1"/>
      <w:numFmt w:val="decimal"/>
      <w:pStyle w:val="Numeroelenco"/>
      <w:lvlText w:val="%1."/>
      <w:lvlJc w:val="left"/>
      <w:pPr>
        <w:tabs>
          <w:tab w:val="num" w:pos="360"/>
        </w:tabs>
        <w:ind w:left="360" w:hanging="360"/>
      </w:pPr>
    </w:lvl>
  </w:abstractNum>
  <w:abstractNum w:abstractNumId="1">
    <w:nsid w:val="1F577D00"/>
    <w:multiLevelType w:val="hybridMultilevel"/>
    <w:tmpl w:val="8C307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7">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8">
    <w:nsid w:val="749D7927"/>
    <w:multiLevelType w:val="multilevel"/>
    <w:tmpl w:val="1F9C18A8"/>
    <w:lvl w:ilvl="0">
      <w:start w:val="1"/>
      <w:numFmt w:val="decimal"/>
      <w:pStyle w:val="Titolo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olo2"/>
      <w:suff w:val="space"/>
      <w:lvlText w:val="%1.%2."/>
      <w:lvlJc w:val="left"/>
      <w:pPr>
        <w:ind w:left="0" w:firstLine="0"/>
      </w:pPr>
      <w:rPr>
        <w:rFonts w:ascii="Times New Roman" w:hAnsi="Times New Roman" w:hint="default"/>
        <w:b w:val="0"/>
        <w:i/>
        <w:sz w:val="20"/>
      </w:rPr>
    </w:lvl>
    <w:lvl w:ilvl="2">
      <w:start w:val="1"/>
      <w:numFmt w:val="decimal"/>
      <w:pStyle w:val="Titolo3"/>
      <w:suff w:val="space"/>
      <w:lvlText w:val="%1.%2.%3."/>
      <w:lvlJc w:val="left"/>
      <w:pPr>
        <w:ind w:left="0" w:firstLine="0"/>
      </w:pPr>
      <w:rPr>
        <w:rFonts w:ascii="Times" w:hAnsi="Times" w:hint="default"/>
        <w:b w:val="0"/>
        <w:i/>
        <w:sz w:val="20"/>
      </w:rPr>
    </w:lvl>
    <w:lvl w:ilvl="3">
      <w:start w:val="1"/>
      <w:numFmt w:val="decimal"/>
      <w:pStyle w:val="Titolo4"/>
      <w:suff w:val="space"/>
      <w:lvlText w:val="%1.%2.%3.%4."/>
      <w:lvlJc w:val="left"/>
      <w:pPr>
        <w:ind w:left="0" w:firstLine="0"/>
      </w:pPr>
      <w:rPr>
        <w:rFonts w:ascii="Times" w:hAnsi="Times" w:hint="default"/>
        <w:b w:val="0"/>
        <w:i/>
        <w:sz w:val="20"/>
      </w:rPr>
    </w:lvl>
    <w:lvl w:ilvl="4">
      <w:start w:val="1"/>
      <w:numFmt w:val="none"/>
      <w:pStyle w:val="Titolo5"/>
      <w:suff w:val="nothing"/>
      <w:lvlText w:val=""/>
      <w:lvlJc w:val="left"/>
      <w:pPr>
        <w:ind w:left="0" w:firstLine="0"/>
      </w:pPr>
      <w:rPr>
        <w:rFonts w:hint="default"/>
      </w:rPr>
    </w:lvl>
    <w:lvl w:ilvl="5">
      <w:start w:val="1"/>
      <w:numFmt w:val="none"/>
      <w:pStyle w:val="Titolo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751404E"/>
    <w:multiLevelType w:val="hybridMultilevel"/>
    <w:tmpl w:val="8E002F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E611CBF"/>
    <w:multiLevelType w:val="hybridMultilevel"/>
    <w:tmpl w:val="5C6AD5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8"/>
  </w:num>
  <w:num w:numId="5">
    <w:abstractNumId w:val="3"/>
  </w:num>
  <w:num w:numId="6">
    <w:abstractNumId w:val="7"/>
  </w:num>
  <w:num w:numId="7">
    <w:abstractNumId w:val="9"/>
  </w:num>
  <w:num w:numId="8">
    <w:abstractNumId w:val="5"/>
  </w:num>
  <w:num w:numId="9">
    <w:abstractNumId w:val="9"/>
  </w:num>
  <w:num w:numId="10">
    <w:abstractNumId w:val="2"/>
  </w:num>
  <w:num w:numId="11">
    <w:abstractNumId w:val="9"/>
    <w:lvlOverride w:ilvl="0">
      <w:startOverride w:val="1"/>
    </w:lvlOverride>
  </w:num>
  <w:num w:numId="12">
    <w:abstractNumId w:val="1"/>
  </w:num>
  <w:num w:numId="13">
    <w:abstractNumId w:val="1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attachedTemplate r:id="rId1"/>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CF"/>
    <w:rsid w:val="00131EA9"/>
    <w:rsid w:val="00145B74"/>
    <w:rsid w:val="00190CC7"/>
    <w:rsid w:val="001D3089"/>
    <w:rsid w:val="001E229E"/>
    <w:rsid w:val="001F73D4"/>
    <w:rsid w:val="002219F6"/>
    <w:rsid w:val="00446189"/>
    <w:rsid w:val="00447E49"/>
    <w:rsid w:val="00544E80"/>
    <w:rsid w:val="005B5F38"/>
    <w:rsid w:val="005B7B2D"/>
    <w:rsid w:val="005C4846"/>
    <w:rsid w:val="006161C2"/>
    <w:rsid w:val="00631672"/>
    <w:rsid w:val="00682868"/>
    <w:rsid w:val="00683EE2"/>
    <w:rsid w:val="00791773"/>
    <w:rsid w:val="0086740A"/>
    <w:rsid w:val="008719FD"/>
    <w:rsid w:val="009F1112"/>
    <w:rsid w:val="009F5BF2"/>
    <w:rsid w:val="00A10EE6"/>
    <w:rsid w:val="00AE0F9E"/>
    <w:rsid w:val="00AE1751"/>
    <w:rsid w:val="00B05D6E"/>
    <w:rsid w:val="00B62F86"/>
    <w:rsid w:val="00B872F3"/>
    <w:rsid w:val="00C11E44"/>
    <w:rsid w:val="00C621CF"/>
    <w:rsid w:val="00C97D11"/>
    <w:rsid w:val="00CA22C2"/>
    <w:rsid w:val="00CF5C91"/>
    <w:rsid w:val="00D73B26"/>
    <w:rsid w:val="00D82BC9"/>
    <w:rsid w:val="00DA42E9"/>
    <w:rsid w:val="00DD51B8"/>
    <w:rsid w:val="00DE68FF"/>
    <w:rsid w:val="00E179AD"/>
    <w:rsid w:val="00EA32C9"/>
    <w:rsid w:val="00F07FC3"/>
    <w:rsid w:val="00F668CA"/>
    <w:rsid w:val="00F916A5"/>
    <w:rsid w:val="00FA1C49"/>
    <w:rsid w:val="00FE5DFB"/>
    <w:rsid w:val="00FF158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ind w:firstLine="357"/>
      <w:jc w:val="both"/>
    </w:pPr>
    <w:rPr>
      <w:szCs w:val="24"/>
      <w:lang w:val="en-US" w:eastAsia="ja-JP"/>
    </w:rPr>
  </w:style>
  <w:style w:type="paragraph" w:styleId="Titolo1">
    <w:name w:val="heading 1"/>
    <w:basedOn w:val="Normale"/>
    <w:next w:val="NoindentNormal"/>
    <w:qFormat/>
    <w:pPr>
      <w:keepNext/>
      <w:keepLines/>
      <w:numPr>
        <w:numId w:val="4"/>
      </w:numPr>
      <w:suppressAutoHyphens/>
      <w:spacing w:before="480" w:after="240"/>
      <w:jc w:val="left"/>
      <w:outlineLvl w:val="0"/>
    </w:pPr>
    <w:rPr>
      <w:rFonts w:cs="Arial"/>
      <w:b/>
      <w:bCs/>
      <w:kern w:val="32"/>
      <w:szCs w:val="32"/>
    </w:rPr>
  </w:style>
  <w:style w:type="paragraph" w:styleId="Titolo2">
    <w:name w:val="heading 2"/>
    <w:basedOn w:val="Normale"/>
    <w:next w:val="NoindentNormal"/>
    <w:qFormat/>
    <w:pPr>
      <w:keepNext/>
      <w:keepLines/>
      <w:numPr>
        <w:ilvl w:val="1"/>
        <w:numId w:val="4"/>
      </w:numPr>
      <w:suppressAutoHyphens/>
      <w:spacing w:before="240" w:after="240"/>
      <w:jc w:val="left"/>
      <w:outlineLvl w:val="1"/>
    </w:pPr>
    <w:rPr>
      <w:rFonts w:cs="Arial"/>
      <w:bCs/>
      <w:i/>
      <w:iCs/>
      <w:szCs w:val="28"/>
    </w:rPr>
  </w:style>
  <w:style w:type="paragraph" w:styleId="Titolo3">
    <w:name w:val="heading 3"/>
    <w:basedOn w:val="Normale"/>
    <w:next w:val="NoindentNormal"/>
    <w:qFormat/>
    <w:pPr>
      <w:keepNext/>
      <w:keepLines/>
      <w:numPr>
        <w:ilvl w:val="2"/>
        <w:numId w:val="4"/>
      </w:numPr>
      <w:suppressAutoHyphens/>
      <w:spacing w:before="240" w:after="120"/>
      <w:jc w:val="left"/>
      <w:outlineLvl w:val="2"/>
    </w:pPr>
    <w:rPr>
      <w:rFonts w:cs="Arial"/>
      <w:bCs/>
      <w:i/>
      <w:szCs w:val="26"/>
    </w:rPr>
  </w:style>
  <w:style w:type="paragraph" w:styleId="Titolo4">
    <w:name w:val="heading 4"/>
    <w:basedOn w:val="Normale"/>
    <w:next w:val="NoindentNormal"/>
    <w:qFormat/>
    <w:pPr>
      <w:keepNext/>
      <w:numPr>
        <w:ilvl w:val="3"/>
        <w:numId w:val="4"/>
      </w:numPr>
      <w:suppressAutoHyphens/>
      <w:spacing w:before="120"/>
      <w:jc w:val="left"/>
      <w:outlineLvl w:val="3"/>
    </w:pPr>
    <w:rPr>
      <w:bCs/>
      <w:i/>
      <w:szCs w:val="28"/>
    </w:rPr>
  </w:style>
  <w:style w:type="paragraph" w:styleId="Titolo5">
    <w:name w:val="heading 5"/>
    <w:basedOn w:val="Normale"/>
    <w:next w:val="NoindentNormal"/>
    <w:qFormat/>
    <w:pPr>
      <w:numPr>
        <w:ilvl w:val="4"/>
        <w:numId w:val="4"/>
      </w:numPr>
      <w:jc w:val="left"/>
      <w:outlineLvl w:val="4"/>
    </w:pPr>
    <w:rPr>
      <w:bCs/>
      <w:i/>
      <w:iCs/>
      <w:szCs w:val="26"/>
    </w:rPr>
  </w:style>
  <w:style w:type="paragraph" w:styleId="Titolo6">
    <w:name w:val="heading 6"/>
    <w:basedOn w:val="Normale"/>
    <w:next w:val="Normale"/>
    <w:qFormat/>
    <w:pPr>
      <w:numPr>
        <w:ilvl w:val="5"/>
        <w:numId w:val="4"/>
      </w:numPr>
      <w:spacing w:before="240"/>
      <w:outlineLvl w:val="5"/>
    </w:pPr>
    <w:rPr>
      <w:bCs/>
      <w:szCs w:val="22"/>
    </w:rPr>
  </w:style>
  <w:style w:type="paragraph" w:styleId="Titolo7">
    <w:name w:val="heading 7"/>
    <w:basedOn w:val="Normale"/>
    <w:next w:val="Normale"/>
    <w:qFormat/>
    <w:pPr>
      <w:spacing w:before="240" w:after="60"/>
      <w:outlineLvl w:val="6"/>
    </w:pPr>
    <w:rPr>
      <w:sz w:val="24"/>
    </w:rPr>
  </w:style>
  <w:style w:type="paragraph" w:styleId="Titolo8">
    <w:name w:val="heading 8"/>
    <w:basedOn w:val="Normale"/>
    <w:next w:val="Normale"/>
    <w:qFormat/>
    <w:pPr>
      <w:spacing w:before="240" w:after="60"/>
      <w:outlineLvl w:val="7"/>
    </w:pPr>
    <w:rPr>
      <w:i/>
      <w:iCs/>
      <w:sz w:val="24"/>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indentNormal">
    <w:name w:val="NoindentNormal"/>
    <w:basedOn w:val="Normale"/>
    <w:next w:val="Normale"/>
    <w:pPr>
      <w:ind w:firstLine="0"/>
    </w:pPr>
  </w:style>
  <w:style w:type="paragraph" w:customStyle="1" w:styleId="Citaat1">
    <w:name w:val="Citaat1"/>
    <w:basedOn w:val="Normale"/>
    <w:pPr>
      <w:ind w:left="204"/>
    </w:pPr>
    <w:rPr>
      <w:sz w:val="18"/>
    </w:rPr>
  </w:style>
  <w:style w:type="paragraph" w:customStyle="1" w:styleId="Abstract">
    <w:name w:val="Abstract"/>
    <w:basedOn w:val="Normale"/>
    <w:pPr>
      <w:adjustRightInd w:val="0"/>
      <w:snapToGrid w:val="0"/>
      <w:spacing w:before="480"/>
      <w:ind w:left="851" w:right="851" w:firstLine="0"/>
    </w:pPr>
    <w:rPr>
      <w:sz w:val="16"/>
    </w:rPr>
  </w:style>
  <w:style w:type="paragraph" w:customStyle="1" w:styleId="Affiliation">
    <w:name w:val="Affiliation"/>
    <w:basedOn w:val="Normale"/>
    <w:pPr>
      <w:ind w:firstLine="0"/>
      <w:jc w:val="center"/>
    </w:pPr>
    <w:rPr>
      <w:i/>
    </w:rPr>
  </w:style>
  <w:style w:type="paragraph" w:customStyle="1" w:styleId="Equation">
    <w:name w:val="Equation"/>
    <w:basedOn w:val="Normale"/>
    <w:pPr>
      <w:tabs>
        <w:tab w:val="left" w:pos="6781"/>
      </w:tabs>
      <w:spacing w:before="240" w:after="240"/>
      <w:ind w:left="454" w:firstLine="0"/>
      <w:jc w:val="left"/>
    </w:pPr>
  </w:style>
  <w:style w:type="paragraph" w:customStyle="1" w:styleId="Footnote">
    <w:name w:val="Footnote"/>
    <w:basedOn w:val="Normale"/>
    <w:pPr>
      <w:ind w:firstLine="136"/>
    </w:pPr>
    <w:rPr>
      <w:sz w:val="16"/>
    </w:rPr>
  </w:style>
  <w:style w:type="paragraph" w:customStyle="1" w:styleId="LISTalph">
    <w:name w:val="LISTalph"/>
    <w:basedOn w:val="Normale"/>
    <w:pPr>
      <w:numPr>
        <w:numId w:val="1"/>
      </w:numPr>
      <w:tabs>
        <w:tab w:val="left" w:pos="499"/>
      </w:tabs>
    </w:pPr>
  </w:style>
  <w:style w:type="paragraph" w:customStyle="1" w:styleId="LISTdash">
    <w:name w:val="LISTdash"/>
    <w:basedOn w:val="Normale"/>
    <w:pPr>
      <w:numPr>
        <w:numId w:val="2"/>
      </w:numPr>
      <w:tabs>
        <w:tab w:val="left" w:pos="454"/>
      </w:tabs>
      <w:adjustRightInd w:val="0"/>
      <w:snapToGrid w:val="0"/>
    </w:pPr>
  </w:style>
  <w:style w:type="paragraph" w:customStyle="1" w:styleId="LISTnum">
    <w:name w:val="LISTnum"/>
    <w:basedOn w:val="Normale"/>
    <w:pPr>
      <w:numPr>
        <w:numId w:val="6"/>
      </w:numPr>
      <w:adjustRightInd w:val="0"/>
      <w:snapToGrid w:val="0"/>
      <w:ind w:left="714" w:hanging="357"/>
    </w:pPr>
  </w:style>
  <w:style w:type="paragraph" w:customStyle="1" w:styleId="References">
    <w:name w:val="References"/>
    <w:basedOn w:val="Normale"/>
    <w:pPr>
      <w:numPr>
        <w:numId w:val="9"/>
      </w:numPr>
      <w:tabs>
        <w:tab w:val="left" w:pos="85"/>
      </w:tabs>
    </w:pPr>
    <w:rPr>
      <w:sz w:val="16"/>
    </w:rPr>
  </w:style>
  <w:style w:type="paragraph" w:customStyle="1" w:styleId="Table">
    <w:name w:val="Table"/>
    <w:basedOn w:val="Normale"/>
    <w:pPr>
      <w:spacing w:before="60" w:after="60"/>
      <w:ind w:firstLine="0"/>
      <w:jc w:val="left"/>
    </w:pPr>
    <w:rPr>
      <w:sz w:val="16"/>
    </w:rPr>
  </w:style>
  <w:style w:type="paragraph" w:styleId="Titolo">
    <w:name w:val="Title"/>
    <w:basedOn w:val="Normale"/>
    <w:next w:val="Normale"/>
    <w:qFormat/>
    <w:pPr>
      <w:spacing w:before="480" w:after="320"/>
      <w:ind w:firstLine="0"/>
      <w:jc w:val="center"/>
    </w:pPr>
    <w:rPr>
      <w:noProof/>
      <w:kern w:val="28"/>
      <w:sz w:val="40"/>
    </w:rPr>
  </w:style>
  <w:style w:type="paragraph" w:customStyle="1" w:styleId="Author">
    <w:name w:val="Author"/>
    <w:basedOn w:val="Normale"/>
    <w:pPr>
      <w:ind w:firstLine="0"/>
      <w:jc w:val="center"/>
    </w:pPr>
  </w:style>
  <w:style w:type="paragraph" w:styleId="Didascalia">
    <w:name w:val="caption"/>
    <w:basedOn w:val="Normale"/>
    <w:next w:val="Normale"/>
    <w:qFormat/>
    <w:pPr>
      <w:spacing w:before="80" w:after="80"/>
      <w:ind w:firstLine="0"/>
    </w:pPr>
    <w:rPr>
      <w:sz w:val="16"/>
    </w:rPr>
  </w:style>
  <w:style w:type="paragraph" w:customStyle="1" w:styleId="LISTDescription">
    <w:name w:val="LISTDescription"/>
    <w:basedOn w:val="Normale"/>
    <w:pPr>
      <w:ind w:left="454" w:hanging="454"/>
    </w:pPr>
  </w:style>
  <w:style w:type="paragraph" w:customStyle="1" w:styleId="Notes">
    <w:name w:val="Notes"/>
    <w:basedOn w:val="Normale"/>
    <w:rPr>
      <w:sz w:val="16"/>
    </w:rPr>
  </w:style>
  <w:style w:type="paragraph" w:styleId="Corpotesto">
    <w:name w:val="Body Text"/>
    <w:basedOn w:val="Normale"/>
    <w:semiHidden/>
    <w:pPr>
      <w:spacing w:after="120"/>
    </w:pPr>
  </w:style>
  <w:style w:type="paragraph" w:customStyle="1" w:styleId="CaptionLong">
    <w:name w:val="CaptionLong"/>
    <w:basedOn w:val="Normale"/>
    <w:pPr>
      <w:spacing w:before="80" w:after="80"/>
      <w:ind w:firstLine="0"/>
    </w:pPr>
    <w:rPr>
      <w:sz w:val="16"/>
    </w:rPr>
  </w:style>
  <w:style w:type="paragraph" w:customStyle="1" w:styleId="HeadingUnn1">
    <w:name w:val="HeadingUnn1"/>
    <w:basedOn w:val="Titolo1"/>
    <w:next w:val="NoindentNormal"/>
    <w:pPr>
      <w:numPr>
        <w:numId w:val="0"/>
      </w:numPr>
    </w:pPr>
    <w:rPr>
      <w:bCs w:val="0"/>
    </w:rPr>
  </w:style>
  <w:style w:type="paragraph" w:customStyle="1" w:styleId="HeadingUnn2">
    <w:name w:val="HeadingUnn2"/>
    <w:basedOn w:val="Titolo2"/>
    <w:next w:val="NoindentNormal"/>
    <w:pPr>
      <w:numPr>
        <w:ilvl w:val="0"/>
        <w:numId w:val="0"/>
      </w:numPr>
    </w:pPr>
  </w:style>
  <w:style w:type="paragraph" w:customStyle="1" w:styleId="HeadingUnn3">
    <w:name w:val="HeadingUnn3"/>
    <w:basedOn w:val="Titolo3"/>
    <w:next w:val="NoindentNormal"/>
    <w:pPr>
      <w:numPr>
        <w:ilvl w:val="0"/>
        <w:numId w:val="0"/>
      </w:numPr>
    </w:pPr>
  </w:style>
  <w:style w:type="paragraph" w:customStyle="1" w:styleId="HeadingUnn4">
    <w:name w:val="HeadingUnn4"/>
    <w:basedOn w:val="Titolo4"/>
    <w:next w:val="NoindentNormal"/>
    <w:pPr>
      <w:numPr>
        <w:ilvl w:val="0"/>
        <w:numId w:val="0"/>
      </w:numPr>
    </w:pPr>
  </w:style>
  <w:style w:type="paragraph" w:customStyle="1" w:styleId="HeadingUnn5">
    <w:name w:val="HeadingUnn5"/>
    <w:basedOn w:val="Titolo5"/>
    <w:next w:val="Normale"/>
    <w:pPr>
      <w:numPr>
        <w:ilvl w:val="0"/>
        <w:numId w:val="0"/>
      </w:numPr>
      <w:spacing w:before="120"/>
    </w:pPr>
  </w:style>
  <w:style w:type="paragraph" w:styleId="Numeroelenco">
    <w:name w:val="List Number"/>
    <w:basedOn w:val="Normale"/>
    <w:semiHidden/>
    <w:pPr>
      <w:numPr>
        <w:numId w:val="3"/>
      </w:numPr>
    </w:pPr>
  </w:style>
  <w:style w:type="paragraph" w:customStyle="1" w:styleId="CaptionShort">
    <w:name w:val="CaptionShort"/>
    <w:basedOn w:val="Normale"/>
    <w:pPr>
      <w:spacing w:before="80" w:after="80"/>
      <w:ind w:firstLine="0"/>
      <w:jc w:val="center"/>
    </w:pPr>
    <w:rPr>
      <w:sz w:val="16"/>
    </w:rPr>
  </w:style>
  <w:style w:type="paragraph" w:customStyle="1" w:styleId="Listbul">
    <w:name w:val="Listbul"/>
    <w:basedOn w:val="Normale"/>
    <w:pPr>
      <w:numPr>
        <w:numId w:val="5"/>
      </w:numPr>
    </w:pPr>
  </w:style>
  <w:style w:type="paragraph" w:customStyle="1" w:styleId="Keywords">
    <w:name w:val="Keywords"/>
    <w:basedOn w:val="Abstract"/>
    <w:next w:val="Titolo1"/>
    <w:pPr>
      <w:spacing w:before="240" w:after="240"/>
    </w:pPr>
  </w:style>
  <w:style w:type="paragraph" w:styleId="Testonotaapidipagina">
    <w:name w:val="footnote text"/>
    <w:basedOn w:val="Normale"/>
    <w:semiHidden/>
    <w:rPr>
      <w:szCs w:val="20"/>
    </w:rPr>
  </w:style>
  <w:style w:type="character" w:styleId="Rimandonotaapidipagina">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styleId="Collegamentoipertestuale">
    <w:name w:val="Hyperlink"/>
    <w:basedOn w:val="Carpredefinitoparagrafo"/>
    <w:uiPriority w:val="99"/>
    <w:unhideWhenUsed/>
    <w:rsid w:val="005C4846"/>
    <w:rPr>
      <w:color w:val="0563C1" w:themeColor="hyperlink"/>
      <w:u w:val="single"/>
    </w:rPr>
  </w:style>
  <w:style w:type="paragraph" w:customStyle="1" w:styleId="ORCiDID">
    <w:name w:val="ORCiD ID"/>
    <w:basedOn w:val="Normale"/>
    <w:qFormat/>
    <w:rsid w:val="00145B74"/>
    <w:pPr>
      <w:autoSpaceDE w:val="0"/>
      <w:autoSpaceDN w:val="0"/>
      <w:adjustRightInd w:val="0"/>
      <w:ind w:firstLine="0"/>
      <w:jc w:val="center"/>
    </w:pPr>
    <w:rPr>
      <w:szCs w:val="20"/>
    </w:rPr>
  </w:style>
  <w:style w:type="paragraph" w:styleId="Testofumetto">
    <w:name w:val="Balloon Text"/>
    <w:basedOn w:val="Normale"/>
    <w:link w:val="TestofumettoCarattere"/>
    <w:uiPriority w:val="99"/>
    <w:semiHidden/>
    <w:unhideWhenUsed/>
    <w:rsid w:val="00C621C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1CF"/>
    <w:rPr>
      <w:rFonts w:ascii="Tahoma" w:hAnsi="Tahoma" w:cs="Tahoma"/>
      <w:sz w:val="16"/>
      <w:szCs w:val="16"/>
      <w:lang w:val="en-US" w:eastAsia="ja-JP"/>
    </w:rPr>
  </w:style>
  <w:style w:type="character" w:styleId="Rimandocommento">
    <w:name w:val="annotation reference"/>
    <w:basedOn w:val="Carpredefinitoparagrafo"/>
    <w:uiPriority w:val="99"/>
    <w:semiHidden/>
    <w:unhideWhenUsed/>
    <w:rsid w:val="00C621CF"/>
    <w:rPr>
      <w:sz w:val="16"/>
      <w:szCs w:val="16"/>
    </w:rPr>
  </w:style>
  <w:style w:type="paragraph" w:styleId="Testocommento">
    <w:name w:val="annotation text"/>
    <w:basedOn w:val="Normale"/>
    <w:link w:val="TestocommentoCarattere"/>
    <w:uiPriority w:val="99"/>
    <w:semiHidden/>
    <w:unhideWhenUsed/>
    <w:rsid w:val="00C621CF"/>
    <w:rPr>
      <w:szCs w:val="20"/>
    </w:rPr>
  </w:style>
  <w:style w:type="character" w:customStyle="1" w:styleId="TestocommentoCarattere">
    <w:name w:val="Testo commento Carattere"/>
    <w:basedOn w:val="Carpredefinitoparagrafo"/>
    <w:link w:val="Testocommento"/>
    <w:uiPriority w:val="99"/>
    <w:semiHidden/>
    <w:rsid w:val="00C621CF"/>
    <w:rPr>
      <w:lang w:val="en-US" w:eastAsia="ja-JP"/>
    </w:rPr>
  </w:style>
  <w:style w:type="paragraph" w:styleId="Soggettocommento">
    <w:name w:val="annotation subject"/>
    <w:basedOn w:val="Testocommento"/>
    <w:next w:val="Testocommento"/>
    <w:link w:val="SoggettocommentoCarattere"/>
    <w:uiPriority w:val="99"/>
    <w:semiHidden/>
    <w:unhideWhenUsed/>
    <w:rsid w:val="00C621CF"/>
    <w:rPr>
      <w:b/>
      <w:bCs/>
    </w:rPr>
  </w:style>
  <w:style w:type="character" w:customStyle="1" w:styleId="SoggettocommentoCarattere">
    <w:name w:val="Soggetto commento Carattere"/>
    <w:basedOn w:val="TestocommentoCarattere"/>
    <w:link w:val="Soggettocommento"/>
    <w:uiPriority w:val="99"/>
    <w:semiHidden/>
    <w:rsid w:val="00C621CF"/>
    <w:rPr>
      <w:b/>
      <w:bCs/>
      <w:lang w:val="en-US" w:eastAsia="ja-JP"/>
    </w:rPr>
  </w:style>
  <w:style w:type="paragraph" w:styleId="Paragrafoelenco">
    <w:name w:val="List Paragraph"/>
    <w:basedOn w:val="Normale"/>
    <w:uiPriority w:val="34"/>
    <w:qFormat/>
    <w:rsid w:val="002219F6"/>
    <w:pPr>
      <w:ind w:left="720"/>
      <w:contextualSpacing/>
    </w:pPr>
  </w:style>
  <w:style w:type="character" w:styleId="Testosegnaposto">
    <w:name w:val="Placeholder Text"/>
    <w:basedOn w:val="Carpredefinitoparagrafo"/>
    <w:uiPriority w:val="99"/>
    <w:semiHidden/>
    <w:rsid w:val="0044618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ind w:firstLine="357"/>
      <w:jc w:val="both"/>
    </w:pPr>
    <w:rPr>
      <w:szCs w:val="24"/>
      <w:lang w:val="en-US" w:eastAsia="ja-JP"/>
    </w:rPr>
  </w:style>
  <w:style w:type="paragraph" w:styleId="Titolo1">
    <w:name w:val="heading 1"/>
    <w:basedOn w:val="Normale"/>
    <w:next w:val="NoindentNormal"/>
    <w:qFormat/>
    <w:pPr>
      <w:keepNext/>
      <w:keepLines/>
      <w:numPr>
        <w:numId w:val="4"/>
      </w:numPr>
      <w:suppressAutoHyphens/>
      <w:spacing w:before="480" w:after="240"/>
      <w:jc w:val="left"/>
      <w:outlineLvl w:val="0"/>
    </w:pPr>
    <w:rPr>
      <w:rFonts w:cs="Arial"/>
      <w:b/>
      <w:bCs/>
      <w:kern w:val="32"/>
      <w:szCs w:val="32"/>
    </w:rPr>
  </w:style>
  <w:style w:type="paragraph" w:styleId="Titolo2">
    <w:name w:val="heading 2"/>
    <w:basedOn w:val="Normale"/>
    <w:next w:val="NoindentNormal"/>
    <w:qFormat/>
    <w:pPr>
      <w:keepNext/>
      <w:keepLines/>
      <w:numPr>
        <w:ilvl w:val="1"/>
        <w:numId w:val="4"/>
      </w:numPr>
      <w:suppressAutoHyphens/>
      <w:spacing w:before="240" w:after="240"/>
      <w:jc w:val="left"/>
      <w:outlineLvl w:val="1"/>
    </w:pPr>
    <w:rPr>
      <w:rFonts w:cs="Arial"/>
      <w:bCs/>
      <w:i/>
      <w:iCs/>
      <w:szCs w:val="28"/>
    </w:rPr>
  </w:style>
  <w:style w:type="paragraph" w:styleId="Titolo3">
    <w:name w:val="heading 3"/>
    <w:basedOn w:val="Normale"/>
    <w:next w:val="NoindentNormal"/>
    <w:qFormat/>
    <w:pPr>
      <w:keepNext/>
      <w:keepLines/>
      <w:numPr>
        <w:ilvl w:val="2"/>
        <w:numId w:val="4"/>
      </w:numPr>
      <w:suppressAutoHyphens/>
      <w:spacing w:before="240" w:after="120"/>
      <w:jc w:val="left"/>
      <w:outlineLvl w:val="2"/>
    </w:pPr>
    <w:rPr>
      <w:rFonts w:cs="Arial"/>
      <w:bCs/>
      <w:i/>
      <w:szCs w:val="26"/>
    </w:rPr>
  </w:style>
  <w:style w:type="paragraph" w:styleId="Titolo4">
    <w:name w:val="heading 4"/>
    <w:basedOn w:val="Normale"/>
    <w:next w:val="NoindentNormal"/>
    <w:qFormat/>
    <w:pPr>
      <w:keepNext/>
      <w:numPr>
        <w:ilvl w:val="3"/>
        <w:numId w:val="4"/>
      </w:numPr>
      <w:suppressAutoHyphens/>
      <w:spacing w:before="120"/>
      <w:jc w:val="left"/>
      <w:outlineLvl w:val="3"/>
    </w:pPr>
    <w:rPr>
      <w:bCs/>
      <w:i/>
      <w:szCs w:val="28"/>
    </w:rPr>
  </w:style>
  <w:style w:type="paragraph" w:styleId="Titolo5">
    <w:name w:val="heading 5"/>
    <w:basedOn w:val="Normale"/>
    <w:next w:val="NoindentNormal"/>
    <w:qFormat/>
    <w:pPr>
      <w:numPr>
        <w:ilvl w:val="4"/>
        <w:numId w:val="4"/>
      </w:numPr>
      <w:jc w:val="left"/>
      <w:outlineLvl w:val="4"/>
    </w:pPr>
    <w:rPr>
      <w:bCs/>
      <w:i/>
      <w:iCs/>
      <w:szCs w:val="26"/>
    </w:rPr>
  </w:style>
  <w:style w:type="paragraph" w:styleId="Titolo6">
    <w:name w:val="heading 6"/>
    <w:basedOn w:val="Normale"/>
    <w:next w:val="Normale"/>
    <w:qFormat/>
    <w:pPr>
      <w:numPr>
        <w:ilvl w:val="5"/>
        <w:numId w:val="4"/>
      </w:numPr>
      <w:spacing w:before="240"/>
      <w:outlineLvl w:val="5"/>
    </w:pPr>
    <w:rPr>
      <w:bCs/>
      <w:szCs w:val="22"/>
    </w:rPr>
  </w:style>
  <w:style w:type="paragraph" w:styleId="Titolo7">
    <w:name w:val="heading 7"/>
    <w:basedOn w:val="Normale"/>
    <w:next w:val="Normale"/>
    <w:qFormat/>
    <w:pPr>
      <w:spacing w:before="240" w:after="60"/>
      <w:outlineLvl w:val="6"/>
    </w:pPr>
    <w:rPr>
      <w:sz w:val="24"/>
    </w:rPr>
  </w:style>
  <w:style w:type="paragraph" w:styleId="Titolo8">
    <w:name w:val="heading 8"/>
    <w:basedOn w:val="Normale"/>
    <w:next w:val="Normale"/>
    <w:qFormat/>
    <w:pPr>
      <w:spacing w:before="240" w:after="60"/>
      <w:outlineLvl w:val="7"/>
    </w:pPr>
    <w:rPr>
      <w:i/>
      <w:iCs/>
      <w:sz w:val="24"/>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indentNormal">
    <w:name w:val="NoindentNormal"/>
    <w:basedOn w:val="Normale"/>
    <w:next w:val="Normale"/>
    <w:pPr>
      <w:ind w:firstLine="0"/>
    </w:pPr>
  </w:style>
  <w:style w:type="paragraph" w:customStyle="1" w:styleId="Citaat1">
    <w:name w:val="Citaat1"/>
    <w:basedOn w:val="Normale"/>
    <w:pPr>
      <w:ind w:left="204"/>
    </w:pPr>
    <w:rPr>
      <w:sz w:val="18"/>
    </w:rPr>
  </w:style>
  <w:style w:type="paragraph" w:customStyle="1" w:styleId="Abstract">
    <w:name w:val="Abstract"/>
    <w:basedOn w:val="Normale"/>
    <w:pPr>
      <w:adjustRightInd w:val="0"/>
      <w:snapToGrid w:val="0"/>
      <w:spacing w:before="480"/>
      <w:ind w:left="851" w:right="851" w:firstLine="0"/>
    </w:pPr>
    <w:rPr>
      <w:sz w:val="16"/>
    </w:rPr>
  </w:style>
  <w:style w:type="paragraph" w:customStyle="1" w:styleId="Affiliation">
    <w:name w:val="Affiliation"/>
    <w:basedOn w:val="Normale"/>
    <w:pPr>
      <w:ind w:firstLine="0"/>
      <w:jc w:val="center"/>
    </w:pPr>
    <w:rPr>
      <w:i/>
    </w:rPr>
  </w:style>
  <w:style w:type="paragraph" w:customStyle="1" w:styleId="Equation">
    <w:name w:val="Equation"/>
    <w:basedOn w:val="Normale"/>
    <w:pPr>
      <w:tabs>
        <w:tab w:val="left" w:pos="6781"/>
      </w:tabs>
      <w:spacing w:before="240" w:after="240"/>
      <w:ind w:left="454" w:firstLine="0"/>
      <w:jc w:val="left"/>
    </w:pPr>
  </w:style>
  <w:style w:type="paragraph" w:customStyle="1" w:styleId="Footnote">
    <w:name w:val="Footnote"/>
    <w:basedOn w:val="Normale"/>
    <w:pPr>
      <w:ind w:firstLine="136"/>
    </w:pPr>
    <w:rPr>
      <w:sz w:val="16"/>
    </w:rPr>
  </w:style>
  <w:style w:type="paragraph" w:customStyle="1" w:styleId="LISTalph">
    <w:name w:val="LISTalph"/>
    <w:basedOn w:val="Normale"/>
    <w:pPr>
      <w:numPr>
        <w:numId w:val="1"/>
      </w:numPr>
      <w:tabs>
        <w:tab w:val="left" w:pos="499"/>
      </w:tabs>
    </w:pPr>
  </w:style>
  <w:style w:type="paragraph" w:customStyle="1" w:styleId="LISTdash">
    <w:name w:val="LISTdash"/>
    <w:basedOn w:val="Normale"/>
    <w:pPr>
      <w:numPr>
        <w:numId w:val="2"/>
      </w:numPr>
      <w:tabs>
        <w:tab w:val="left" w:pos="454"/>
      </w:tabs>
      <w:adjustRightInd w:val="0"/>
      <w:snapToGrid w:val="0"/>
    </w:pPr>
  </w:style>
  <w:style w:type="paragraph" w:customStyle="1" w:styleId="LISTnum">
    <w:name w:val="LISTnum"/>
    <w:basedOn w:val="Normale"/>
    <w:pPr>
      <w:numPr>
        <w:numId w:val="6"/>
      </w:numPr>
      <w:adjustRightInd w:val="0"/>
      <w:snapToGrid w:val="0"/>
      <w:ind w:left="714" w:hanging="357"/>
    </w:pPr>
  </w:style>
  <w:style w:type="paragraph" w:customStyle="1" w:styleId="References">
    <w:name w:val="References"/>
    <w:basedOn w:val="Normale"/>
    <w:pPr>
      <w:numPr>
        <w:numId w:val="9"/>
      </w:numPr>
      <w:tabs>
        <w:tab w:val="left" w:pos="85"/>
      </w:tabs>
    </w:pPr>
    <w:rPr>
      <w:sz w:val="16"/>
    </w:rPr>
  </w:style>
  <w:style w:type="paragraph" w:customStyle="1" w:styleId="Table">
    <w:name w:val="Table"/>
    <w:basedOn w:val="Normale"/>
    <w:pPr>
      <w:spacing w:before="60" w:after="60"/>
      <w:ind w:firstLine="0"/>
      <w:jc w:val="left"/>
    </w:pPr>
    <w:rPr>
      <w:sz w:val="16"/>
    </w:rPr>
  </w:style>
  <w:style w:type="paragraph" w:styleId="Titolo">
    <w:name w:val="Title"/>
    <w:basedOn w:val="Normale"/>
    <w:next w:val="Normale"/>
    <w:qFormat/>
    <w:pPr>
      <w:spacing w:before="480" w:after="320"/>
      <w:ind w:firstLine="0"/>
      <w:jc w:val="center"/>
    </w:pPr>
    <w:rPr>
      <w:noProof/>
      <w:kern w:val="28"/>
      <w:sz w:val="40"/>
    </w:rPr>
  </w:style>
  <w:style w:type="paragraph" w:customStyle="1" w:styleId="Author">
    <w:name w:val="Author"/>
    <w:basedOn w:val="Normale"/>
    <w:pPr>
      <w:ind w:firstLine="0"/>
      <w:jc w:val="center"/>
    </w:pPr>
  </w:style>
  <w:style w:type="paragraph" w:styleId="Didascalia">
    <w:name w:val="caption"/>
    <w:basedOn w:val="Normale"/>
    <w:next w:val="Normale"/>
    <w:qFormat/>
    <w:pPr>
      <w:spacing w:before="80" w:after="80"/>
      <w:ind w:firstLine="0"/>
    </w:pPr>
    <w:rPr>
      <w:sz w:val="16"/>
    </w:rPr>
  </w:style>
  <w:style w:type="paragraph" w:customStyle="1" w:styleId="LISTDescription">
    <w:name w:val="LISTDescription"/>
    <w:basedOn w:val="Normale"/>
    <w:pPr>
      <w:ind w:left="454" w:hanging="454"/>
    </w:pPr>
  </w:style>
  <w:style w:type="paragraph" w:customStyle="1" w:styleId="Notes">
    <w:name w:val="Notes"/>
    <w:basedOn w:val="Normale"/>
    <w:rPr>
      <w:sz w:val="16"/>
    </w:rPr>
  </w:style>
  <w:style w:type="paragraph" w:styleId="Corpotesto">
    <w:name w:val="Body Text"/>
    <w:basedOn w:val="Normale"/>
    <w:semiHidden/>
    <w:pPr>
      <w:spacing w:after="120"/>
    </w:pPr>
  </w:style>
  <w:style w:type="paragraph" w:customStyle="1" w:styleId="CaptionLong">
    <w:name w:val="CaptionLong"/>
    <w:basedOn w:val="Normale"/>
    <w:pPr>
      <w:spacing w:before="80" w:after="80"/>
      <w:ind w:firstLine="0"/>
    </w:pPr>
    <w:rPr>
      <w:sz w:val="16"/>
    </w:rPr>
  </w:style>
  <w:style w:type="paragraph" w:customStyle="1" w:styleId="HeadingUnn1">
    <w:name w:val="HeadingUnn1"/>
    <w:basedOn w:val="Titolo1"/>
    <w:next w:val="NoindentNormal"/>
    <w:pPr>
      <w:numPr>
        <w:numId w:val="0"/>
      </w:numPr>
    </w:pPr>
    <w:rPr>
      <w:bCs w:val="0"/>
    </w:rPr>
  </w:style>
  <w:style w:type="paragraph" w:customStyle="1" w:styleId="HeadingUnn2">
    <w:name w:val="HeadingUnn2"/>
    <w:basedOn w:val="Titolo2"/>
    <w:next w:val="NoindentNormal"/>
    <w:pPr>
      <w:numPr>
        <w:ilvl w:val="0"/>
        <w:numId w:val="0"/>
      </w:numPr>
    </w:pPr>
  </w:style>
  <w:style w:type="paragraph" w:customStyle="1" w:styleId="HeadingUnn3">
    <w:name w:val="HeadingUnn3"/>
    <w:basedOn w:val="Titolo3"/>
    <w:next w:val="NoindentNormal"/>
    <w:pPr>
      <w:numPr>
        <w:ilvl w:val="0"/>
        <w:numId w:val="0"/>
      </w:numPr>
    </w:pPr>
  </w:style>
  <w:style w:type="paragraph" w:customStyle="1" w:styleId="HeadingUnn4">
    <w:name w:val="HeadingUnn4"/>
    <w:basedOn w:val="Titolo4"/>
    <w:next w:val="NoindentNormal"/>
    <w:pPr>
      <w:numPr>
        <w:ilvl w:val="0"/>
        <w:numId w:val="0"/>
      </w:numPr>
    </w:pPr>
  </w:style>
  <w:style w:type="paragraph" w:customStyle="1" w:styleId="HeadingUnn5">
    <w:name w:val="HeadingUnn5"/>
    <w:basedOn w:val="Titolo5"/>
    <w:next w:val="Normale"/>
    <w:pPr>
      <w:numPr>
        <w:ilvl w:val="0"/>
        <w:numId w:val="0"/>
      </w:numPr>
      <w:spacing w:before="120"/>
    </w:pPr>
  </w:style>
  <w:style w:type="paragraph" w:styleId="Numeroelenco">
    <w:name w:val="List Number"/>
    <w:basedOn w:val="Normale"/>
    <w:semiHidden/>
    <w:pPr>
      <w:numPr>
        <w:numId w:val="3"/>
      </w:numPr>
    </w:pPr>
  </w:style>
  <w:style w:type="paragraph" w:customStyle="1" w:styleId="CaptionShort">
    <w:name w:val="CaptionShort"/>
    <w:basedOn w:val="Normale"/>
    <w:pPr>
      <w:spacing w:before="80" w:after="80"/>
      <w:ind w:firstLine="0"/>
      <w:jc w:val="center"/>
    </w:pPr>
    <w:rPr>
      <w:sz w:val="16"/>
    </w:rPr>
  </w:style>
  <w:style w:type="paragraph" w:customStyle="1" w:styleId="Listbul">
    <w:name w:val="Listbul"/>
    <w:basedOn w:val="Normale"/>
    <w:pPr>
      <w:numPr>
        <w:numId w:val="5"/>
      </w:numPr>
    </w:pPr>
  </w:style>
  <w:style w:type="paragraph" w:customStyle="1" w:styleId="Keywords">
    <w:name w:val="Keywords"/>
    <w:basedOn w:val="Abstract"/>
    <w:next w:val="Titolo1"/>
    <w:pPr>
      <w:spacing w:before="240" w:after="240"/>
    </w:pPr>
  </w:style>
  <w:style w:type="paragraph" w:styleId="Testonotaapidipagina">
    <w:name w:val="footnote text"/>
    <w:basedOn w:val="Normale"/>
    <w:semiHidden/>
    <w:rPr>
      <w:szCs w:val="20"/>
    </w:rPr>
  </w:style>
  <w:style w:type="character" w:styleId="Rimandonotaapidipagina">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styleId="Collegamentoipertestuale">
    <w:name w:val="Hyperlink"/>
    <w:basedOn w:val="Carpredefinitoparagrafo"/>
    <w:uiPriority w:val="99"/>
    <w:unhideWhenUsed/>
    <w:rsid w:val="005C4846"/>
    <w:rPr>
      <w:color w:val="0563C1" w:themeColor="hyperlink"/>
      <w:u w:val="single"/>
    </w:rPr>
  </w:style>
  <w:style w:type="paragraph" w:customStyle="1" w:styleId="ORCiDID">
    <w:name w:val="ORCiD ID"/>
    <w:basedOn w:val="Normale"/>
    <w:qFormat/>
    <w:rsid w:val="00145B74"/>
    <w:pPr>
      <w:autoSpaceDE w:val="0"/>
      <w:autoSpaceDN w:val="0"/>
      <w:adjustRightInd w:val="0"/>
      <w:ind w:firstLine="0"/>
      <w:jc w:val="center"/>
    </w:pPr>
    <w:rPr>
      <w:szCs w:val="20"/>
    </w:rPr>
  </w:style>
  <w:style w:type="paragraph" w:styleId="Testofumetto">
    <w:name w:val="Balloon Text"/>
    <w:basedOn w:val="Normale"/>
    <w:link w:val="TestofumettoCarattere"/>
    <w:uiPriority w:val="99"/>
    <w:semiHidden/>
    <w:unhideWhenUsed/>
    <w:rsid w:val="00C621C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1CF"/>
    <w:rPr>
      <w:rFonts w:ascii="Tahoma" w:hAnsi="Tahoma" w:cs="Tahoma"/>
      <w:sz w:val="16"/>
      <w:szCs w:val="16"/>
      <w:lang w:val="en-US" w:eastAsia="ja-JP"/>
    </w:rPr>
  </w:style>
  <w:style w:type="character" w:styleId="Rimandocommento">
    <w:name w:val="annotation reference"/>
    <w:basedOn w:val="Carpredefinitoparagrafo"/>
    <w:uiPriority w:val="99"/>
    <w:semiHidden/>
    <w:unhideWhenUsed/>
    <w:rsid w:val="00C621CF"/>
    <w:rPr>
      <w:sz w:val="16"/>
      <w:szCs w:val="16"/>
    </w:rPr>
  </w:style>
  <w:style w:type="paragraph" w:styleId="Testocommento">
    <w:name w:val="annotation text"/>
    <w:basedOn w:val="Normale"/>
    <w:link w:val="TestocommentoCarattere"/>
    <w:uiPriority w:val="99"/>
    <w:semiHidden/>
    <w:unhideWhenUsed/>
    <w:rsid w:val="00C621CF"/>
    <w:rPr>
      <w:szCs w:val="20"/>
    </w:rPr>
  </w:style>
  <w:style w:type="character" w:customStyle="1" w:styleId="TestocommentoCarattere">
    <w:name w:val="Testo commento Carattere"/>
    <w:basedOn w:val="Carpredefinitoparagrafo"/>
    <w:link w:val="Testocommento"/>
    <w:uiPriority w:val="99"/>
    <w:semiHidden/>
    <w:rsid w:val="00C621CF"/>
    <w:rPr>
      <w:lang w:val="en-US" w:eastAsia="ja-JP"/>
    </w:rPr>
  </w:style>
  <w:style w:type="paragraph" w:styleId="Soggettocommento">
    <w:name w:val="annotation subject"/>
    <w:basedOn w:val="Testocommento"/>
    <w:next w:val="Testocommento"/>
    <w:link w:val="SoggettocommentoCarattere"/>
    <w:uiPriority w:val="99"/>
    <w:semiHidden/>
    <w:unhideWhenUsed/>
    <w:rsid w:val="00C621CF"/>
    <w:rPr>
      <w:b/>
      <w:bCs/>
    </w:rPr>
  </w:style>
  <w:style w:type="character" w:customStyle="1" w:styleId="SoggettocommentoCarattere">
    <w:name w:val="Soggetto commento Carattere"/>
    <w:basedOn w:val="TestocommentoCarattere"/>
    <w:link w:val="Soggettocommento"/>
    <w:uiPriority w:val="99"/>
    <w:semiHidden/>
    <w:rsid w:val="00C621CF"/>
    <w:rPr>
      <w:b/>
      <w:bCs/>
      <w:lang w:val="en-US" w:eastAsia="ja-JP"/>
    </w:rPr>
  </w:style>
  <w:style w:type="paragraph" w:styleId="Paragrafoelenco">
    <w:name w:val="List Paragraph"/>
    <w:basedOn w:val="Normale"/>
    <w:uiPriority w:val="34"/>
    <w:qFormat/>
    <w:rsid w:val="002219F6"/>
    <w:pPr>
      <w:ind w:left="720"/>
      <w:contextualSpacing/>
    </w:pPr>
  </w:style>
  <w:style w:type="character" w:styleId="Testosegnaposto">
    <w:name w:val="Placeholder Text"/>
    <w:basedOn w:val="Carpredefinitoparagrafo"/>
    <w:uiPriority w:val="99"/>
    <w:semiHidden/>
    <w:rsid w:val="004461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42695">
      <w:bodyDiv w:val="1"/>
      <w:marLeft w:val="0"/>
      <w:marRight w:val="0"/>
      <w:marTop w:val="0"/>
      <w:marBottom w:val="0"/>
      <w:divBdr>
        <w:top w:val="none" w:sz="0" w:space="0" w:color="auto"/>
        <w:left w:val="none" w:sz="0" w:space="0" w:color="auto"/>
        <w:bottom w:val="none" w:sz="0" w:space="0" w:color="auto"/>
        <w:right w:val="none" w:sz="0" w:space="0" w:color="auto"/>
      </w:divBdr>
    </w:div>
    <w:div w:id="491533860">
      <w:bodyDiv w:val="1"/>
      <w:marLeft w:val="0"/>
      <w:marRight w:val="0"/>
      <w:marTop w:val="0"/>
      <w:marBottom w:val="0"/>
      <w:divBdr>
        <w:top w:val="none" w:sz="0" w:space="0" w:color="auto"/>
        <w:left w:val="none" w:sz="0" w:space="0" w:color="auto"/>
        <w:bottom w:val="none" w:sz="0" w:space="0" w:color="auto"/>
        <w:right w:val="none" w:sz="0" w:space="0" w:color="auto"/>
      </w:divBdr>
    </w:div>
    <w:div w:id="1307081423">
      <w:bodyDiv w:val="1"/>
      <w:marLeft w:val="0"/>
      <w:marRight w:val="0"/>
      <w:marTop w:val="0"/>
      <w:marBottom w:val="0"/>
      <w:divBdr>
        <w:top w:val="none" w:sz="0" w:space="0" w:color="auto"/>
        <w:left w:val="none" w:sz="0" w:space="0" w:color="auto"/>
        <w:bottom w:val="none" w:sz="0" w:space="0" w:color="auto"/>
        <w:right w:val="none" w:sz="0" w:space="0" w:color="auto"/>
      </w:divBdr>
    </w:div>
    <w:div w:id="161069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books.iospress.nl/doi/10.3233/SHTI220556" TargetMode="External"/><Relationship Id="rId1" Type="http://schemas.openxmlformats.org/officeDocument/2006/relationships/hyperlink" Target="https://ebooks.iospress.nl/doi/10.3233/SHTI220556"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s://orcid.org/....-....-....-...." TargetMode="Externa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zio.pecoraro\Desktop\ECRC-Author-Instructions-and-tools-Word\IOSPressBookArticleWordTemplate%20with%20Tex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718D-7D2C-451C-906D-9E2FB265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 with Text</Template>
  <TotalTime>40</TotalTime>
  <Pages>6</Pages>
  <Words>1357</Words>
  <Characters>7735</Characters>
  <Application>Microsoft Office Word</Application>
  <DocSecurity>0</DocSecurity>
  <Lines>64</Lines>
  <Paragraphs>18</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1</vt:lpstr>
      <vt:lpstr>1</vt:lpstr>
      <vt:lpstr>1</vt:lpstr>
    </vt:vector>
  </TitlesOfParts>
  <Company>VTEX</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fabrizio.pecoraro</dc:creator>
  <cp:lastModifiedBy>fabrizio.pecoraro</cp:lastModifiedBy>
  <cp:revision>9</cp:revision>
  <cp:lastPrinted>2008-10-24T08:15:00Z</cp:lastPrinted>
  <dcterms:created xsi:type="dcterms:W3CDTF">2022-12-07T14:35:00Z</dcterms:created>
  <dcterms:modified xsi:type="dcterms:W3CDTF">2022-12-12T10:45:00Z</dcterms:modified>
</cp:coreProperties>
</file>