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155A2" w14:textId="77777777" w:rsidR="00B05D6E" w:rsidRDefault="00C621CF">
      <w:pPr>
        <w:pStyle w:val="Titolo"/>
      </w:pPr>
      <w:r>
        <w:t xml:space="preserve">Agent Based Modelling for simulating the </w:t>
      </w:r>
      <w:r w:rsidRPr="00C621CF">
        <w:t>Interregional Patient Mobility in Italy</w:t>
      </w:r>
      <w:r>
        <w:t xml:space="preserve"> </w:t>
      </w:r>
    </w:p>
    <w:p w14:paraId="12AEF8A1" w14:textId="54D0496F" w:rsidR="00B05D6E" w:rsidRPr="00692CD9" w:rsidRDefault="00C621CF">
      <w:pPr>
        <w:pStyle w:val="Author"/>
        <w:rPr>
          <w:lang w:val="it-IT"/>
        </w:rPr>
      </w:pPr>
      <w:r w:rsidRPr="00692CD9">
        <w:rPr>
          <w:lang w:val="it-IT"/>
        </w:rPr>
        <w:t>Fabrizio PECORARO</w:t>
      </w:r>
      <w:r w:rsidR="00692CD9" w:rsidRPr="00692CD9">
        <w:rPr>
          <w:vertAlign w:val="superscript"/>
          <w:lang w:val="it-IT"/>
        </w:rPr>
        <w:t>a,</w:t>
      </w:r>
      <w:r w:rsidR="00692CD9" w:rsidRPr="00692CD9">
        <w:rPr>
          <w:rStyle w:val="Rimandonotaapidipagina"/>
        </w:rPr>
        <w:footnoteReference w:id="1"/>
      </w:r>
      <w:r w:rsidRPr="00692CD9">
        <w:rPr>
          <w:lang w:val="it-IT"/>
        </w:rPr>
        <w:t xml:space="preserve">, </w:t>
      </w:r>
      <w:r w:rsidR="00692CD9" w:rsidRPr="00692CD9">
        <w:rPr>
          <w:lang w:val="it-IT"/>
        </w:rPr>
        <w:t>Filippo ACCORDINO</w:t>
      </w:r>
      <w:r w:rsidR="00692CD9" w:rsidRPr="00692CD9">
        <w:rPr>
          <w:vertAlign w:val="superscript"/>
          <w:lang w:val="it-IT"/>
        </w:rPr>
        <w:t>a</w:t>
      </w:r>
      <w:r w:rsidR="00692CD9" w:rsidRPr="00692CD9">
        <w:rPr>
          <w:lang w:val="it-IT"/>
        </w:rPr>
        <w:t>, Federico CECCONI</w:t>
      </w:r>
      <w:r w:rsidR="00B05D6E" w:rsidRPr="00692CD9">
        <w:rPr>
          <w:vertAlign w:val="superscript"/>
          <w:lang w:val="it-IT"/>
        </w:rPr>
        <w:t>b</w:t>
      </w:r>
      <w:r w:rsidR="00692CD9" w:rsidRPr="00692CD9">
        <w:rPr>
          <w:lang w:val="it-IT"/>
        </w:rPr>
        <w:t xml:space="preserve"> and Mario PAOLUCCI</w:t>
      </w:r>
      <w:r w:rsidR="00692CD9" w:rsidRPr="00692CD9">
        <w:rPr>
          <w:vertAlign w:val="superscript"/>
          <w:lang w:val="it-IT"/>
        </w:rPr>
        <w:t>a,b</w:t>
      </w:r>
    </w:p>
    <w:p w14:paraId="7D71DCAB" w14:textId="77777777" w:rsidR="00E74087" w:rsidRPr="009651BB" w:rsidRDefault="00B05D6E">
      <w:pPr>
        <w:pStyle w:val="Affiliation"/>
        <w:rPr>
          <w:i w:val="0"/>
          <w:vertAlign w:val="superscript"/>
          <w:lang w:val="en-GB"/>
        </w:rPr>
      </w:pPr>
      <w:r w:rsidRPr="00E74087">
        <w:rPr>
          <w:i w:val="0"/>
          <w:vertAlign w:val="superscript"/>
          <w:lang w:val="en-GB"/>
        </w:rPr>
        <w:t>a</w:t>
      </w:r>
      <w:r w:rsidRPr="00E74087">
        <w:rPr>
          <w:sz w:val="8"/>
          <w:szCs w:val="8"/>
          <w:lang w:val="en-GB"/>
        </w:rPr>
        <w:t xml:space="preserve"> </w:t>
      </w:r>
      <w:r w:rsidR="00E74087" w:rsidRPr="000638E5">
        <w:rPr>
          <w:lang w:val="en-GB"/>
        </w:rPr>
        <w:t>Institute for Research on Population and Social Policies, National Research Council. Rome, Italy</w:t>
      </w:r>
      <w:r w:rsidR="00E74087" w:rsidRPr="009651BB">
        <w:rPr>
          <w:i w:val="0"/>
          <w:vertAlign w:val="superscript"/>
          <w:lang w:val="en-GB"/>
        </w:rPr>
        <w:t xml:space="preserve"> </w:t>
      </w:r>
    </w:p>
    <w:p w14:paraId="4E438113" w14:textId="0E61B75E" w:rsidR="00B05D6E" w:rsidRPr="00E74087" w:rsidRDefault="00B05D6E">
      <w:pPr>
        <w:pStyle w:val="Affiliation"/>
        <w:rPr>
          <w:lang w:val="en-GB"/>
        </w:rPr>
      </w:pPr>
      <w:r w:rsidRPr="00E74087">
        <w:rPr>
          <w:i w:val="0"/>
          <w:vertAlign w:val="superscript"/>
          <w:lang w:val="en-GB"/>
        </w:rPr>
        <w:t>b</w:t>
      </w:r>
      <w:r w:rsidRPr="00E74087">
        <w:rPr>
          <w:sz w:val="8"/>
          <w:szCs w:val="8"/>
          <w:lang w:val="en-GB"/>
        </w:rPr>
        <w:t xml:space="preserve"> </w:t>
      </w:r>
      <w:r w:rsidR="00E74087" w:rsidRPr="00E74087">
        <w:rPr>
          <w:lang w:val="en-GB"/>
        </w:rPr>
        <w:t xml:space="preserve">Institute of </w:t>
      </w:r>
      <w:r w:rsidR="00E74087">
        <w:rPr>
          <w:lang w:val="en-GB"/>
        </w:rPr>
        <w:t>C</w:t>
      </w:r>
      <w:r w:rsidR="00E74087" w:rsidRPr="00E74087">
        <w:rPr>
          <w:lang w:val="en-GB"/>
        </w:rPr>
        <w:t xml:space="preserve">ognitive </w:t>
      </w:r>
      <w:r w:rsidR="00E74087">
        <w:rPr>
          <w:lang w:val="en-GB"/>
        </w:rPr>
        <w:t>S</w:t>
      </w:r>
      <w:r w:rsidR="00E74087" w:rsidRPr="00E74087">
        <w:rPr>
          <w:lang w:val="en-GB"/>
        </w:rPr>
        <w:t xml:space="preserve">ciences and </w:t>
      </w:r>
      <w:r w:rsidR="00E74087">
        <w:rPr>
          <w:lang w:val="en-GB"/>
        </w:rPr>
        <w:t>T</w:t>
      </w:r>
      <w:r w:rsidR="00E74087" w:rsidRPr="00E74087">
        <w:rPr>
          <w:lang w:val="en-GB"/>
        </w:rPr>
        <w:t>echnologies</w:t>
      </w:r>
      <w:r w:rsidR="00E74087">
        <w:rPr>
          <w:lang w:val="en-GB"/>
        </w:rPr>
        <w:t xml:space="preserve">, </w:t>
      </w:r>
      <w:r w:rsidR="00E74087" w:rsidRPr="000638E5">
        <w:rPr>
          <w:lang w:val="en-GB"/>
        </w:rPr>
        <w:t>National Research Council. Rome, Italy</w:t>
      </w:r>
    </w:p>
    <w:p w14:paraId="0EBBA387" w14:textId="1BA368C3" w:rsidR="005C4846" w:rsidRPr="009651BB" w:rsidRDefault="005C4846" w:rsidP="001E229E">
      <w:pPr>
        <w:pStyle w:val="ORCiDID"/>
        <w:rPr>
          <w:lang w:val="en-GB"/>
        </w:rPr>
      </w:pPr>
      <w:r w:rsidRPr="009651BB">
        <w:rPr>
          <w:lang w:val="en-GB"/>
        </w:rPr>
        <w:t xml:space="preserve">ORCiD ID: </w:t>
      </w:r>
      <w:r w:rsidR="00692CD9" w:rsidRPr="009651BB">
        <w:rPr>
          <w:lang w:val="en-GB"/>
        </w:rPr>
        <w:t>Fabrizio Pecoraro</w:t>
      </w:r>
      <w:r w:rsidRPr="009651BB">
        <w:rPr>
          <w:lang w:val="en-GB"/>
        </w:rPr>
        <w:t xml:space="preserve"> </w:t>
      </w:r>
      <w:hyperlink r:id="rId9" w:history="1">
        <w:r w:rsidR="00692CD9" w:rsidRPr="009651BB">
          <w:rPr>
            <w:rStyle w:val="Collegamentoipertestuale"/>
            <w:lang w:val="en-GB"/>
          </w:rPr>
          <w:t>https://orcid.org/0000-0001-5718-4240</w:t>
        </w:r>
      </w:hyperlink>
      <w:r w:rsidR="00692CD9" w:rsidRPr="009651BB">
        <w:rPr>
          <w:lang w:val="en-GB"/>
        </w:rPr>
        <w:t xml:space="preserve"> </w:t>
      </w:r>
    </w:p>
    <w:p w14:paraId="4F7D1B8D" w14:textId="1F691270" w:rsidR="00B05D6E" w:rsidRDefault="00B05D6E" w:rsidP="00E74087">
      <w:pPr>
        <w:pStyle w:val="Abstract"/>
      </w:pPr>
      <w:r>
        <w:rPr>
          <w:b/>
        </w:rPr>
        <w:t>Abstract.</w:t>
      </w:r>
      <w:r>
        <w:t xml:space="preserve"> </w:t>
      </w:r>
      <w:r w:rsidR="008B2D7D">
        <w:rPr>
          <w:szCs w:val="20"/>
          <w:lang w:val="en-GB"/>
        </w:rPr>
        <w:t xml:space="preserve">Patient mobility is considered one of the main concerns for policy-makers as it impacts </w:t>
      </w:r>
      <w:r w:rsidR="008B2D7D">
        <w:t xml:space="preserve">financial sustainability of regional health systems affected by the high percentage of patients accessing care services in other regions. </w:t>
      </w:r>
      <w:r w:rsidR="00E74087" w:rsidRPr="005B3C34">
        <w:t xml:space="preserve">For a better understanding of this phenomenon </w:t>
      </w:r>
      <w:r w:rsidR="00E74087">
        <w:t>i</w:t>
      </w:r>
      <w:r w:rsidR="00E74087" w:rsidRPr="005B3C34">
        <w:t xml:space="preserve">t is necessary to define a behavioral model </w:t>
      </w:r>
      <w:r w:rsidR="00E74087">
        <w:t>able to</w:t>
      </w:r>
      <w:r w:rsidR="00E74087" w:rsidRPr="005B3C34">
        <w:t xml:space="preserve"> </w:t>
      </w:r>
      <w:r w:rsidR="00E74087">
        <w:t xml:space="preserve">model </w:t>
      </w:r>
      <w:r w:rsidR="00E74087" w:rsidRPr="005B3C34">
        <w:t xml:space="preserve">the </w:t>
      </w:r>
      <w:r w:rsidR="00E74087">
        <w:t xml:space="preserve">interaction of the </w:t>
      </w:r>
      <w:r w:rsidR="00E74087" w:rsidRPr="005B3C34">
        <w:t>patient</w:t>
      </w:r>
      <w:r w:rsidR="00E74087">
        <w:t xml:space="preserve"> with the health </w:t>
      </w:r>
      <w:r w:rsidR="00E74087" w:rsidRPr="005B3C34">
        <w:t>system.</w:t>
      </w:r>
      <w:r w:rsidR="00E74087">
        <w:t xml:space="preserve"> In this paper to accomplish this task we adopted the </w:t>
      </w:r>
      <w:r w:rsidR="00E74087" w:rsidRPr="00D20F3C">
        <w:t>Agent-Based Modelling (ABM) approach</w:t>
      </w:r>
      <w:r w:rsidR="00E74087">
        <w:t xml:space="preserve"> </w:t>
      </w:r>
      <w:r w:rsidR="00E74087" w:rsidRPr="00D638FE">
        <w:t xml:space="preserve">for simulating patient flow across the Italian regions and determining which are the main factors influencing </w:t>
      </w:r>
      <w:r w:rsidR="00E74087">
        <w:t>it</w:t>
      </w:r>
      <w:r w:rsidR="00E74087" w:rsidRPr="00D638FE">
        <w:t>.</w:t>
      </w:r>
      <w:r w:rsidR="00E74087">
        <w:t xml:space="preserve"> This may provide a new insight into this phenomenon providing</w:t>
      </w:r>
      <w:r w:rsidR="00E74087" w:rsidRPr="005B3C34">
        <w:t xml:space="preserve"> an input for policy makers to capture to what extent </w:t>
      </w:r>
      <w:r w:rsidR="00E74087">
        <w:t xml:space="preserve">quality of </w:t>
      </w:r>
      <w:r w:rsidR="00E74087" w:rsidRPr="005B3C34">
        <w:t xml:space="preserve">services may </w:t>
      </w:r>
      <w:r w:rsidR="00E74087">
        <w:t xml:space="preserve">contribute to contain </w:t>
      </w:r>
      <w:r w:rsidR="00E74087" w:rsidRPr="005B3C34">
        <w:t xml:space="preserve">patient </w:t>
      </w:r>
      <w:r w:rsidR="00E74087">
        <w:t>mobility</w:t>
      </w:r>
      <w:r w:rsidR="00E74087" w:rsidRPr="005B3C34">
        <w:t>.</w:t>
      </w:r>
    </w:p>
    <w:p w14:paraId="0D96E231" w14:textId="0A3EE4BA" w:rsidR="00B05D6E" w:rsidRDefault="00B05D6E">
      <w:pPr>
        <w:pStyle w:val="Keywords"/>
      </w:pPr>
      <w:r>
        <w:rPr>
          <w:b/>
        </w:rPr>
        <w:t>Keywords.</w:t>
      </w:r>
      <w:r>
        <w:t xml:space="preserve"> </w:t>
      </w:r>
      <w:r w:rsidR="00692CD9">
        <w:t xml:space="preserve">Patient mobility, Agent-Based Modelling, Italy, </w:t>
      </w:r>
      <w:r w:rsidR="00692CD9" w:rsidRPr="000638E5">
        <w:rPr>
          <w:lang w:val="en-GB"/>
        </w:rPr>
        <w:t>Spatial accessibility</w:t>
      </w:r>
      <w:r w:rsidR="00371856">
        <w:rPr>
          <w:lang w:val="en-GB"/>
        </w:rPr>
        <w:t xml:space="preserve">, Simulation process </w:t>
      </w:r>
    </w:p>
    <w:p w14:paraId="70702FD7" w14:textId="77777777" w:rsidR="00B05D6E" w:rsidRDefault="00B05D6E" w:rsidP="00F07FC3">
      <w:pPr>
        <w:pStyle w:val="Titolo1"/>
      </w:pPr>
      <w:r>
        <w:t>Introduction</w:t>
      </w:r>
    </w:p>
    <w:p w14:paraId="3F794CFE" w14:textId="2CF0327D" w:rsidR="002C05DB" w:rsidRPr="00E50250" w:rsidRDefault="00C621CF" w:rsidP="00B956C2">
      <w:pPr>
        <w:ind w:firstLine="0"/>
      </w:pPr>
      <w:r w:rsidRPr="005B3C34">
        <w:t xml:space="preserve">Patient mobility is considered as a proxy </w:t>
      </w:r>
      <w:r w:rsidR="00326465" w:rsidRPr="005B3C34">
        <w:t xml:space="preserve">to </w:t>
      </w:r>
      <w:r w:rsidR="00361BD8" w:rsidRPr="005B3C34">
        <w:t>appraise</w:t>
      </w:r>
      <w:r w:rsidR="00326465" w:rsidRPr="005B3C34">
        <w:t xml:space="preserve"> the quality and availability of hospital services [1] and to point out socio-economic </w:t>
      </w:r>
      <w:r w:rsidR="007F3D97" w:rsidRPr="005B3C34">
        <w:t>disparities at local and regional level</w:t>
      </w:r>
      <w:r w:rsidR="00326465" w:rsidRPr="005B3C34">
        <w:t xml:space="preserve"> [2]. Different studies have underlined the main </w:t>
      </w:r>
      <w:r w:rsidR="008120CE">
        <w:t xml:space="preserve">characteristics of this phenomenon </w:t>
      </w:r>
      <w:r w:rsidR="00326465" w:rsidRPr="005B3C34">
        <w:t xml:space="preserve">[1], </w:t>
      </w:r>
      <w:r w:rsidRPr="005B3C34">
        <w:t xml:space="preserve">including demographic and </w:t>
      </w:r>
      <w:r w:rsidR="006B5A59">
        <w:t>socio-</w:t>
      </w:r>
      <w:r w:rsidRPr="005B3C34">
        <w:t>economic status [</w:t>
      </w:r>
      <w:r w:rsidR="00B956C2">
        <w:t>3</w:t>
      </w:r>
      <w:r w:rsidRPr="005B3C34">
        <w:t xml:space="preserve">], quality and complexity of </w:t>
      </w:r>
      <w:r w:rsidR="006B5A59">
        <w:t>local</w:t>
      </w:r>
      <w:r w:rsidRPr="005B3C34">
        <w:t xml:space="preserve"> services [</w:t>
      </w:r>
      <w:r w:rsidR="00B956C2">
        <w:t>4</w:t>
      </w:r>
      <w:r w:rsidRPr="005B3C34">
        <w:t xml:space="preserve">] </w:t>
      </w:r>
      <w:r w:rsidR="006B5A59">
        <w:t xml:space="preserve">and </w:t>
      </w:r>
      <w:r w:rsidRPr="005B3C34">
        <w:t>structural components [</w:t>
      </w:r>
      <w:r w:rsidR="00B956C2">
        <w:t>5</w:t>
      </w:r>
      <w:r w:rsidRPr="005B3C34">
        <w:t xml:space="preserve">]. </w:t>
      </w:r>
      <w:r w:rsidR="007F3D97" w:rsidRPr="005B3C34">
        <w:t xml:space="preserve">Among </w:t>
      </w:r>
      <w:r w:rsidR="00C22DF5">
        <w:t xml:space="preserve">them </w:t>
      </w:r>
      <w:r w:rsidR="007F3D97" w:rsidRPr="005B3C34">
        <w:t xml:space="preserve">two inter-related aspects </w:t>
      </w:r>
      <w:r w:rsidR="00C22DF5">
        <w:t xml:space="preserve">affect </w:t>
      </w:r>
      <w:r w:rsidR="0071779F" w:rsidRPr="005B3C34">
        <w:t xml:space="preserve">patient mobility: </w:t>
      </w:r>
      <w:r w:rsidR="00C3209F" w:rsidRPr="005B3C34">
        <w:t xml:space="preserve">accessibility and availability of </w:t>
      </w:r>
      <w:r w:rsidR="00361BD8" w:rsidRPr="005B3C34">
        <w:t>intr</w:t>
      </w:r>
      <w:r w:rsidR="00C22DF5">
        <w:t>a</w:t>
      </w:r>
      <w:r w:rsidR="00361BD8" w:rsidRPr="005B3C34">
        <w:t xml:space="preserve">- and </w:t>
      </w:r>
      <w:r w:rsidR="00C22DF5">
        <w:t>inter</w:t>
      </w:r>
      <w:r w:rsidR="00C3209F" w:rsidRPr="005B3C34">
        <w:t>-regional facilities in particular for patients living at the regional borders [</w:t>
      </w:r>
      <w:r w:rsidR="00B956C2">
        <w:t>6</w:t>
      </w:r>
      <w:r w:rsidR="00C3209F" w:rsidRPr="005B3C34">
        <w:t xml:space="preserve">]. </w:t>
      </w:r>
      <w:r w:rsidR="00832343" w:rsidRPr="005B3C34">
        <w:t xml:space="preserve">In Italy, </w:t>
      </w:r>
      <w:r w:rsidR="00C22DF5">
        <w:t xml:space="preserve">mitigating passive mobility is </w:t>
      </w:r>
      <w:r w:rsidR="00832343" w:rsidRPr="005B3C34">
        <w:t xml:space="preserve">one of the </w:t>
      </w:r>
      <w:r w:rsidR="00A03D00" w:rsidRPr="005B3C34">
        <w:t xml:space="preserve">main action at the basis of the </w:t>
      </w:r>
      <w:r w:rsidR="00832343" w:rsidRPr="005B3C34">
        <w:t xml:space="preserve">Health Pact 2019–2021 </w:t>
      </w:r>
      <w:r w:rsidR="00A03D00" w:rsidRPr="005B3C34">
        <w:t xml:space="preserve">signed by the Conference of Regions and Autonomous Provinces. </w:t>
      </w:r>
      <w:r w:rsidR="0071779F" w:rsidRPr="005B3C34">
        <w:t>T</w:t>
      </w:r>
      <w:r w:rsidR="00A03D00" w:rsidRPr="005B3C34">
        <w:t>his document highlights the necessity of mappin</w:t>
      </w:r>
      <w:r w:rsidR="00C22DF5">
        <w:t xml:space="preserve">g </w:t>
      </w:r>
      <w:r w:rsidR="006B5A59">
        <w:t xml:space="preserve">patient </w:t>
      </w:r>
      <w:r w:rsidR="00C22DF5">
        <w:t xml:space="preserve">flows </w:t>
      </w:r>
      <w:r w:rsidR="00A03D00" w:rsidRPr="005B3C34">
        <w:t>and drawing up a “</w:t>
      </w:r>
      <w:r w:rsidR="00371856">
        <w:t>p</w:t>
      </w:r>
      <w:r w:rsidR="00A03D00" w:rsidRPr="005B3C34">
        <w:t xml:space="preserve">lan to stop” passive mobility, </w:t>
      </w:r>
      <w:r w:rsidR="0071779F" w:rsidRPr="005B3C34">
        <w:t xml:space="preserve">with particular attention on </w:t>
      </w:r>
      <w:r w:rsidR="00A03D00" w:rsidRPr="005B3C34">
        <w:t>critical sectors</w:t>
      </w:r>
      <w:r w:rsidR="00371856">
        <w:t xml:space="preserve"> [1</w:t>
      </w:r>
      <w:r w:rsidR="00A03D00" w:rsidRPr="005B3C34">
        <w:t xml:space="preserve">]. For </w:t>
      </w:r>
      <w:r w:rsidR="006B5A59">
        <w:t>further understand</w:t>
      </w:r>
      <w:r w:rsidR="00A03D00" w:rsidRPr="005B3C34">
        <w:t xml:space="preserve"> this phenomenon and capturing which are the main </w:t>
      </w:r>
      <w:r w:rsidR="0071779F" w:rsidRPr="005B3C34">
        <w:t xml:space="preserve">factors </w:t>
      </w:r>
      <w:r w:rsidR="007F3D97" w:rsidRPr="005B3C34">
        <w:t>influencing patient’s choice, it is necessary to define a behavioral model that includes a variety of i</w:t>
      </w:r>
      <w:r w:rsidR="00D12F5B" w:rsidRPr="005B3C34">
        <w:t>ndividual</w:t>
      </w:r>
      <w:r w:rsidR="007F3D97" w:rsidRPr="005B3C34">
        <w:t xml:space="preserve">, </w:t>
      </w:r>
      <w:r w:rsidR="00D12F5B" w:rsidRPr="005B3C34">
        <w:t>community</w:t>
      </w:r>
      <w:r w:rsidR="007F3D97" w:rsidRPr="005B3C34">
        <w:t xml:space="preserve"> </w:t>
      </w:r>
      <w:r w:rsidR="005B3C34" w:rsidRPr="005B3C34">
        <w:t xml:space="preserve">and </w:t>
      </w:r>
      <w:r w:rsidR="007F3D97" w:rsidRPr="005B3C34">
        <w:t xml:space="preserve">socio-economic </w:t>
      </w:r>
      <w:r w:rsidR="0071779F" w:rsidRPr="005B3C34">
        <w:t xml:space="preserve">characteristics </w:t>
      </w:r>
      <w:r w:rsidR="007F3D97" w:rsidRPr="005B3C34">
        <w:t xml:space="preserve">that </w:t>
      </w:r>
      <w:r w:rsidR="005B3C34" w:rsidRPr="005B3C34">
        <w:t xml:space="preserve">represent the patient-system </w:t>
      </w:r>
      <w:r w:rsidR="007F3D97" w:rsidRPr="005B3C34">
        <w:t xml:space="preserve">interaction. </w:t>
      </w:r>
      <w:r w:rsidR="00795070" w:rsidRPr="005B3C34">
        <w:t xml:space="preserve">In different complex </w:t>
      </w:r>
      <w:r w:rsidR="00795070" w:rsidRPr="00D20F3C">
        <w:t xml:space="preserve">settings among which healthcare, </w:t>
      </w:r>
      <w:r w:rsidR="005B3C34" w:rsidRPr="00D20F3C">
        <w:t xml:space="preserve">this </w:t>
      </w:r>
      <w:r w:rsidR="00C22DF5" w:rsidRPr="00D20F3C">
        <w:t>is done</w:t>
      </w:r>
      <w:r w:rsidR="00050B30" w:rsidRPr="00D20F3C">
        <w:t xml:space="preserve"> </w:t>
      </w:r>
      <w:r w:rsidR="00C22DF5" w:rsidRPr="00D20F3C">
        <w:t xml:space="preserve">using </w:t>
      </w:r>
      <w:r w:rsidR="0071779F" w:rsidRPr="00D20F3C">
        <w:lastRenderedPageBreak/>
        <w:t>Agent-Based Modelling</w:t>
      </w:r>
      <w:r w:rsidR="00050B30" w:rsidRPr="00D20F3C">
        <w:t xml:space="preserve"> (ABM)</w:t>
      </w:r>
      <w:r w:rsidR="00371856" w:rsidRPr="00D20F3C">
        <w:t xml:space="preserve"> </w:t>
      </w:r>
      <w:r w:rsidR="00426A22" w:rsidRPr="00D20F3C">
        <w:t xml:space="preserve">approach </w:t>
      </w:r>
      <w:r w:rsidR="00371856" w:rsidRPr="00D20F3C">
        <w:t>[</w:t>
      </w:r>
      <w:r w:rsidR="00B956C2" w:rsidRPr="00D20F3C">
        <w:t>7</w:t>
      </w:r>
      <w:r w:rsidR="00371856" w:rsidRPr="00D20F3C">
        <w:t>]</w:t>
      </w:r>
      <w:r w:rsidR="00050B30" w:rsidRPr="00D20F3C">
        <w:t xml:space="preserve">. </w:t>
      </w:r>
      <w:r w:rsidR="00426A22" w:rsidRPr="00D20F3C">
        <w:t xml:space="preserve">ABM </w:t>
      </w:r>
      <w:r w:rsidR="005B3C34" w:rsidRPr="00D20F3C">
        <w:t>is able not only</w:t>
      </w:r>
      <w:r w:rsidR="00C22DF5" w:rsidRPr="00D20F3C">
        <w:t xml:space="preserve"> to synthesize prior knowledge of a population and</w:t>
      </w:r>
      <w:r w:rsidR="005B3C34" w:rsidRPr="00D20F3C">
        <w:t xml:space="preserve"> </w:t>
      </w:r>
      <w:r w:rsidR="00C22DF5" w:rsidRPr="00D20F3C">
        <w:t xml:space="preserve">effectively represent and simulate </w:t>
      </w:r>
      <w:r w:rsidR="005B3C34" w:rsidRPr="00D20F3C">
        <w:t>this interaction [</w:t>
      </w:r>
      <w:r w:rsidR="00B956C2" w:rsidRPr="00D20F3C">
        <w:t>8</w:t>
      </w:r>
      <w:r w:rsidR="005B3C34" w:rsidRPr="00D20F3C">
        <w:t xml:space="preserve">], but also to understand how an intervention could </w:t>
      </w:r>
      <w:r w:rsidR="00C22DF5" w:rsidRPr="00D20F3C">
        <w:t>modify the dynamics of patient</w:t>
      </w:r>
      <w:r w:rsidR="005B3C34" w:rsidRPr="00D20F3C">
        <w:t xml:space="preserve"> behavior and affect public health [</w:t>
      </w:r>
      <w:r w:rsidR="00D20F3C">
        <w:t>9</w:t>
      </w:r>
      <w:r w:rsidR="005B3C34" w:rsidRPr="00D20F3C">
        <w:t xml:space="preserve">]. </w:t>
      </w:r>
      <w:r w:rsidRPr="00D20F3C">
        <w:t>Within this</w:t>
      </w:r>
      <w:r w:rsidRPr="00D638FE">
        <w:t xml:space="preserve"> context, </w:t>
      </w:r>
      <w:r w:rsidR="00F02D22">
        <w:t xml:space="preserve">aim of this </w:t>
      </w:r>
      <w:r w:rsidR="00DC7BE8" w:rsidRPr="00D638FE">
        <w:t xml:space="preserve">study </w:t>
      </w:r>
      <w:r w:rsidR="00F02D22">
        <w:t xml:space="preserve">is </w:t>
      </w:r>
      <w:r w:rsidR="00DC7BE8" w:rsidRPr="00D638FE">
        <w:t xml:space="preserve">to design and propose an ABM approach for simulating patient flow across the Italian regions and determining which are the main factors influencing </w:t>
      </w:r>
      <w:r w:rsidR="00873C02">
        <w:t>it</w:t>
      </w:r>
      <w:r w:rsidR="00DC7BE8" w:rsidRPr="00D638FE">
        <w:t>.</w:t>
      </w:r>
      <w:r w:rsidR="00DC7BE8">
        <w:t xml:space="preserve"> </w:t>
      </w:r>
      <w:r w:rsidR="00873C02">
        <w:t xml:space="preserve">The suitability of </w:t>
      </w:r>
      <w:r w:rsidR="00C22DF5">
        <w:t xml:space="preserve">this </w:t>
      </w:r>
      <w:r w:rsidR="00873C02">
        <w:t xml:space="preserve">approach in this specific setting is tested considering both the accuracy and procession of the simulation process. </w:t>
      </w:r>
      <w:r w:rsidR="00F02D22">
        <w:t xml:space="preserve">The application of </w:t>
      </w:r>
      <w:r w:rsidR="00873C02">
        <w:t xml:space="preserve">a robust </w:t>
      </w:r>
      <w:r w:rsidR="00F02D22">
        <w:t>ABM may provide a new insight into this complex phenomenon by scaling the mathematical model from an abstract (i.e.</w:t>
      </w:r>
      <w:r w:rsidR="00C2027A">
        <w:t xml:space="preserve"> region</w:t>
      </w:r>
      <w:r w:rsidR="00F02D22">
        <w:t>) to a more refined level (i.e. patient)</w:t>
      </w:r>
      <w:r w:rsidR="00873C02">
        <w:t xml:space="preserve">. This </w:t>
      </w:r>
      <w:r w:rsidR="00C2027A">
        <w:t>allows</w:t>
      </w:r>
      <w:r w:rsidR="00873C02">
        <w:t xml:space="preserve"> to significantly describe the interaction of a patient with the health system. </w:t>
      </w:r>
      <w:r w:rsidR="00C22DF5">
        <w:t>Moreover, it may</w:t>
      </w:r>
      <w:r w:rsidR="00C22DF5" w:rsidRPr="005B3C34">
        <w:t xml:space="preserve"> provide an input for policy makers to capture to what extent capacity, quality and distribution of structures and services may </w:t>
      </w:r>
      <w:r w:rsidR="00C22DF5">
        <w:t xml:space="preserve">contribute to the reduction of </w:t>
      </w:r>
      <w:r w:rsidR="00C22DF5" w:rsidRPr="005B3C34">
        <w:t xml:space="preserve">patient </w:t>
      </w:r>
      <w:r w:rsidR="00C22DF5">
        <w:t>passive mobility</w:t>
      </w:r>
      <w:r w:rsidR="00C22DF5" w:rsidRPr="005B3C34">
        <w:t>.</w:t>
      </w:r>
    </w:p>
    <w:p w14:paraId="38F46FBA" w14:textId="77777777" w:rsidR="00C621CF" w:rsidRDefault="00C621CF" w:rsidP="00C621CF">
      <w:pPr>
        <w:pStyle w:val="Titolo1"/>
      </w:pPr>
      <w:r>
        <w:t xml:space="preserve">Materials and methods </w:t>
      </w:r>
    </w:p>
    <w:p w14:paraId="146EFC4E" w14:textId="60C03C26" w:rsidR="002219F6" w:rsidRDefault="002219F6" w:rsidP="002219F6">
      <w:pPr>
        <w:pStyle w:val="Titolo2"/>
        <w:rPr>
          <w:lang w:eastAsia="en-US"/>
        </w:rPr>
      </w:pPr>
      <w:r>
        <w:rPr>
          <w:lang w:eastAsia="en-US"/>
        </w:rPr>
        <w:t xml:space="preserve">Data </w:t>
      </w:r>
      <w:r w:rsidR="00FE5DFB">
        <w:rPr>
          <w:lang w:eastAsia="en-US"/>
        </w:rPr>
        <w:t xml:space="preserve">collection and identification </w:t>
      </w:r>
      <w:r w:rsidR="00910D83">
        <w:rPr>
          <w:lang w:eastAsia="en-US"/>
        </w:rPr>
        <w:t xml:space="preserve">of factors </w:t>
      </w:r>
    </w:p>
    <w:p w14:paraId="0F62E1D3" w14:textId="3BB135F6" w:rsidR="00C621CF" w:rsidRDefault="00DD51B8" w:rsidP="00FD7191">
      <w:pPr>
        <w:pStyle w:val="NoindentNormal"/>
      </w:pPr>
      <w:r>
        <w:t xml:space="preserve">Data on hospitals </w:t>
      </w:r>
      <w:r w:rsidR="00FE5DFB">
        <w:t xml:space="preserve">and mobility </w:t>
      </w:r>
      <w:r>
        <w:t>was gathered from the Ministry of Health website [</w:t>
      </w:r>
      <w:r w:rsidR="00B956C2">
        <w:t>1</w:t>
      </w:r>
      <w:r w:rsidR="00D20F3C">
        <w:t>0</w:t>
      </w:r>
      <w:r>
        <w:t>]</w:t>
      </w:r>
      <w:r w:rsidR="00FE5DFB">
        <w:t xml:space="preserve"> and from the </w:t>
      </w:r>
      <w:r w:rsidR="00FE5DFB" w:rsidRPr="00FE5DFB">
        <w:t>National Outcomes Program</w:t>
      </w:r>
      <w:r w:rsidR="00FE5DFB">
        <w:t xml:space="preserve"> website [</w:t>
      </w:r>
      <w:r w:rsidR="00B956C2">
        <w:t>1</w:t>
      </w:r>
      <w:r w:rsidR="00D20F3C">
        <w:t>1</w:t>
      </w:r>
      <w:r w:rsidR="00FE5DFB">
        <w:t>]</w:t>
      </w:r>
      <w:r>
        <w:t>, while demographic data was collected from the Italian National Institute of Statistics (ISTAT) website [</w:t>
      </w:r>
      <w:r w:rsidR="00371856">
        <w:t>1</w:t>
      </w:r>
      <w:r w:rsidR="00D20F3C">
        <w:t>2</w:t>
      </w:r>
      <w:r>
        <w:t xml:space="preserve">]. All data refers to the year 2019. </w:t>
      </w:r>
      <w:r w:rsidR="00C22DF5">
        <w:t xml:space="preserve">From a clinical perspective, </w:t>
      </w:r>
      <w:r w:rsidR="00E179AD">
        <w:t xml:space="preserve">this study </w:t>
      </w:r>
      <w:r w:rsidR="00C22DF5">
        <w:t xml:space="preserve">focuses on </w:t>
      </w:r>
      <w:r w:rsidR="00E179AD">
        <w:t>the h</w:t>
      </w:r>
      <w:r w:rsidR="00E50250">
        <w:t xml:space="preserve">ip replacement surgery </w:t>
      </w:r>
      <w:r w:rsidR="00C22DF5">
        <w:t>procedure</w:t>
      </w:r>
      <w:r w:rsidR="00E50250">
        <w:t xml:space="preserve">, </w:t>
      </w:r>
      <w:r w:rsidR="00E179AD">
        <w:t xml:space="preserve">an elective treatment where patients </w:t>
      </w:r>
      <w:r w:rsidR="00C22DF5">
        <w:t xml:space="preserve">are </w:t>
      </w:r>
      <w:r w:rsidR="00E179AD">
        <w:t>generally prepared to trave</w:t>
      </w:r>
      <w:r w:rsidR="00C22DF5">
        <w:t xml:space="preserve">l </w:t>
      </w:r>
      <w:r w:rsidR="00FD7191" w:rsidRPr="005B3C34">
        <w:t xml:space="preserve">long distances </w:t>
      </w:r>
      <w:r w:rsidR="00B956C2">
        <w:t>beyond their nearest provider [1</w:t>
      </w:r>
      <w:r w:rsidR="00D20F3C">
        <w:t>3</w:t>
      </w:r>
      <w:r w:rsidR="00B956C2">
        <w:t>]</w:t>
      </w:r>
      <w:r w:rsidR="008120CE" w:rsidRPr="005B3C34">
        <w:t>.</w:t>
      </w:r>
      <w:r w:rsidR="00FD7191">
        <w:t xml:space="preserve"> </w:t>
      </w:r>
      <w:r w:rsidR="002219F6">
        <w:t xml:space="preserve">To identify which variables mostly impact patient mobility, we applied </w:t>
      </w:r>
      <w:r w:rsidR="00F668CA">
        <w:t xml:space="preserve">the </w:t>
      </w:r>
      <w:r w:rsidR="00F668CA" w:rsidRPr="00F668CA">
        <w:t xml:space="preserve">best subsets regression </w:t>
      </w:r>
      <w:r w:rsidR="00F668CA">
        <w:t xml:space="preserve">function of R </w:t>
      </w:r>
      <w:r w:rsidR="00CD3433">
        <w:t xml:space="preserve">(i.e. </w:t>
      </w:r>
      <w:r w:rsidR="00CD3433" w:rsidRPr="00CD3433">
        <w:rPr>
          <w:i/>
        </w:rPr>
        <w:t>regsubsets</w:t>
      </w:r>
      <w:r w:rsidR="00CD3433">
        <w:t>)</w:t>
      </w:r>
      <w:r w:rsidR="00F668CA">
        <w:t xml:space="preserve"> </w:t>
      </w:r>
      <w:r w:rsidR="00F668CA" w:rsidRPr="00F668CA">
        <w:t xml:space="preserve">that </w:t>
      </w:r>
      <w:r w:rsidR="00F668CA">
        <w:t xml:space="preserve">tests </w:t>
      </w:r>
      <w:r w:rsidR="00F668CA" w:rsidRPr="00F668CA">
        <w:t>all possible combination</w:t>
      </w:r>
      <w:r w:rsidR="00CD3433">
        <w:t>s</w:t>
      </w:r>
      <w:r w:rsidR="00F668CA" w:rsidRPr="00F668CA">
        <w:t xml:space="preserve"> of the predictor variables</w:t>
      </w:r>
      <w:r w:rsidR="00F668CA">
        <w:t xml:space="preserve"> and then selects</w:t>
      </w:r>
      <w:r w:rsidR="00F668CA" w:rsidRPr="00F668CA">
        <w:t xml:space="preserve"> the best model according to </w:t>
      </w:r>
      <w:r w:rsidR="00F668CA">
        <w:t xml:space="preserve">the highest adjusted R squared value. The resultant </w:t>
      </w:r>
      <w:r w:rsidR="002219F6">
        <w:t xml:space="preserve">regression </w:t>
      </w:r>
      <w:r w:rsidR="00F668CA">
        <w:t xml:space="preserve">model is </w:t>
      </w:r>
      <w:r w:rsidR="00131EA9">
        <w:t xml:space="preserve">reported </w:t>
      </w:r>
      <w:r w:rsidR="000E3A8B">
        <w:t>in E</w:t>
      </w:r>
      <w:r w:rsidR="00F668CA">
        <w:t>quation 1</w:t>
      </w:r>
      <w:r w:rsidR="00131EA9">
        <w:t xml:space="preserve"> </w:t>
      </w:r>
      <w:r w:rsidR="00CD3433">
        <w:t xml:space="preserve">(note that </w:t>
      </w:r>
      <w:r w:rsidR="00FD7191">
        <w:t>adjusted-</w:t>
      </w:r>
      <w:r w:rsidR="00CD3433">
        <w:t>R</w:t>
      </w:r>
      <w:r w:rsidR="00CD3433" w:rsidRPr="00F668CA">
        <w:rPr>
          <w:vertAlign w:val="superscript"/>
        </w:rPr>
        <w:t>2</w:t>
      </w:r>
      <w:r w:rsidR="00CD3433">
        <w:t xml:space="preserve"> = 0.66 and </w:t>
      </w:r>
      <w:r w:rsidR="00131EA9">
        <w:t xml:space="preserve">all variables </w:t>
      </w:r>
      <w:r w:rsidR="00CD3433">
        <w:t xml:space="preserve">are </w:t>
      </w:r>
      <w:r w:rsidR="00131EA9">
        <w:t>stati</w:t>
      </w:r>
      <w:r w:rsidR="00CD3433">
        <w:t xml:space="preserve">stically significant, p &lt; 0.05). </w:t>
      </w:r>
    </w:p>
    <w:p w14:paraId="6A7C3440" w14:textId="00D24DD8" w:rsidR="009651BB" w:rsidRDefault="009651BB" w:rsidP="009651BB">
      <w:pPr>
        <w:pStyle w:val="Equation"/>
        <w:spacing w:before="0" w:after="0"/>
        <w:ind w:left="35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stay</m:t>
            </m:r>
          </m:e>
          <m:sub>
            <m:r>
              <w:rPr>
                <w:rFonts w:ascii="Cambria Math" w:hAnsi="Cambria Math"/>
              </w:rPr>
              <m:t>%</m:t>
            </m:r>
          </m:sub>
        </m:sSub>
        <m:r>
          <w:rPr>
            <w:rFonts w:ascii="Cambria Math" w:hAnsi="Cambria Math"/>
          </w:rPr>
          <m:t>=42-</m:t>
        </m:r>
        <m:r>
          <w:rPr>
            <w:rFonts w:ascii="Cambria Math" w:hAnsi="Cambria Math"/>
          </w:rPr>
          <m:t>0.05w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0.6s</m:t>
        </m:r>
        <m:r>
          <w:rPr>
            <w:rFonts w:ascii="Cambria Math" w:hAnsi="Cambria Math"/>
          </w:rPr>
          <m:t>+0.07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int 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ret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bed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/>
        </w:rPr>
        <w:t xml:space="preserve"> </w:t>
      </w:r>
      <w:r>
        <w:tab/>
        <w:t>(1)</w:t>
      </w:r>
    </w:p>
    <w:p w14:paraId="63AEB229" w14:textId="237041A1" w:rsidR="000E3A8B" w:rsidRDefault="00DD51B8" w:rsidP="00F668C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stay</m:t>
            </m:r>
          </m:e>
          <m:sub>
            <m:r>
              <w:rPr>
                <w:rFonts w:ascii="Cambria Math" w:hAnsi="Cambria Math"/>
              </w:rPr>
              <m:t>%</m:t>
            </m:r>
          </m:sub>
        </m:sSub>
      </m:oMath>
      <w:r w:rsidR="00BE45AB">
        <w:t xml:space="preserve"> is the probability that the patient is cared in his/her region of residence, </w:t>
      </w:r>
      <w:bookmarkStart w:id="0" w:name="_GoBack"/>
      <w:bookmarkEnd w:id="0"/>
      <w:r w:rsidR="00446189" w:rsidRPr="00446189">
        <w:rPr>
          <w:i/>
        </w:rPr>
        <w:t>w</w:t>
      </w:r>
      <w:r w:rsidR="00446189">
        <w:t xml:space="preserve"> </w:t>
      </w:r>
      <w:r w:rsidR="006B5A59">
        <w:t>is</w:t>
      </w:r>
      <w:r>
        <w:t xml:space="preserve"> the number of days a patient has to wait for accessing the service (at regional level), </w:t>
      </w:r>
      <w:r w:rsidRPr="00446189">
        <w:rPr>
          <w:i/>
        </w:rPr>
        <w:t>s</w:t>
      </w:r>
      <w:r>
        <w:t xml:space="preserve"> </w:t>
      </w:r>
      <w:r w:rsidR="006B5A59">
        <w:t>is</w:t>
      </w:r>
      <w:r>
        <w:t xml:space="preserve"> the level of patient satisfaction due to the last hospital admission</w:t>
      </w:r>
      <w:r w:rsidR="00F668CA">
        <w:t xml:space="preserve"> (at regional level)</w:t>
      </w:r>
      <w:r>
        <w:t xml:space="preserve">,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int 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ret 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ntra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bed 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</m:oMath>
      <w:r>
        <w:t xml:space="preserve"> describe, respectively, the number of interventions, the percentage of patients returned to hospital in the following 2 years </w:t>
      </w:r>
      <w:r w:rsidR="00FD7191">
        <w:t xml:space="preserve">from </w:t>
      </w:r>
      <w:r>
        <w:t xml:space="preserve">the intervention and the number of beds available </w:t>
      </w:r>
      <w:r w:rsidR="009E4752">
        <w:t xml:space="preserve">in the </w:t>
      </w:r>
      <w:r>
        <w:t>orthopedics</w:t>
      </w:r>
      <w:r w:rsidR="009E4752">
        <w:t xml:space="preserve"> wards</w:t>
      </w:r>
      <w:r w:rsidR="002219F6">
        <w:t xml:space="preserve">. </w:t>
      </w:r>
      <w:r w:rsidR="002E042D">
        <w:t xml:space="preserve">Note that </w:t>
      </w:r>
      <w:r w:rsidR="009E4752">
        <w:t xml:space="preserve">further </w:t>
      </w:r>
      <w:r w:rsidR="002E042D">
        <w:t xml:space="preserve">indicators </w:t>
      </w:r>
      <w:r w:rsidR="009E4752">
        <w:t xml:space="preserve">such as those </w:t>
      </w:r>
      <w:r w:rsidR="002E042D">
        <w:t xml:space="preserve">specifically related to the patient (i.e. income, education) have been discarded from </w:t>
      </w:r>
      <w:r w:rsidR="009E4752">
        <w:t xml:space="preserve">the </w:t>
      </w:r>
      <w:r w:rsidR="002E042D">
        <w:t>model as they were not statistically significant. H</w:t>
      </w:r>
      <w:r w:rsidR="00F668CA">
        <w:t>ospital</w:t>
      </w:r>
      <w:r w:rsidR="007C3286">
        <w:t>-</w:t>
      </w:r>
      <w:r w:rsidR="00F668CA">
        <w:t xml:space="preserve">related indicators have been computed </w:t>
      </w:r>
      <w:r w:rsidR="002E042D">
        <w:t xml:space="preserve">(for each municipality </w:t>
      </w:r>
      <w:r w:rsidR="002E042D" w:rsidRPr="002E042D">
        <w:rPr>
          <w:i/>
        </w:rPr>
        <w:t>i</w:t>
      </w:r>
      <w:r w:rsidR="002E042D">
        <w:t xml:space="preserve">) </w:t>
      </w:r>
      <w:r w:rsidR="00FD7191">
        <w:t xml:space="preserve">adopting </w:t>
      </w:r>
      <w:r w:rsidR="000E3A8B">
        <w:t xml:space="preserve">Equation 2 </w:t>
      </w:r>
      <w:r w:rsidR="00F668CA">
        <w:t>based on a gravity model which relates the increasing probability to access to a</w:t>
      </w:r>
      <w:r w:rsidR="002E042D">
        <w:t xml:space="preserve"> hospital with its capacity, </w:t>
      </w:r>
      <w:r w:rsidR="00F668CA">
        <w:t>quality and distance</w:t>
      </w:r>
      <w:r w:rsidR="002E042D">
        <w:t>:</w:t>
      </w:r>
      <w:r w:rsidR="00F668CA">
        <w:t xml:space="preserve"> </w:t>
      </w:r>
    </w:p>
    <w:p w14:paraId="35D98F36" w14:textId="5A31D18A" w:rsidR="000E3A8B" w:rsidRPr="000E3A8B" w:rsidRDefault="002A531D" w:rsidP="009E4752">
      <w:pPr>
        <w:pStyle w:val="Paragrafoelenco"/>
        <w:tabs>
          <w:tab w:val="right" w:pos="7031"/>
        </w:tabs>
        <w:ind w:left="357" w:firstLine="0"/>
      </w:pPr>
      <m:oMath>
        <m:sSubSup>
          <m:sSubSupPr>
            <m:ctrlPr>
              <w:rPr>
                <w:rFonts w:ascii="Cambria Math" w:hAnsi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/>
                <w:lang w:val="it-IT"/>
              </w:rPr>
              <m:t>int</m:t>
            </m:r>
          </m:e>
          <m:sub>
            <m:r>
              <w:rPr>
                <w:rFonts w:ascii="Cambria Math" w:hAnsi="Cambria Math"/>
                <w:lang w:val="it-IT"/>
              </w:rPr>
              <m:t>intra</m:t>
            </m:r>
          </m:sub>
          <m:sup>
            <m:r>
              <w:rPr>
                <w:rFonts w:ascii="Cambria Math" w:hAnsi="Cambria Math"/>
                <w:lang w:val="it-IT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j</m:t>
            </m:r>
            <m:r>
              <w:rPr>
                <w:rFonts w:ascii="Cambria Math" w:hAnsi="Cambria Math"/>
              </w:rPr>
              <m:t>∈{</m:t>
            </m:r>
            <m:r>
              <w:rPr>
                <w:rFonts w:ascii="Cambria Math" w:hAnsi="Cambria Math"/>
                <w:lang w:val="it-IT"/>
              </w:rPr>
              <m:t>Reg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it-IT"/>
              </w:rPr>
              <m:t>Reg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i,j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j</m:t>
            </m:r>
            <m:r>
              <w:rPr>
                <w:rFonts w:ascii="Cambria Math" w:hAnsi="Cambria Math"/>
              </w:rPr>
              <m:t>∈{</m:t>
            </m:r>
            <m:r>
              <w:rPr>
                <w:rFonts w:ascii="Cambria Math" w:hAnsi="Cambria Math"/>
                <w:lang w:val="it-IT"/>
              </w:rPr>
              <m:t>Reg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it-IT"/>
              </w:rPr>
              <m:t>Reg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}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val="it-IT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INT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j</m:t>
                    </m:r>
                  </m:sub>
                </m:sSub>
              </m:num>
              <m:den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it-IT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pop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it-IT"/>
                          </w:rPr>
                          <m:t>j</m:t>
                        </m:r>
                      </m:sub>
                    </m:sSub>
                  </m:e>
                </m:nary>
              </m:den>
            </m:f>
          </m:e>
        </m:nary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i,j</m:t>
            </m:r>
          </m:sub>
        </m:sSub>
      </m:oMath>
      <w:r w:rsidR="000E3A8B" w:rsidRPr="000E3A8B">
        <w:t xml:space="preserve"> </w:t>
      </w:r>
      <w:r w:rsidR="002E042D">
        <w:tab/>
        <w:t>(2)</w:t>
      </w:r>
    </w:p>
    <w:p w14:paraId="065673CD" w14:textId="1C5526A0" w:rsidR="000E3A8B" w:rsidRDefault="000E3A8B" w:rsidP="000E3A8B">
      <w:r w:rsidRPr="002E042D">
        <w:rPr>
          <w:szCs w:val="20"/>
        </w:rPr>
        <w:t>where</w:t>
      </w:r>
      <w:r w:rsidR="002E042D" w:rsidRPr="002E042D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2E042D" w:rsidRPr="003D153F">
        <w:rPr>
          <w:rFonts w:eastAsiaTheme="minorEastAsia"/>
          <w:lang w:val="en-GB"/>
        </w:rPr>
        <w:t xml:space="preserve"> </w:t>
      </w:r>
      <w:r w:rsidR="002E042D" w:rsidRPr="003D153F">
        <w:rPr>
          <w:lang w:val="en-GB"/>
        </w:rPr>
        <w:t xml:space="preserve">represents the weighted hospital-to-population index of hospital </w:t>
      </w:r>
      <w:r w:rsidR="002E042D" w:rsidRPr="003D153F">
        <w:rPr>
          <w:i/>
          <w:lang w:val="en-GB"/>
        </w:rPr>
        <w:t>j</w:t>
      </w:r>
      <w:r w:rsidR="002E042D">
        <w:rPr>
          <w:i/>
          <w:lang w:val="en-GB"/>
        </w:rPr>
        <w:t>,</w:t>
      </w:r>
      <w:r w:rsidR="002E042D" w:rsidRPr="001558F2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INT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2E042D" w:rsidRPr="001558F2">
        <w:rPr>
          <w:i/>
          <w:lang w:val="en-GB"/>
        </w:rPr>
        <w:t xml:space="preserve"> </w:t>
      </w:r>
      <w:r w:rsidR="002E042D" w:rsidRPr="001558F2">
        <w:rPr>
          <w:lang w:val="en-GB"/>
        </w:rPr>
        <w:t xml:space="preserve">is the number of </w:t>
      </w:r>
      <w:r w:rsidR="002E042D">
        <w:rPr>
          <w:lang w:val="en-GB"/>
        </w:rPr>
        <w:t>intervention</w:t>
      </w:r>
      <w:r w:rsidR="00FD7191">
        <w:rPr>
          <w:lang w:val="en-GB"/>
        </w:rPr>
        <w:t>s</w:t>
      </w:r>
      <w:r w:rsidR="002E042D">
        <w:rPr>
          <w:lang w:val="en-GB"/>
        </w:rPr>
        <w:t xml:space="preserve"> carried out </w:t>
      </w:r>
      <w:r w:rsidR="00FD7191">
        <w:rPr>
          <w:lang w:val="en-GB"/>
        </w:rPr>
        <w:t xml:space="preserve">in </w:t>
      </w:r>
      <w:r w:rsidR="002E042D" w:rsidRPr="003D153F">
        <w:rPr>
          <w:lang w:val="en-GB"/>
        </w:rPr>
        <w:t xml:space="preserve">hospital </w:t>
      </w:r>
      <w:r w:rsidR="002E042D" w:rsidRPr="003D153F">
        <w:rPr>
          <w:i/>
          <w:lang w:val="en-GB"/>
        </w:rPr>
        <w:t>j</w:t>
      </w:r>
      <w:r w:rsidR="002E042D" w:rsidRPr="003D153F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pop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2E042D" w:rsidRPr="003D153F">
        <w:rPr>
          <w:lang w:val="en-GB"/>
        </w:rPr>
        <w:t xml:space="preserve"> is the resident population of the municipality </w:t>
      </w:r>
      <w:r w:rsidR="002E042D">
        <w:rPr>
          <w:i/>
          <w:lang w:val="en-GB"/>
        </w:rPr>
        <w:t>i</w:t>
      </w:r>
      <w:r w:rsidR="002E042D" w:rsidRPr="003D153F">
        <w:rPr>
          <w:lang w:val="en-GB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i,j</m:t>
            </m:r>
          </m:sub>
        </m:sSub>
      </m:oMath>
      <w:r w:rsidR="002E042D" w:rsidRPr="003D153F">
        <w:rPr>
          <w:lang w:val="en-GB"/>
        </w:rPr>
        <w:t xml:space="preserve"> that represents the weighting distance between the hospital </w:t>
      </w:r>
      <w:r w:rsidR="002E042D" w:rsidRPr="003D153F">
        <w:rPr>
          <w:i/>
          <w:lang w:val="en-GB"/>
        </w:rPr>
        <w:t>j</w:t>
      </w:r>
      <w:r w:rsidR="002E042D" w:rsidRPr="003D153F">
        <w:rPr>
          <w:lang w:val="en-GB"/>
        </w:rPr>
        <w:t xml:space="preserve"> and the municipality </w:t>
      </w:r>
      <w:r w:rsidR="002E042D">
        <w:rPr>
          <w:i/>
          <w:lang w:val="en-GB"/>
        </w:rPr>
        <w:t>i</w:t>
      </w:r>
      <w:r w:rsidR="002E042D" w:rsidRPr="003D153F">
        <w:rPr>
          <w:lang w:val="en-GB"/>
        </w:rPr>
        <w:t xml:space="preserve"> has been computed using the Sigmoid decay function.</w:t>
      </w:r>
      <w:r w:rsidR="002E042D">
        <w:rPr>
          <w:lang w:val="en-GB"/>
        </w:rPr>
        <w:t xml:space="preserve"> </w:t>
      </w:r>
      <w:r w:rsidR="00FD7191">
        <w:rPr>
          <w:lang w:val="en-GB"/>
        </w:rPr>
        <w:t xml:space="preserve">Based on </w:t>
      </w:r>
      <w:r w:rsidR="00FD7191">
        <w:rPr>
          <w:lang w:val="en-GB"/>
        </w:rPr>
        <w:lastRenderedPageBreak/>
        <w:t xml:space="preserve">Equation 2, an average value weighted by population of each indicator has been computed at </w:t>
      </w:r>
      <w:r w:rsidR="002E042D">
        <w:rPr>
          <w:lang w:val="en-GB"/>
        </w:rPr>
        <w:t xml:space="preserve">province </w:t>
      </w:r>
      <w:r w:rsidR="00FD7191">
        <w:rPr>
          <w:lang w:val="en-GB"/>
        </w:rPr>
        <w:t>level.</w:t>
      </w:r>
      <w:r>
        <w:rPr>
          <w:lang w:val="en-GB"/>
        </w:rPr>
        <w:t xml:space="preserve"> </w:t>
      </w:r>
      <w:r>
        <w:t>For further details please see [</w:t>
      </w:r>
      <w:r w:rsidR="00D20F3C">
        <w:t>14</w:t>
      </w:r>
      <w:r>
        <w:t xml:space="preserve">]. </w:t>
      </w:r>
    </w:p>
    <w:p w14:paraId="217C9971" w14:textId="01E1CC91" w:rsidR="002219F6" w:rsidRDefault="002219F6" w:rsidP="002219F6">
      <w:pPr>
        <w:pStyle w:val="Titolo2"/>
        <w:rPr>
          <w:lang w:eastAsia="en-US"/>
        </w:rPr>
      </w:pPr>
      <w:r>
        <w:rPr>
          <w:lang w:eastAsia="en-US"/>
        </w:rPr>
        <w:t xml:space="preserve">Simulation </w:t>
      </w:r>
      <w:r w:rsidR="00682868">
        <w:rPr>
          <w:lang w:eastAsia="en-US"/>
        </w:rPr>
        <w:t>process</w:t>
      </w:r>
      <w:r>
        <w:rPr>
          <w:lang w:eastAsia="en-US"/>
        </w:rPr>
        <w:t xml:space="preserve"> </w:t>
      </w:r>
      <w:r w:rsidR="00B956C2">
        <w:rPr>
          <w:lang w:eastAsia="en-US"/>
        </w:rPr>
        <w:t xml:space="preserve">description </w:t>
      </w:r>
    </w:p>
    <w:p w14:paraId="4E11793F" w14:textId="5FC2AC78" w:rsidR="00371856" w:rsidRDefault="005A0E46" w:rsidP="005A0E46">
      <w:pPr>
        <w:ind w:firstLine="0"/>
      </w:pPr>
      <w:r>
        <w:t>Figure 1 shows the main steps of the ABM simulation process</w:t>
      </w:r>
      <w:r w:rsidR="00A561AF">
        <w:t xml:space="preserve">. </w:t>
      </w:r>
      <w:r w:rsidR="00FD7191">
        <w:t>A</w:t>
      </w:r>
      <w:r>
        <w:t xml:space="preserve"> set of 100</w:t>
      </w:r>
      <w:r w:rsidR="00371856">
        <w:t xml:space="preserve">000 </w:t>
      </w:r>
      <w:r w:rsidR="00E13D9E">
        <w:t xml:space="preserve">individuals are </w:t>
      </w:r>
      <w:r w:rsidR="00371856">
        <w:t xml:space="preserve">extracted </w:t>
      </w:r>
      <w:r w:rsidR="00FD7191">
        <w:t xml:space="preserve">from the whole target population using </w:t>
      </w:r>
      <w:r w:rsidR="00371856">
        <w:t xml:space="preserve">a stratified random sampling methodology </w:t>
      </w:r>
      <w:r w:rsidR="00FD7191">
        <w:t xml:space="preserve">considering </w:t>
      </w:r>
      <w:r w:rsidR="00371856">
        <w:t xml:space="preserve">two risk factors: age and gender. The second </w:t>
      </w:r>
      <w:r>
        <w:t xml:space="preserve">step (i.e. </w:t>
      </w:r>
      <w:r w:rsidR="00371856">
        <w:t>simulation</w:t>
      </w:r>
      <w:r>
        <w:t>)</w:t>
      </w:r>
      <w:r w:rsidR="00371856">
        <w:t xml:space="preserve"> is </w:t>
      </w:r>
      <w:r>
        <w:t xml:space="preserve">composed by </w:t>
      </w:r>
      <w:r w:rsidR="00371856">
        <w:t>three activities: 1) a set of 1000 patients are extracted from the sample population to define the group of patients that need to be cared</w:t>
      </w:r>
      <w:r w:rsidR="00E13D9E">
        <w:t xml:space="preserve"> in a specific loop</w:t>
      </w:r>
      <w:r w:rsidR="00371856">
        <w:t xml:space="preserve">; 2) </w:t>
      </w:r>
      <w:r>
        <w:t xml:space="preserve">selected </w:t>
      </w:r>
      <w:r w:rsidR="00371856">
        <w:t xml:space="preserve">patients </w:t>
      </w:r>
      <w:r>
        <w:t xml:space="preserve">and hospitals </w:t>
      </w:r>
      <w:r w:rsidR="00371856">
        <w:t xml:space="preserve">are placed over the patches of the environment; 3) one patient at time is randomly </w:t>
      </w:r>
      <w:r>
        <w:t>picked up</w:t>
      </w:r>
      <w:r w:rsidR="00371856">
        <w:t xml:space="preserve"> </w:t>
      </w:r>
      <w:r w:rsidR="00E13D9E">
        <w:t xml:space="preserve">from the 1000 patients </w:t>
      </w:r>
      <w:r w:rsidR="00371856">
        <w:t xml:space="preserve">and the </w:t>
      </w:r>
      <w:r>
        <w:t xml:space="preserve">mobility </w:t>
      </w:r>
      <w:r w:rsidR="00371856">
        <w:t xml:space="preserve">index </w:t>
      </w:r>
      <w:r>
        <w:t xml:space="preserve">(see Equation 1) </w:t>
      </w:r>
      <w:r w:rsidR="00371856">
        <w:t>is computed to assess</w:t>
      </w:r>
      <w:r w:rsidR="00371856" w:rsidRPr="00892C8E">
        <w:t xml:space="preserve"> the probability that the patient travels outside </w:t>
      </w:r>
      <w:r w:rsidR="00E13D9E">
        <w:t xml:space="preserve">his </w:t>
      </w:r>
      <w:r w:rsidR="00371856" w:rsidRPr="00892C8E">
        <w:t>region</w:t>
      </w:r>
      <w:r w:rsidR="00E13D9E">
        <w:t xml:space="preserve"> </w:t>
      </w:r>
      <w:r w:rsidR="00371856" w:rsidRPr="00892C8E">
        <w:t xml:space="preserve">to be </w:t>
      </w:r>
      <w:r w:rsidR="00371856">
        <w:t>cared</w:t>
      </w:r>
      <w:r w:rsidR="00371856" w:rsidRPr="00892C8E">
        <w:t>.</w:t>
      </w:r>
      <w:r w:rsidR="00E13D9E">
        <w:t xml:space="preserve"> On the basis of </w:t>
      </w:r>
      <w:r w:rsidR="00B956C2">
        <w:t xml:space="preserve">this </w:t>
      </w:r>
      <w:r w:rsidR="00E13D9E">
        <w:t xml:space="preserve">index and the accessibility of hospitals available over the territory, the ABM simulation process </w:t>
      </w:r>
      <w:r w:rsidR="00B956C2" w:rsidRPr="00B956C2">
        <w:t>stochastically</w:t>
      </w:r>
      <w:r w:rsidR="00B956C2">
        <w:t xml:space="preserve"> </w:t>
      </w:r>
      <w:r w:rsidR="00E13D9E">
        <w:t xml:space="preserve">determines the </w:t>
      </w:r>
      <w:r w:rsidR="00B956C2">
        <w:t>structure</w:t>
      </w:r>
      <w:r w:rsidR="00E13D9E">
        <w:t xml:space="preserve"> chosen by the patient</w:t>
      </w:r>
      <w:r w:rsidR="00B956C2">
        <w:t>. The simulation process is executed 52 times to model the access to care as a weekly procedure considering that the average l</w:t>
      </w:r>
      <w:r w:rsidR="00B956C2" w:rsidRPr="00892C8E">
        <w:t xml:space="preserve">ength of </w:t>
      </w:r>
      <w:r w:rsidR="00B956C2">
        <w:t>s</w:t>
      </w:r>
      <w:r w:rsidR="00B956C2" w:rsidRPr="00892C8E">
        <w:t>tay</w:t>
      </w:r>
      <w:r w:rsidR="00B956C2">
        <w:t xml:space="preserve"> for the p</w:t>
      </w:r>
      <w:r w:rsidR="00B956C2" w:rsidRPr="00892C8E">
        <w:t xml:space="preserve">rimary </w:t>
      </w:r>
      <w:r w:rsidR="00B956C2">
        <w:t>t</w:t>
      </w:r>
      <w:r w:rsidR="00B956C2" w:rsidRPr="00892C8E">
        <w:t xml:space="preserve">otal </w:t>
      </w:r>
      <w:r w:rsidR="00B956C2">
        <w:t>h</w:t>
      </w:r>
      <w:r w:rsidR="00B956C2" w:rsidRPr="00892C8E">
        <w:t xml:space="preserve">ip </w:t>
      </w:r>
      <w:r w:rsidR="00B956C2">
        <w:t>r</w:t>
      </w:r>
      <w:r w:rsidR="00B956C2" w:rsidRPr="00892C8E">
        <w:t>eplacement</w:t>
      </w:r>
      <w:r w:rsidR="00B956C2">
        <w:t xml:space="preserve"> is around 7 days [</w:t>
      </w:r>
      <w:r w:rsidR="00D20F3C">
        <w:t>15</w:t>
      </w:r>
      <w:r w:rsidR="00B956C2">
        <w:t>].</w:t>
      </w:r>
    </w:p>
    <w:p w14:paraId="32AFF404" w14:textId="603C2D88" w:rsidR="004279B6" w:rsidRDefault="004279B6" w:rsidP="009E4752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44D9165E" wp14:editId="32FBAFD7">
            <wp:extent cx="4178300" cy="1103107"/>
            <wp:effectExtent l="0" t="0" r="0" b="190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35" cy="1103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BBBE4" w14:textId="4EB6A97B" w:rsidR="00892C8E" w:rsidRPr="00682868" w:rsidRDefault="00892C8E" w:rsidP="00892C8E">
      <w:pPr>
        <w:pStyle w:val="CaptionShort"/>
        <w:rPr>
          <w:b/>
        </w:rPr>
      </w:pPr>
      <w:r w:rsidRPr="00682868">
        <w:rPr>
          <w:b/>
        </w:rPr>
        <w:t xml:space="preserve">Figure 1. </w:t>
      </w:r>
      <w:r>
        <w:t xml:space="preserve">Agent-based modelling simulation process </w:t>
      </w:r>
    </w:p>
    <w:p w14:paraId="6EEFCE80" w14:textId="5767F5C2" w:rsidR="007F0C81" w:rsidRDefault="00FC4C12" w:rsidP="005A0E46">
      <w:r>
        <w:t xml:space="preserve">To capture the accuracy (i.e. reproducibility) and the precision (i.e. repeatability) of the model five </w:t>
      </w:r>
      <w:r w:rsidR="00B956C2">
        <w:t xml:space="preserve">repeated </w:t>
      </w:r>
      <w:r>
        <w:t xml:space="preserve">sessions has been executed. From a statistical perspective, </w:t>
      </w:r>
      <w:r w:rsidR="007F0C81">
        <w:t xml:space="preserve">accuracy was assessed using the regression coefficient between the simulated data and the </w:t>
      </w:r>
      <w:r w:rsidR="005A0E46">
        <w:t xml:space="preserve">original data, while </w:t>
      </w:r>
      <w:r w:rsidR="007F0C81">
        <w:t xml:space="preserve">precision </w:t>
      </w:r>
      <w:r w:rsidR="005A0E46">
        <w:t xml:space="preserve">was assessed using the </w:t>
      </w:r>
      <w:r w:rsidR="00371856">
        <w:t>I</w:t>
      </w:r>
      <w:r w:rsidR="007F0C81">
        <w:t xml:space="preserve">ntraclass </w:t>
      </w:r>
      <w:r w:rsidR="00371856">
        <w:t>C</w:t>
      </w:r>
      <w:r w:rsidR="007F0C81">
        <w:t xml:space="preserve">orrelation </w:t>
      </w:r>
      <w:r w:rsidR="00371856">
        <w:t>C</w:t>
      </w:r>
      <w:r w:rsidR="007F0C81">
        <w:t xml:space="preserve">oefficient (ICC(2,1)) </w:t>
      </w:r>
      <w:r w:rsidR="005A0E46">
        <w:t xml:space="preserve">to capture the </w:t>
      </w:r>
      <w:r w:rsidR="005A0E46" w:rsidRPr="005A0E46">
        <w:t>intra-</w:t>
      </w:r>
      <w:r w:rsidR="00CF29E1">
        <w:t xml:space="preserve">session </w:t>
      </w:r>
      <w:r w:rsidR="005A0E46" w:rsidRPr="005A0E46">
        <w:t>reliability between observations.</w:t>
      </w:r>
    </w:p>
    <w:p w14:paraId="3DF59DEF" w14:textId="77777777" w:rsidR="00B05D6E" w:rsidRDefault="00682868">
      <w:pPr>
        <w:pStyle w:val="Titolo1"/>
        <w:rPr>
          <w:szCs w:val="20"/>
          <w:lang w:eastAsia="en-US"/>
        </w:rPr>
      </w:pPr>
      <w:r>
        <w:rPr>
          <w:lang w:eastAsia="en-US"/>
        </w:rPr>
        <w:t xml:space="preserve">Results </w:t>
      </w:r>
    </w:p>
    <w:p w14:paraId="3721BB3A" w14:textId="390A27AF" w:rsidR="00B956C2" w:rsidRDefault="00733A76" w:rsidP="00682868">
      <w:pPr>
        <w:ind w:firstLine="0"/>
      </w:pPr>
      <w:r w:rsidRPr="00733A76">
        <w:t xml:space="preserve">Figure </w:t>
      </w:r>
      <w:r w:rsidR="002E3B3D">
        <w:t xml:space="preserve">2 shows the Netlogo environment: on </w:t>
      </w:r>
      <w:r w:rsidRPr="00733A76">
        <w:t>the left side the interface items adopted to control agents and the system</w:t>
      </w:r>
      <w:r w:rsidR="002E3B3D">
        <w:t xml:space="preserve"> are reported</w:t>
      </w:r>
      <w:r w:rsidRPr="00733A76">
        <w:t xml:space="preserve">. In particular, the </w:t>
      </w:r>
      <w:r w:rsidRPr="00733A76">
        <w:rPr>
          <w:i/>
        </w:rPr>
        <w:t>n_ticks</w:t>
      </w:r>
      <w:r w:rsidRPr="00733A76">
        <w:t xml:space="preserve"> and </w:t>
      </w:r>
      <w:r w:rsidRPr="00733A76">
        <w:rPr>
          <w:i/>
        </w:rPr>
        <w:t>n_patients</w:t>
      </w:r>
      <w:r w:rsidRPr="00733A76">
        <w:t xml:space="preserve"> inputs allow to set, respectively, the number of weeks and the number of patients per week to be involved in the simulation. The output </w:t>
      </w:r>
      <w:r w:rsidRPr="00733A76">
        <w:rPr>
          <w:i/>
        </w:rPr>
        <w:t xml:space="preserve">patients_to_be_placed </w:t>
      </w:r>
      <w:r w:rsidRPr="00733A76">
        <w:t xml:space="preserve">facilitates the supervision of the status of the process capturing the total number of patients located over the environment that has not been </w:t>
      </w:r>
      <w:r w:rsidR="002E3B3D">
        <w:t xml:space="preserve">cared </w:t>
      </w:r>
      <w:r w:rsidRPr="00733A76">
        <w:t xml:space="preserve">yet. </w:t>
      </w:r>
      <w:r w:rsidR="002E3B3D">
        <w:t>O</w:t>
      </w:r>
      <w:r>
        <w:t xml:space="preserve">n the right side of the window the </w:t>
      </w:r>
      <w:r w:rsidR="009E4930">
        <w:t xml:space="preserve">Netlogo environment integrates the representation of the Italian territory divided by municipalities, colored depending on the passive mobility percentage. A specific legend is also reported to easily </w:t>
      </w:r>
      <w:r w:rsidR="002E3B3D">
        <w:t xml:space="preserve">interpret the distribution of </w:t>
      </w:r>
      <w:r w:rsidR="009E4930">
        <w:t xml:space="preserve">this index over the territory. </w:t>
      </w:r>
    </w:p>
    <w:p w14:paraId="57ED49A1" w14:textId="7CF2FA4C" w:rsidR="00B956C2" w:rsidRDefault="00B956C2" w:rsidP="00B956C2">
      <w:r w:rsidRPr="00312B2B">
        <w:t xml:space="preserve">The scatterplot diagram reported in Figure </w:t>
      </w:r>
      <w:r>
        <w:t>3</w:t>
      </w:r>
      <w:r w:rsidRPr="00312B2B">
        <w:t xml:space="preserve"> highlights the linear regression coefficient and model between the passive mobility gathered from the ABM simulation (x-axis) and the passive mobility computed with the multiple linear regression model (y-axis). As clearly reported by R</w:t>
      </w:r>
      <w:r w:rsidR="002E3B3D" w:rsidRPr="002E3B3D">
        <w:rPr>
          <w:vertAlign w:val="superscript"/>
        </w:rPr>
        <w:t>2</w:t>
      </w:r>
      <w:r w:rsidR="002E3B3D">
        <w:t xml:space="preserve"> (&gt; 0.98) </w:t>
      </w:r>
      <w:r w:rsidRPr="00312B2B">
        <w:t xml:space="preserve">there is a very strong direct relationship </w:t>
      </w:r>
      <w:r w:rsidRPr="00312B2B">
        <w:lastRenderedPageBreak/>
        <w:t>between the</w:t>
      </w:r>
      <w:r w:rsidR="002E3B3D">
        <w:t>se two variable</w:t>
      </w:r>
      <w:r w:rsidRPr="00312B2B">
        <w:t>. A high correlation (R</w:t>
      </w:r>
      <w:r w:rsidR="002E3B3D" w:rsidRPr="002E3B3D">
        <w:rPr>
          <w:vertAlign w:val="superscript"/>
        </w:rPr>
        <w:t>2</w:t>
      </w:r>
      <w:r w:rsidRPr="00312B2B">
        <w:t xml:space="preserve"> &gt; 0.</w:t>
      </w:r>
      <w:r w:rsidR="002E3B3D">
        <w:t>66</w:t>
      </w:r>
      <w:r w:rsidRPr="00312B2B">
        <w:t xml:space="preserve">) is also </w:t>
      </w:r>
      <w:r w:rsidR="002E3B3D">
        <w:t>reported</w:t>
      </w:r>
      <w:r w:rsidRPr="00312B2B">
        <w:t xml:space="preserve"> considering the linear regression between the simulation mobility and passive mobility computed with the real hospital values. This result confirms the goodness of the simulation model.</w:t>
      </w:r>
      <w:r>
        <w:t xml:space="preserve"> Considering the precision, the ICC</w:t>
      </w:r>
      <w:r w:rsidR="002E3B3D">
        <w:t>(2,1)</w:t>
      </w:r>
      <w:r>
        <w:t xml:space="preserve"> computed carrying out five sessions of ABM simulation resulted higher than 0.95 confirming the repeatability of the process. </w:t>
      </w:r>
    </w:p>
    <w:p w14:paraId="51C8DE54" w14:textId="119D4946" w:rsidR="00682868" w:rsidRPr="00682868" w:rsidRDefault="006E63E7" w:rsidP="00312B2B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4108E32C" wp14:editId="1AAE7C40">
            <wp:extent cx="3981450" cy="305192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91"/>
                    <a:stretch/>
                  </pic:blipFill>
                  <pic:spPr bwMode="auto">
                    <a:xfrm>
                      <a:off x="0" y="0"/>
                      <a:ext cx="3986213" cy="305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61169" w14:textId="413590E2" w:rsidR="009C0D75" w:rsidRDefault="00682868" w:rsidP="00682868">
      <w:pPr>
        <w:pStyle w:val="CaptionShort"/>
      </w:pPr>
      <w:r w:rsidRPr="00682868">
        <w:rPr>
          <w:b/>
        </w:rPr>
        <w:t xml:space="preserve">Figure </w:t>
      </w:r>
      <w:r w:rsidR="00312B2B">
        <w:rPr>
          <w:b/>
        </w:rPr>
        <w:t>2</w:t>
      </w:r>
      <w:r w:rsidRPr="00682868">
        <w:rPr>
          <w:b/>
        </w:rPr>
        <w:t xml:space="preserve">. </w:t>
      </w:r>
      <w:r w:rsidRPr="00682868">
        <w:t xml:space="preserve">Netlogo environment </w:t>
      </w:r>
      <w:r>
        <w:t xml:space="preserve">highlighting the </w:t>
      </w:r>
      <w:r w:rsidRPr="00682868">
        <w:t>preliminary results</w:t>
      </w:r>
      <w:r>
        <w:t xml:space="preserve"> of one </w:t>
      </w:r>
      <w:r w:rsidR="008719FD">
        <w:t xml:space="preserve">simulation </w:t>
      </w:r>
      <w:r>
        <w:t>session</w:t>
      </w:r>
    </w:p>
    <w:p w14:paraId="76187D15" w14:textId="1BDF4C30" w:rsidR="009C0D75" w:rsidRDefault="009C0D75" w:rsidP="009C0D75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049339BB" wp14:editId="0EB07578">
            <wp:extent cx="3600450" cy="1499429"/>
            <wp:effectExtent l="0" t="0" r="0" b="571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24" cy="1504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9D3023" w14:textId="48B138BC" w:rsidR="001A427A" w:rsidRDefault="001A427A" w:rsidP="001A427A">
      <w:pPr>
        <w:pStyle w:val="CaptionShort"/>
        <w:rPr>
          <w:bCs/>
        </w:rPr>
      </w:pPr>
      <w:r w:rsidRPr="00682868">
        <w:rPr>
          <w:b/>
        </w:rPr>
        <w:t xml:space="preserve">Figure </w:t>
      </w:r>
      <w:r w:rsidR="00312B2B">
        <w:rPr>
          <w:b/>
        </w:rPr>
        <w:t>3</w:t>
      </w:r>
      <w:r w:rsidRPr="00682868">
        <w:rPr>
          <w:b/>
        </w:rPr>
        <w:t xml:space="preserve">. </w:t>
      </w:r>
      <w:r w:rsidR="00240E6F">
        <w:rPr>
          <w:bCs/>
        </w:rPr>
        <w:t>C</w:t>
      </w:r>
      <w:r w:rsidRPr="001A427A">
        <w:rPr>
          <w:bCs/>
        </w:rPr>
        <w:t>orrelation between the passive mobility gathered from the simulation model (x-axis) and the passive mobility computed with the multiple linear regression model (y-axi</w:t>
      </w:r>
      <w:r w:rsidR="00240E6F">
        <w:rPr>
          <w:bCs/>
        </w:rPr>
        <w:t>x</w:t>
      </w:r>
      <w:r w:rsidRPr="001A427A">
        <w:rPr>
          <w:bCs/>
        </w:rPr>
        <w:t>)</w:t>
      </w:r>
    </w:p>
    <w:p w14:paraId="4E67B2B1" w14:textId="77777777" w:rsidR="001D3089" w:rsidRDefault="001D3089" w:rsidP="001D3089">
      <w:pPr>
        <w:pStyle w:val="Titolo1"/>
        <w:rPr>
          <w:szCs w:val="20"/>
          <w:lang w:eastAsia="en-US"/>
        </w:rPr>
      </w:pPr>
      <w:r>
        <w:rPr>
          <w:lang w:eastAsia="en-US"/>
        </w:rPr>
        <w:t xml:space="preserve">Discussion and conclusions </w:t>
      </w:r>
    </w:p>
    <w:p w14:paraId="6194129B" w14:textId="6A552769" w:rsidR="001D3089" w:rsidRDefault="00D20F3C" w:rsidP="00D20F3C">
      <w:pPr>
        <w:ind w:firstLine="0"/>
      </w:pPr>
      <w:r>
        <w:t>T</w:t>
      </w:r>
      <w:r w:rsidR="004A6E68">
        <w:t>his paper provide</w:t>
      </w:r>
      <w:r>
        <w:t>s</w:t>
      </w:r>
      <w:r w:rsidR="004A6E68">
        <w:t xml:space="preserve"> an ABM approach that starting from the information gathered at </w:t>
      </w:r>
      <w:r w:rsidR="009C0D75">
        <w:t>individual</w:t>
      </w:r>
      <w:r w:rsidR="004A6E68">
        <w:t>, hospital and local level determines the probability that a patient accesses to extra-regional services for a hip transplant surgery procedure. To accomplish this task we firstly defined a mathematical model able to accurately describe</w:t>
      </w:r>
      <w:r>
        <w:t>s</w:t>
      </w:r>
      <w:r w:rsidR="004A6E68">
        <w:t xml:space="preserve"> the dynamics of the patient-</w:t>
      </w:r>
      <w:r>
        <w:t>system</w:t>
      </w:r>
      <w:r w:rsidR="004A6E68">
        <w:t xml:space="preserve"> interaction</w:t>
      </w:r>
      <w:r w:rsidR="009C0D75">
        <w:t xml:space="preserve"> and defines the probability that each patient involved in </w:t>
      </w:r>
      <w:r w:rsidR="009C0D75">
        <w:lastRenderedPageBreak/>
        <w:t xml:space="preserve">the simulation process accesses to an inter-regional structure. </w:t>
      </w:r>
      <w:r w:rsidR="004A6E68">
        <w:t xml:space="preserve">Based on this model, ABM </w:t>
      </w:r>
      <w:r w:rsidR="009C0D75">
        <w:t xml:space="preserve">stochastically </w:t>
      </w:r>
      <w:r w:rsidR="004A6E68">
        <w:t xml:space="preserve">determines the level of attraction </w:t>
      </w:r>
      <w:r>
        <w:t xml:space="preserve">of </w:t>
      </w:r>
      <w:r w:rsidR="004A6E68">
        <w:t xml:space="preserve">each </w:t>
      </w:r>
      <w:r>
        <w:t xml:space="preserve">structure </w:t>
      </w:r>
      <w:r w:rsidR="009C0D75">
        <w:t xml:space="preserve">and simulates the patient flows across the Italia regions. </w:t>
      </w:r>
      <w:r w:rsidR="001D3089" w:rsidRPr="00CA6CBC">
        <w:t xml:space="preserve">Preliminary results </w:t>
      </w:r>
      <w:r w:rsidR="002D22BA">
        <w:t>of</w:t>
      </w:r>
      <w:r w:rsidR="001D3089" w:rsidRPr="00CA6CBC">
        <w:t xml:space="preserve"> the applicability of </w:t>
      </w:r>
      <w:r w:rsidR="002D22BA">
        <w:t xml:space="preserve">this </w:t>
      </w:r>
      <w:r w:rsidR="00CA6CBC" w:rsidRPr="00CA6CBC">
        <w:t>approach highlight a high precision and accuracy in the description of patient mobility.</w:t>
      </w:r>
      <w:r w:rsidR="00CA6CBC">
        <w:t xml:space="preserve"> This is </w:t>
      </w:r>
      <w:r w:rsidR="00CA6CBC" w:rsidRPr="00312B2B">
        <w:t xml:space="preserve">clearly </w:t>
      </w:r>
      <w:r w:rsidR="00CA6CBC">
        <w:t xml:space="preserve">evident considering the </w:t>
      </w:r>
      <w:r w:rsidR="00CA6CBC" w:rsidRPr="00312B2B">
        <w:t xml:space="preserve">very strong </w:t>
      </w:r>
      <w:r w:rsidR="00CA6CBC">
        <w:t xml:space="preserve">correlation </w:t>
      </w:r>
      <w:r>
        <w:t xml:space="preserve">coefficient </w:t>
      </w:r>
      <w:r w:rsidR="00CA6CBC" w:rsidRPr="00312B2B">
        <w:t xml:space="preserve">between the </w:t>
      </w:r>
      <w:r w:rsidR="00CA6CBC">
        <w:t>simulated and the computed passive mobility</w:t>
      </w:r>
      <w:r w:rsidR="00CA6CBC" w:rsidRPr="00312B2B">
        <w:t xml:space="preserve">. </w:t>
      </w:r>
      <w:r w:rsidR="00CA6CBC">
        <w:t xml:space="preserve">Moreover, the repeatability of the process is also confirmed by analyzing </w:t>
      </w:r>
      <w:r w:rsidR="002D22BA">
        <w:t xml:space="preserve">the low inter-session variability </w:t>
      </w:r>
      <w:r w:rsidR="00CA6CBC">
        <w:t xml:space="preserve">reported by the </w:t>
      </w:r>
      <w:r w:rsidR="002D22BA">
        <w:t>ICC</w:t>
      </w:r>
      <w:r w:rsidR="00CA6CBC">
        <w:t xml:space="preserve">. This high </w:t>
      </w:r>
      <w:r>
        <w:t xml:space="preserve">level of </w:t>
      </w:r>
      <w:r w:rsidR="00CA6CBC">
        <w:t xml:space="preserve">accuracy and precision </w:t>
      </w:r>
      <w:r w:rsidR="00CA6CBC" w:rsidRPr="00312B2B">
        <w:t xml:space="preserve">confirms the goodness of the </w:t>
      </w:r>
      <w:r w:rsidR="00CA6CBC">
        <w:t xml:space="preserve">ABM </w:t>
      </w:r>
      <w:r w:rsidR="00CA6CBC" w:rsidRPr="00312B2B">
        <w:t xml:space="preserve">simulation </w:t>
      </w:r>
      <w:r w:rsidR="00CA6CBC">
        <w:t>approach</w:t>
      </w:r>
      <w:r>
        <w:t xml:space="preserve"> to describe this specific scenario</w:t>
      </w:r>
      <w:r w:rsidR="00CA6CBC" w:rsidRPr="00312B2B">
        <w:t>.</w:t>
      </w:r>
      <w:r w:rsidR="00CA6CBC">
        <w:t xml:space="preserve"> In this paper, w</w:t>
      </w:r>
      <w:r w:rsidR="001D3089">
        <w:t xml:space="preserve">e applied this methodology considering the </w:t>
      </w:r>
      <w:r w:rsidR="00683EE2">
        <w:t xml:space="preserve">hip replacement surgery procedure. However, this can </w:t>
      </w:r>
      <w:r w:rsidR="00CA6CBC">
        <w:t xml:space="preserve">also </w:t>
      </w:r>
      <w:r w:rsidR="00683EE2">
        <w:t xml:space="preserve">be applied to other elective surgery or curative services, to primary care services, or even to acute care services, such as intensive care. </w:t>
      </w:r>
      <w:r w:rsidR="002D22BA">
        <w:t xml:space="preserve">Of course, the </w:t>
      </w:r>
      <w:r w:rsidR="002D22BA" w:rsidRPr="00CA6CBC">
        <w:t xml:space="preserve">scalability </w:t>
      </w:r>
      <w:r w:rsidR="002D22BA">
        <w:t xml:space="preserve">of this methodology requires </w:t>
      </w:r>
      <w:r w:rsidR="00CA6CBC" w:rsidRPr="00CA6CBC">
        <w:t xml:space="preserve">a </w:t>
      </w:r>
      <w:r w:rsidR="00CA6CBC">
        <w:t xml:space="preserve">robust </w:t>
      </w:r>
      <w:r w:rsidR="00CA6CBC" w:rsidRPr="00CA6CBC">
        <w:t>mathematical model</w:t>
      </w:r>
      <w:r w:rsidR="00CA6CBC">
        <w:t xml:space="preserve"> able to describe the dynamics of the patient-system interaction. </w:t>
      </w:r>
    </w:p>
    <w:p w14:paraId="2FCE7CAD" w14:textId="14DD8CEC" w:rsidR="001D3089" w:rsidRDefault="00692CD9" w:rsidP="00682868">
      <w:r>
        <w:t xml:space="preserve">The results reported in this paper </w:t>
      </w:r>
      <w:r w:rsidR="002D22BA">
        <w:t xml:space="preserve">focus on a </w:t>
      </w:r>
      <w:r>
        <w:t xml:space="preserve">real </w:t>
      </w:r>
      <w:r w:rsidR="002D22BA">
        <w:t xml:space="preserve">patient passive mobility scenario </w:t>
      </w:r>
      <w:r>
        <w:t xml:space="preserve">based on a </w:t>
      </w:r>
      <w:r w:rsidRPr="005B3C34">
        <w:t>prior knowledge of a population</w:t>
      </w:r>
      <w:r>
        <w:t xml:space="preserve">. Future works </w:t>
      </w:r>
      <w:r w:rsidR="002D22BA">
        <w:t>will detail</w:t>
      </w:r>
      <w:r>
        <w:t xml:space="preserve"> the mathematical model to </w:t>
      </w:r>
      <w:r w:rsidR="00D20F3C">
        <w:t xml:space="preserve">further analyze the </w:t>
      </w:r>
      <w:r>
        <w:t>main factors at</w:t>
      </w:r>
      <w:r w:rsidR="00D20F3C">
        <w:t xml:space="preserve"> individual, </w:t>
      </w:r>
      <w:r>
        <w:t xml:space="preserve">local and regional level responsible for attracting patients and contribute to active mobility. Moreover, simulation basic variables will be </w:t>
      </w:r>
      <w:r w:rsidR="002D22BA">
        <w:t xml:space="preserve">updated </w:t>
      </w:r>
      <w:r>
        <w:t xml:space="preserve">to </w:t>
      </w:r>
      <w:r w:rsidR="001D3089">
        <w:t xml:space="preserve">verify how these changes may impact on patient mobility. This may help policy makers and hospital administrative professionals to capture to what extent these changes may help </w:t>
      </w:r>
      <w:r w:rsidR="00D20F3C">
        <w:t xml:space="preserve">to contain </w:t>
      </w:r>
      <w:r w:rsidR="00415884">
        <w:t>this dynamics</w:t>
      </w:r>
      <w:r w:rsidR="001D3089">
        <w:t xml:space="preserve">. For instance </w:t>
      </w:r>
      <w:r>
        <w:t xml:space="preserve">this can be done by reducing the waiting times, </w:t>
      </w:r>
      <w:r w:rsidR="001D3089">
        <w:t xml:space="preserve">improving the number of beds available or even </w:t>
      </w:r>
      <w:r>
        <w:t>providing</w:t>
      </w:r>
      <w:r w:rsidR="001D3089">
        <w:t xml:space="preserve"> an additional point</w:t>
      </w:r>
      <w:r w:rsidR="00BE687C">
        <w:t>s</w:t>
      </w:r>
      <w:r w:rsidR="001D3089">
        <w:t xml:space="preserve"> of care in </w:t>
      </w:r>
      <w:r>
        <w:t xml:space="preserve">a </w:t>
      </w:r>
      <w:r w:rsidR="001D3089">
        <w:t xml:space="preserve">specific part of the </w:t>
      </w:r>
      <w:r>
        <w:t xml:space="preserve">territory that, for instance, is </w:t>
      </w:r>
      <w:r w:rsidR="001D3089">
        <w:t xml:space="preserve">not </w:t>
      </w:r>
      <w:r w:rsidR="001D3089" w:rsidRPr="001D3089">
        <w:t xml:space="preserve">reached by the service under </w:t>
      </w:r>
      <w:r>
        <w:t xml:space="preserve">investigation. </w:t>
      </w:r>
    </w:p>
    <w:p w14:paraId="16DCC33A" w14:textId="77777777" w:rsidR="00B05D6E" w:rsidRDefault="00B05D6E">
      <w:pPr>
        <w:pStyle w:val="HeadingUnn1"/>
      </w:pPr>
      <w:r>
        <w:t>References</w:t>
      </w:r>
    </w:p>
    <w:p w14:paraId="3D67B02D" w14:textId="77777777" w:rsidR="00371856" w:rsidRPr="00416E7E" w:rsidRDefault="00371856" w:rsidP="00371856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Nante N, Guarducci G, Lorenzini C, Messina G, Carle F, Carbone S, Urbani A. Inter-Regional Hospital Patients’ Mobility in Italy. Healthcare. 2021; 9(9): 1182. </w:t>
      </w:r>
    </w:p>
    <w:p w14:paraId="6DCAC338" w14:textId="77777777" w:rsidR="00371856" w:rsidRDefault="00371856" w:rsidP="00371856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Ricci A, Barzan E, Longo F. How to identify the drivers of patient inter-regional mobility in beveridgean systems? Critical review and assessment matrix for policy design &amp; managerial interventions. Health Services Management Research. 2021; 34(4): 258-268. </w:t>
      </w:r>
    </w:p>
    <w:p w14:paraId="40428D28" w14:textId="77777777" w:rsidR="00B956C2" w:rsidRPr="00416E7E" w:rsidRDefault="00B956C2" w:rsidP="00B956C2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Mafrolla E, D’Amico E. Patients’ mobility as an indicator for (in)efficiency: a panel data analysis on Italian health care authorities. </w:t>
      </w:r>
      <w:r w:rsidRPr="00416E7E">
        <w:rPr>
          <w:iCs/>
          <w:snapToGrid w:val="0"/>
          <w:lang w:val="en-GB"/>
        </w:rPr>
        <w:t xml:space="preserve">Health Econ Rev. </w:t>
      </w:r>
      <w:r w:rsidRPr="00416E7E">
        <w:rPr>
          <w:snapToGrid w:val="0"/>
          <w:lang w:val="en-GB"/>
        </w:rPr>
        <w:t xml:space="preserve">2013; 3:3. </w:t>
      </w:r>
    </w:p>
    <w:p w14:paraId="542E0767" w14:textId="77777777" w:rsidR="00B956C2" w:rsidRPr="00416E7E" w:rsidRDefault="00B956C2" w:rsidP="00B956C2">
      <w:pPr>
        <w:pStyle w:val="References"/>
        <w:rPr>
          <w:lang w:val="en-GB"/>
        </w:rPr>
      </w:pPr>
      <w:r w:rsidRPr="00416E7E">
        <w:rPr>
          <w:lang w:val="en-GB"/>
        </w:rPr>
        <w:t>De Curtis M, Bortolan F, Diliberto D, Villani L. Pediatric interregional healthcare mobility in Italy. Italian Journal of Pediatrics. 2021; 47(1): 1-7.</w:t>
      </w:r>
    </w:p>
    <w:p w14:paraId="04DEEC63" w14:textId="77777777" w:rsidR="00B956C2" w:rsidRPr="00416E7E" w:rsidRDefault="00B956C2" w:rsidP="00B956C2">
      <w:pPr>
        <w:pStyle w:val="References"/>
        <w:rPr>
          <w:lang w:val="en-GB"/>
        </w:rPr>
      </w:pPr>
      <w:r w:rsidRPr="00416E7E">
        <w:rPr>
          <w:lang w:val="en-GB"/>
        </w:rPr>
        <w:t xml:space="preserve">Balia S, Brau R, Marrocu E. Interregional patient mobility in a decentralized healthcare system. Regional Studies. 2018; 52(3): 388-402 </w:t>
      </w:r>
    </w:p>
    <w:p w14:paraId="771F5001" w14:textId="77777777" w:rsidR="00B956C2" w:rsidRPr="00416E7E" w:rsidRDefault="00B956C2" w:rsidP="00B956C2">
      <w:pPr>
        <w:pStyle w:val="References"/>
        <w:rPr>
          <w:lang w:val="en-GB"/>
        </w:rPr>
      </w:pPr>
      <w:r w:rsidRPr="00416E7E">
        <w:rPr>
          <w:lang w:val="en-GB"/>
        </w:rPr>
        <w:t xml:space="preserve">Pecoraro F, Luzi D, Clemente F. Spatial Inequity in Access to Intensive Care Unit Beds at Regional Level in Italy. Studies in Health Technology and Informatics. 2021; 281: 809-813. </w:t>
      </w:r>
    </w:p>
    <w:p w14:paraId="2148FA2C" w14:textId="76E20164" w:rsidR="00D20F3C" w:rsidRPr="00C10E21" w:rsidRDefault="00D20F3C" w:rsidP="00D20F3C">
      <w:pPr>
        <w:pStyle w:val="References"/>
      </w:pPr>
      <w:r w:rsidRPr="00C10E21">
        <w:t>Tracy</w:t>
      </w:r>
      <w:r w:rsidR="002E3B3D">
        <w:t xml:space="preserve"> M</w:t>
      </w:r>
      <w:r w:rsidRPr="00C10E21">
        <w:t>, Cerdá</w:t>
      </w:r>
      <w:r w:rsidR="002E3B3D">
        <w:t xml:space="preserve"> M</w:t>
      </w:r>
      <w:r w:rsidRPr="00C10E21">
        <w:t xml:space="preserve">, Keyes </w:t>
      </w:r>
      <w:r w:rsidR="002E3B3D">
        <w:t xml:space="preserve">KM. </w:t>
      </w:r>
      <w:r w:rsidRPr="00C10E21">
        <w:t>Agent-Based Modeling in Public Health: Current Applications and Future Directions</w:t>
      </w:r>
      <w:r w:rsidR="002E3B3D">
        <w:t>.</w:t>
      </w:r>
      <w:r w:rsidRPr="00C10E21">
        <w:t xml:space="preserve"> </w:t>
      </w:r>
      <w:r w:rsidRPr="002E3B3D">
        <w:rPr>
          <w:iCs/>
        </w:rPr>
        <w:t>Annu Rev Public Health</w:t>
      </w:r>
      <w:r w:rsidR="002E3B3D">
        <w:rPr>
          <w:iCs/>
        </w:rPr>
        <w:t>.</w:t>
      </w:r>
      <w:r w:rsidR="002E3B3D">
        <w:t xml:space="preserve"> 2018; </w:t>
      </w:r>
      <w:r w:rsidRPr="00C10E21">
        <w:t xml:space="preserve">39: 77–94. </w:t>
      </w:r>
    </w:p>
    <w:p w14:paraId="29470CDF" w14:textId="73033BFE" w:rsidR="00B956C2" w:rsidRDefault="00B956C2" w:rsidP="00B956C2">
      <w:pPr>
        <w:pStyle w:val="References"/>
      </w:pPr>
      <w:r w:rsidRPr="002E3B3D">
        <w:rPr>
          <w:lang w:val="it-IT"/>
        </w:rPr>
        <w:t xml:space="preserve">Steinbacher M, Raddant M, Karimi F. et al. </w:t>
      </w:r>
      <w:r w:rsidRPr="00EE05A2">
        <w:t>Advances in the agent-based modeling of economic a</w:t>
      </w:r>
      <w:r w:rsidR="002E3B3D">
        <w:t xml:space="preserve">nd social behavior. SN Bus Econ. 2021; 99. </w:t>
      </w:r>
    </w:p>
    <w:p w14:paraId="5A5C233E" w14:textId="77777777" w:rsidR="00B956C2" w:rsidRDefault="00B956C2" w:rsidP="00B956C2">
      <w:pPr>
        <w:pStyle w:val="References"/>
      </w:pPr>
      <w:r w:rsidRPr="005B3C34">
        <w:t>Marshall B. Agent-based modelling. In: El-Sayed AM, Galea S, editors. Systems science and population health. Oxford: Oxford U</w:t>
      </w:r>
      <w:r>
        <w:t>niversity Press; 2017. p. 29–51</w:t>
      </w:r>
    </w:p>
    <w:p w14:paraId="27B51E6B" w14:textId="77777777" w:rsidR="00B956C2" w:rsidRPr="00416E7E" w:rsidRDefault="00B956C2" w:rsidP="00B956C2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Ministry of Health. National healthcare service database. </w:t>
      </w:r>
      <w:r>
        <w:rPr>
          <w:snapToGrid w:val="0"/>
          <w:lang w:val="en-GB"/>
        </w:rPr>
        <w:t>2022</w:t>
      </w:r>
      <w:r w:rsidRPr="00416E7E">
        <w:rPr>
          <w:snapToGrid w:val="0"/>
          <w:lang w:val="en-GB"/>
        </w:rPr>
        <w:t xml:space="preserve">. Available from: </w:t>
      </w:r>
      <w:hyperlink r:id="rId13" w:history="1">
        <w:r w:rsidRPr="00416E7E">
          <w:rPr>
            <w:rStyle w:val="Collegamentoipertestuale"/>
            <w:snapToGrid w:val="0"/>
            <w:lang w:val="en-GB"/>
          </w:rPr>
          <w:t>www.salute.gov.it/portale/documentazione/p6_2_8_1_1.jsp?lingua=italiano&amp;id=6</w:t>
        </w:r>
      </w:hyperlink>
      <w:r w:rsidRPr="00416E7E">
        <w:rPr>
          <w:snapToGrid w:val="0"/>
          <w:lang w:val="en-GB"/>
        </w:rPr>
        <w:t xml:space="preserve"> </w:t>
      </w:r>
    </w:p>
    <w:p w14:paraId="6A5CB454" w14:textId="5264DE89" w:rsidR="00B956C2" w:rsidRDefault="002E3B3D" w:rsidP="002E3B3D">
      <w:pPr>
        <w:pStyle w:val="References"/>
        <w:rPr>
          <w:snapToGrid w:val="0"/>
          <w:lang w:val="en-GB"/>
        </w:rPr>
      </w:pPr>
      <w:r>
        <w:t xml:space="preserve">National Agencies for Regional Health Services (AGENAS). </w:t>
      </w:r>
      <w:r w:rsidRPr="002E3B3D">
        <w:t>Nation</w:t>
      </w:r>
      <w:r>
        <w:t>al Healthcare Outcomes Program.</w:t>
      </w:r>
      <w:r w:rsidR="00887B73">
        <w:t xml:space="preserve"> Available. 2022. </w:t>
      </w:r>
      <w:r>
        <w:t xml:space="preserve">from: </w:t>
      </w:r>
      <w:hyperlink r:id="rId14" w:history="1">
        <w:r w:rsidR="00B956C2" w:rsidRPr="004613DE">
          <w:rPr>
            <w:rStyle w:val="Collegamentoipertestuale"/>
            <w:snapToGrid w:val="0"/>
            <w:lang w:val="en-GB"/>
          </w:rPr>
          <w:t>https://pne.agenas.it/</w:t>
        </w:r>
      </w:hyperlink>
      <w:r w:rsidR="00B956C2">
        <w:rPr>
          <w:snapToGrid w:val="0"/>
          <w:lang w:val="en-GB"/>
        </w:rPr>
        <w:t xml:space="preserve"> </w:t>
      </w:r>
    </w:p>
    <w:p w14:paraId="017EE2F8" w14:textId="77777777" w:rsidR="00B956C2" w:rsidRPr="00416E7E" w:rsidRDefault="00B956C2" w:rsidP="00B956C2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Italian National Institute of Statistics (ISTAT). Available from: </w:t>
      </w:r>
      <w:hyperlink r:id="rId15" w:history="1">
        <w:r w:rsidRPr="00416E7E">
          <w:rPr>
            <w:rStyle w:val="Collegamentoipertestuale"/>
            <w:snapToGrid w:val="0"/>
            <w:lang w:val="en-GB"/>
          </w:rPr>
          <w:t>https://www.istat.it/it/archivio/222527</w:t>
        </w:r>
      </w:hyperlink>
      <w:r w:rsidRPr="00416E7E">
        <w:rPr>
          <w:snapToGrid w:val="0"/>
          <w:lang w:val="en-GB"/>
        </w:rPr>
        <w:t xml:space="preserve"> </w:t>
      </w:r>
    </w:p>
    <w:p w14:paraId="5D4310D6" w14:textId="77777777" w:rsidR="00B956C2" w:rsidRPr="00416E7E" w:rsidRDefault="00B956C2" w:rsidP="00B956C2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Berta P, Guerriero C, Levaggi R. Hospitals’ strategic behaviours and patient mobility: Evidence from Italy. Socio-Economic Planning Sciences. 2021: 101030. </w:t>
      </w:r>
    </w:p>
    <w:p w14:paraId="62A0FD78" w14:textId="77777777" w:rsidR="00D20F3C" w:rsidRDefault="00D20F3C" w:rsidP="00D20F3C">
      <w:pPr>
        <w:pStyle w:val="References"/>
      </w:pPr>
      <w:r w:rsidRPr="00371856">
        <w:rPr>
          <w:lang w:val="it-IT"/>
        </w:rPr>
        <w:lastRenderedPageBreak/>
        <w:t xml:space="preserve">Pecoraro, F., Luzi, D., &amp; Clemente, F. (2022). </w:t>
      </w:r>
      <w:r w:rsidRPr="00371856">
        <w:t>The Impact of Hospital Accessibility on Interregional Patient Mobility in Italy. Studies in Health Technology and Informatics, 294, 684-688.</w:t>
      </w:r>
      <w:r>
        <w:t xml:space="preserve"> </w:t>
      </w:r>
    </w:p>
    <w:p w14:paraId="24734A2E" w14:textId="7BDD6AE2" w:rsidR="00D20F3C" w:rsidRPr="00F468E9" w:rsidRDefault="00D20F3C" w:rsidP="00F468E9">
      <w:pPr>
        <w:pStyle w:val="References"/>
        <w:rPr>
          <w:snapToGrid w:val="0"/>
        </w:rPr>
      </w:pPr>
      <w:r w:rsidRPr="00371856">
        <w:rPr>
          <w:snapToGrid w:val="0"/>
        </w:rPr>
        <w:t>Foote, J., Panchoo, K., Blair, P., &amp; Bannister, G. (2009). Length of stay following primary total hip replacement. The Annals of The Royal College of Surgeons of England, 91(6), 500-504.</w:t>
      </w:r>
      <w:r>
        <w:rPr>
          <w:snapToGrid w:val="0"/>
        </w:rPr>
        <w:t xml:space="preserve"> </w:t>
      </w:r>
    </w:p>
    <w:sectPr w:rsidR="00D20F3C" w:rsidRPr="00F468E9" w:rsidSect="00D20F3C">
      <w:pgSz w:w="11907" w:h="16840" w:code="9"/>
      <w:pgMar w:top="3119" w:right="2438" w:bottom="2381" w:left="2438" w:header="851" w:footer="113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65A7EC" w15:done="0"/>
  <w15:commentEx w15:paraId="1AE7BBB0" w15:done="0"/>
  <w15:commentEx w15:paraId="47181632" w15:done="0"/>
  <w15:commentEx w15:paraId="00FE97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46F1B" w16cex:dateUtc="2022-12-14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65A7EC" w16cid:durableId="27446F11"/>
  <w16cid:commentId w16cid:paraId="1AE7BBB0" w16cid:durableId="27446F12"/>
  <w16cid:commentId w16cid:paraId="47181632" w16cid:durableId="27446F13"/>
  <w16cid:commentId w16cid:paraId="00FE9721" w16cid:durableId="27446F1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832C3" w14:textId="77777777" w:rsidR="002A531D" w:rsidRDefault="002A531D">
      <w:r>
        <w:separator/>
      </w:r>
    </w:p>
  </w:endnote>
  <w:endnote w:type="continuationSeparator" w:id="0">
    <w:p w14:paraId="0A39B21C" w14:textId="77777777" w:rsidR="002A531D" w:rsidRDefault="002A5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B8FF7" w14:textId="77777777" w:rsidR="002A531D" w:rsidRDefault="002A531D">
      <w:r>
        <w:separator/>
      </w:r>
    </w:p>
  </w:footnote>
  <w:footnote w:type="continuationSeparator" w:id="0">
    <w:p w14:paraId="48F9E158" w14:textId="77777777" w:rsidR="002A531D" w:rsidRDefault="002A531D">
      <w:r>
        <w:continuationSeparator/>
      </w:r>
    </w:p>
  </w:footnote>
  <w:footnote w:id="1">
    <w:p w14:paraId="16E28C01" w14:textId="5CF49A84" w:rsidR="002E3B3D" w:rsidRPr="00426A22" w:rsidRDefault="002E3B3D" w:rsidP="00692CD9">
      <w:pPr>
        <w:pStyle w:val="Testonotaapidipagina"/>
        <w:rPr>
          <w:rStyle w:val="FootnoteChar"/>
          <w:szCs w:val="16"/>
          <w:lang w:val="it-IT"/>
        </w:rPr>
      </w:pPr>
      <w:r>
        <w:rPr>
          <w:rStyle w:val="Rimandonotaapidipagina"/>
        </w:rPr>
        <w:footnoteRef/>
      </w:r>
      <w:r w:rsidRPr="00426A22">
        <w:rPr>
          <w:rStyle w:val="FootnoteChar"/>
          <w:lang w:val="it-IT"/>
        </w:rPr>
        <w:t xml:space="preserve"> </w:t>
      </w:r>
      <w:r w:rsidRPr="00704743">
        <w:rPr>
          <w:sz w:val="16"/>
          <w:lang w:val="it-IT"/>
        </w:rPr>
        <w:t>Fabrizio Pecoraro, IRPPS-CNR, Via Palestro, 32, 00185 Rome, Italy (</w:t>
      </w:r>
      <w:r w:rsidRPr="008C37A8">
        <w:rPr>
          <w:sz w:val="16"/>
          <w:lang w:val="it-IT"/>
        </w:rPr>
        <w:t>f.pecoraro@irpps.cnr.it</w:t>
      </w:r>
      <w:r w:rsidRPr="00704743">
        <w:rPr>
          <w:sz w:val="16"/>
          <w:lang w:val="it-IT"/>
        </w:rP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6EC853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8000C9"/>
    <w:multiLevelType w:val="hybridMultilevel"/>
    <w:tmpl w:val="896EA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77D00"/>
    <w:multiLevelType w:val="hybridMultilevel"/>
    <w:tmpl w:val="8C307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3357A"/>
    <w:multiLevelType w:val="multilevel"/>
    <w:tmpl w:val="FAAA08D2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  <w:rPr>
        <w:rFonts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BB51F1"/>
    <w:multiLevelType w:val="multilevel"/>
    <w:tmpl w:val="D558440E"/>
    <w:lvl w:ilvl="0">
      <w:start w:val="1"/>
      <w:numFmt w:val="bullet"/>
      <w:pStyle w:val="Listbu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cs="Wingdings" w:hint="default"/>
      </w:rPr>
    </w:lvl>
  </w:abstractNum>
  <w:abstractNum w:abstractNumId="5">
    <w:nsid w:val="57B032BB"/>
    <w:multiLevelType w:val="multilevel"/>
    <w:tmpl w:val="88DE16C6"/>
    <w:lvl w:ilvl="0">
      <w:start w:val="1"/>
      <w:numFmt w:val="bullet"/>
      <w:pStyle w:val="LISTdash"/>
      <w:lvlText w:val=""/>
      <w:lvlJc w:val="left"/>
      <w:pPr>
        <w:tabs>
          <w:tab w:val="num" w:pos="564"/>
        </w:tabs>
        <w:ind w:left="454" w:hanging="250"/>
      </w:pPr>
      <w:rPr>
        <w:rFonts w:ascii="Symbol" w:hAnsi="Symbol" w:hint="default"/>
        <w:b/>
        <w:i w:val="0"/>
        <w:caps w:val="0"/>
        <w:strike w:val="0"/>
        <w:dstrike w:val="0"/>
        <w:color w:val="000000"/>
        <w:spacing w:val="0"/>
        <w:kern w:val="28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"/>
      <w:lvlJc w:val="left"/>
      <w:pPr>
        <w:tabs>
          <w:tab w:val="num" w:pos="814"/>
        </w:tabs>
        <w:ind w:left="794" w:hanging="340"/>
      </w:pPr>
      <w:rPr>
        <w:rFonts w:ascii="Symbol" w:hAnsi="Symbol" w:hint="default"/>
        <w:b w:val="0"/>
        <w:i w:val="0"/>
        <w:sz w:val="20"/>
      </w:rPr>
    </w:lvl>
    <w:lvl w:ilvl="2">
      <w:start w:val="1"/>
      <w:numFmt w:val="bullet"/>
      <w:lvlText w:val=""/>
      <w:lvlJc w:val="left"/>
      <w:pPr>
        <w:tabs>
          <w:tab w:val="num" w:pos="927"/>
        </w:tabs>
        <w:ind w:left="204" w:firstLine="363"/>
      </w:pPr>
      <w:rPr>
        <w:rFonts w:ascii="Symbol" w:hAnsi="Symbol" w:hint="default"/>
        <w:b w:val="0"/>
        <w:i/>
        <w:sz w:val="24"/>
      </w:rPr>
    </w:lvl>
    <w:lvl w:ilvl="3">
      <w:start w:val="1"/>
      <w:numFmt w:val="decimal"/>
      <w:suff w:val="space"/>
      <w:lvlText w:val="%1.%2.%3.%4."/>
      <w:lvlJc w:val="left"/>
      <w:pPr>
        <w:ind w:left="204" w:firstLine="0"/>
      </w:pPr>
      <w:rPr>
        <w:rFonts w:ascii="Times" w:hAnsi="Times" w:hint="default"/>
        <w:b w:val="0"/>
        <w:i/>
        <w:sz w:val="24"/>
      </w:rPr>
    </w:lvl>
    <w:lvl w:ilvl="4">
      <w:start w:val="1"/>
      <w:numFmt w:val="none"/>
      <w:suff w:val="nothing"/>
      <w:lvlText w:val=""/>
      <w:lvlJc w:val="left"/>
      <w:pPr>
        <w:ind w:left="20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5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</w:abstractNum>
  <w:abstractNum w:abstractNumId="6">
    <w:nsid w:val="581D0CC1"/>
    <w:multiLevelType w:val="multilevel"/>
    <w:tmpl w:val="47DE6CBE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426C2F"/>
    <w:multiLevelType w:val="hybridMultilevel"/>
    <w:tmpl w:val="2EB08300"/>
    <w:lvl w:ilvl="0" w:tplc="2D9ABB34">
      <w:start w:val="1"/>
      <w:numFmt w:val="lowerLetter"/>
      <w:pStyle w:val="LISTalph"/>
      <w:lvlText w:val="%1)"/>
      <w:lvlJc w:val="left"/>
      <w:pPr>
        <w:tabs>
          <w:tab w:val="num" w:pos="564"/>
        </w:tabs>
        <w:ind w:left="499" w:hanging="29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84"/>
        </w:tabs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4"/>
        </w:tabs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4"/>
        </w:tabs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44"/>
        </w:tabs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64"/>
        </w:tabs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84"/>
        </w:tabs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04"/>
        </w:tabs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24"/>
        </w:tabs>
        <w:ind w:left="6324" w:hanging="180"/>
      </w:pPr>
    </w:lvl>
  </w:abstractNum>
  <w:abstractNum w:abstractNumId="8">
    <w:nsid w:val="63CA79E0"/>
    <w:multiLevelType w:val="multilevel"/>
    <w:tmpl w:val="F370C5B4"/>
    <w:lvl w:ilvl="0">
      <w:start w:val="1"/>
      <w:numFmt w:val="decimal"/>
      <w:pStyle w:val="LISTnum"/>
      <w:lvlText w:val="%1."/>
      <w:lvlJc w:val="left"/>
      <w:pPr>
        <w:tabs>
          <w:tab w:val="num" w:pos="717"/>
        </w:tabs>
        <w:ind w:left="652" w:hanging="2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9">
    <w:nsid w:val="749D7927"/>
    <w:multiLevelType w:val="multilevel"/>
    <w:tmpl w:val="1F9C18A8"/>
    <w:lvl w:ilvl="0">
      <w:start w:val="1"/>
      <w:numFmt w:val="decimal"/>
      <w:pStyle w:val="Titolo1"/>
      <w:suff w:val="space"/>
      <w:lvlText w:val="%1."/>
      <w:lvlJc w:val="left"/>
      <w:pPr>
        <w:ind w:left="454" w:hanging="454"/>
      </w:pPr>
      <w:rPr>
        <w:rFonts w:ascii="Times New Roman" w:hAnsi="Times New Roman" w:hint="default"/>
        <w:b/>
        <w:i w:val="0"/>
        <w:caps w:val="0"/>
        <w:strike w:val="0"/>
        <w:dstrike w:val="0"/>
        <w:color w:val="000000"/>
        <w:spacing w:val="0"/>
        <w:kern w:val="28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olo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3">
      <w:start w:val="1"/>
      <w:numFmt w:val="decimal"/>
      <w:pStyle w:val="Titolo4"/>
      <w:suff w:val="space"/>
      <w:lvlText w:val="%1.%2.%3.%4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olo6"/>
      <w:suff w:val="nothing"/>
      <w:lvlText w:val=""/>
      <w:lvlJc w:val="left"/>
      <w:pPr>
        <w:ind w:left="85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</w:abstractNum>
  <w:abstractNum w:abstractNumId="10">
    <w:nsid w:val="76F27992"/>
    <w:multiLevelType w:val="hybridMultilevel"/>
    <w:tmpl w:val="8E28FDE8"/>
    <w:lvl w:ilvl="0" w:tplc="7B981C04">
      <w:start w:val="1"/>
      <w:numFmt w:val="decimal"/>
      <w:pStyle w:val="References"/>
      <w:lvlText w:val="[%1]"/>
      <w:lvlJc w:val="left"/>
      <w:pPr>
        <w:tabs>
          <w:tab w:val="num" w:pos="255"/>
        </w:tabs>
        <w:ind w:left="369" w:hanging="369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51404E"/>
    <w:multiLevelType w:val="hybridMultilevel"/>
    <w:tmpl w:val="8E002F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11CBF"/>
    <w:multiLevelType w:val="hybridMultilevel"/>
    <w:tmpl w:val="5C6AD5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6"/>
  </w:num>
  <w:num w:numId="9">
    <w:abstractNumId w:val="10"/>
  </w:num>
  <w:num w:numId="10">
    <w:abstractNumId w:val="3"/>
  </w:num>
  <w:num w:numId="11">
    <w:abstractNumId w:val="10"/>
    <w:lvlOverride w:ilvl="0">
      <w:startOverride w:val="1"/>
    </w:lvlOverride>
  </w:num>
  <w:num w:numId="12">
    <w:abstractNumId w:val="2"/>
  </w:num>
  <w:num w:numId="13">
    <w:abstractNumId w:val="11"/>
  </w:num>
  <w:num w:numId="14">
    <w:abstractNumId w:val="12"/>
  </w:num>
  <w:num w:numId="15">
    <w:abstractNumId w:val="9"/>
  </w:num>
  <w:num w:numId="16">
    <w:abstractNumId w:val="10"/>
  </w:num>
  <w:num w:numId="17">
    <w:abstractNumId w:val="10"/>
  </w:num>
  <w:num w:numId="18">
    <w:abstractNumId w:val="1"/>
  </w:num>
  <w:num w:numId="19">
    <w:abstractNumId w:val="1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rizio Pecoraro">
    <w15:presenceInfo w15:providerId="None" w15:userId="Fabrizio Pecora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1CF"/>
    <w:rsid w:val="00050B30"/>
    <w:rsid w:val="00056814"/>
    <w:rsid w:val="000E3A8B"/>
    <w:rsid w:val="00131EA9"/>
    <w:rsid w:val="00145B74"/>
    <w:rsid w:val="0016000B"/>
    <w:rsid w:val="00186E44"/>
    <w:rsid w:val="00190CC7"/>
    <w:rsid w:val="001A427A"/>
    <w:rsid w:val="001D3089"/>
    <w:rsid w:val="001E229E"/>
    <w:rsid w:val="001F73D4"/>
    <w:rsid w:val="00200FDF"/>
    <w:rsid w:val="002219F6"/>
    <w:rsid w:val="00240E6F"/>
    <w:rsid w:val="002A531D"/>
    <w:rsid w:val="002C05DB"/>
    <w:rsid w:val="002D22BA"/>
    <w:rsid w:val="002E042D"/>
    <w:rsid w:val="002E3B3D"/>
    <w:rsid w:val="002F6508"/>
    <w:rsid w:val="00312B2B"/>
    <w:rsid w:val="00326465"/>
    <w:rsid w:val="00361BD8"/>
    <w:rsid w:val="00371856"/>
    <w:rsid w:val="00415884"/>
    <w:rsid w:val="00426A22"/>
    <w:rsid w:val="004279B6"/>
    <w:rsid w:val="00446189"/>
    <w:rsid w:val="00447E49"/>
    <w:rsid w:val="00451266"/>
    <w:rsid w:val="00457231"/>
    <w:rsid w:val="004A2E86"/>
    <w:rsid w:val="004A6E68"/>
    <w:rsid w:val="00544E80"/>
    <w:rsid w:val="00593901"/>
    <w:rsid w:val="005A0E46"/>
    <w:rsid w:val="005B3C34"/>
    <w:rsid w:val="005B5F38"/>
    <w:rsid w:val="005B7B2D"/>
    <w:rsid w:val="005C4846"/>
    <w:rsid w:val="005F1920"/>
    <w:rsid w:val="006161C2"/>
    <w:rsid w:val="00631672"/>
    <w:rsid w:val="00682868"/>
    <w:rsid w:val="00683EE2"/>
    <w:rsid w:val="00692CD9"/>
    <w:rsid w:val="006B3609"/>
    <w:rsid w:val="006B5A59"/>
    <w:rsid w:val="006E63E7"/>
    <w:rsid w:val="0071779F"/>
    <w:rsid w:val="00733A76"/>
    <w:rsid w:val="00791773"/>
    <w:rsid w:val="00792E74"/>
    <w:rsid w:val="00795070"/>
    <w:rsid w:val="007C3286"/>
    <w:rsid w:val="007E2B0F"/>
    <w:rsid w:val="007F0C81"/>
    <w:rsid w:val="007F3D97"/>
    <w:rsid w:val="008120CE"/>
    <w:rsid w:val="00832343"/>
    <w:rsid w:val="0086740A"/>
    <w:rsid w:val="008719FD"/>
    <w:rsid w:val="00873C02"/>
    <w:rsid w:val="00887B73"/>
    <w:rsid w:val="00892C8E"/>
    <w:rsid w:val="008B2D7D"/>
    <w:rsid w:val="00910D83"/>
    <w:rsid w:val="009651BB"/>
    <w:rsid w:val="00977C41"/>
    <w:rsid w:val="009C0D75"/>
    <w:rsid w:val="009E4752"/>
    <w:rsid w:val="009E4930"/>
    <w:rsid w:val="009F1112"/>
    <w:rsid w:val="009F5BF2"/>
    <w:rsid w:val="00A03D00"/>
    <w:rsid w:val="00A10EE6"/>
    <w:rsid w:val="00A561AF"/>
    <w:rsid w:val="00A8576D"/>
    <w:rsid w:val="00AD4DD2"/>
    <w:rsid w:val="00AE0F9E"/>
    <w:rsid w:val="00AE1751"/>
    <w:rsid w:val="00AF203C"/>
    <w:rsid w:val="00B05D6E"/>
    <w:rsid w:val="00B53693"/>
    <w:rsid w:val="00B57D46"/>
    <w:rsid w:val="00B62F86"/>
    <w:rsid w:val="00B872F3"/>
    <w:rsid w:val="00B956C2"/>
    <w:rsid w:val="00BE45AB"/>
    <w:rsid w:val="00BE687C"/>
    <w:rsid w:val="00C11E44"/>
    <w:rsid w:val="00C2027A"/>
    <w:rsid w:val="00C22DF5"/>
    <w:rsid w:val="00C3209F"/>
    <w:rsid w:val="00C45991"/>
    <w:rsid w:val="00C621CF"/>
    <w:rsid w:val="00C97D11"/>
    <w:rsid w:val="00CA22C2"/>
    <w:rsid w:val="00CA6CBC"/>
    <w:rsid w:val="00CB676D"/>
    <w:rsid w:val="00CD3433"/>
    <w:rsid w:val="00CF29E1"/>
    <w:rsid w:val="00CF5C91"/>
    <w:rsid w:val="00D12F5B"/>
    <w:rsid w:val="00D20F3C"/>
    <w:rsid w:val="00D638FE"/>
    <w:rsid w:val="00D73B26"/>
    <w:rsid w:val="00D82BC9"/>
    <w:rsid w:val="00D910FE"/>
    <w:rsid w:val="00DA42E9"/>
    <w:rsid w:val="00DC7BE8"/>
    <w:rsid w:val="00DD51B8"/>
    <w:rsid w:val="00DE68FF"/>
    <w:rsid w:val="00E13D9E"/>
    <w:rsid w:val="00E179AD"/>
    <w:rsid w:val="00E50250"/>
    <w:rsid w:val="00E74087"/>
    <w:rsid w:val="00EA32C9"/>
    <w:rsid w:val="00EB668E"/>
    <w:rsid w:val="00EE28B9"/>
    <w:rsid w:val="00F02D22"/>
    <w:rsid w:val="00F07FC3"/>
    <w:rsid w:val="00F468E9"/>
    <w:rsid w:val="00F668CA"/>
    <w:rsid w:val="00F90AE7"/>
    <w:rsid w:val="00F916A5"/>
    <w:rsid w:val="00FA1C49"/>
    <w:rsid w:val="00FC4C12"/>
    <w:rsid w:val="00FD2077"/>
    <w:rsid w:val="00FD7191"/>
    <w:rsid w:val="00FE5DFB"/>
    <w:rsid w:val="00FF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CFD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ind w:firstLine="357"/>
      <w:jc w:val="both"/>
    </w:pPr>
    <w:rPr>
      <w:szCs w:val="24"/>
      <w:lang w:val="en-US" w:eastAsia="ja-JP"/>
    </w:rPr>
  </w:style>
  <w:style w:type="paragraph" w:styleId="Titolo1">
    <w:name w:val="heading 1"/>
    <w:basedOn w:val="Normale"/>
    <w:next w:val="NoindentNormal"/>
    <w:qFormat/>
    <w:pPr>
      <w:keepNext/>
      <w:keepLines/>
      <w:numPr>
        <w:numId w:val="4"/>
      </w:numPr>
      <w:suppressAutoHyphens/>
      <w:spacing w:before="48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Titolo2">
    <w:name w:val="heading 2"/>
    <w:basedOn w:val="Normale"/>
    <w:next w:val="NoindentNormal"/>
    <w:qFormat/>
    <w:pPr>
      <w:keepNext/>
      <w:keepLines/>
      <w:numPr>
        <w:ilvl w:val="1"/>
        <w:numId w:val="4"/>
      </w:numPr>
      <w:suppressAutoHyphens/>
      <w:spacing w:before="240" w:after="240"/>
      <w:jc w:val="left"/>
      <w:outlineLvl w:val="1"/>
    </w:pPr>
    <w:rPr>
      <w:rFonts w:cs="Arial"/>
      <w:bCs/>
      <w:i/>
      <w:iCs/>
      <w:szCs w:val="28"/>
    </w:rPr>
  </w:style>
  <w:style w:type="paragraph" w:styleId="Titolo3">
    <w:name w:val="heading 3"/>
    <w:basedOn w:val="Normale"/>
    <w:next w:val="NoindentNormal"/>
    <w:qFormat/>
    <w:pPr>
      <w:keepNext/>
      <w:keepLines/>
      <w:numPr>
        <w:ilvl w:val="2"/>
        <w:numId w:val="4"/>
      </w:numPr>
      <w:suppressAutoHyphens/>
      <w:spacing w:before="240" w:after="120"/>
      <w:jc w:val="left"/>
      <w:outlineLvl w:val="2"/>
    </w:pPr>
    <w:rPr>
      <w:rFonts w:cs="Arial"/>
      <w:bCs/>
      <w:i/>
      <w:szCs w:val="26"/>
    </w:rPr>
  </w:style>
  <w:style w:type="paragraph" w:styleId="Titolo4">
    <w:name w:val="heading 4"/>
    <w:basedOn w:val="Normale"/>
    <w:next w:val="NoindentNormal"/>
    <w:qFormat/>
    <w:pPr>
      <w:keepNext/>
      <w:numPr>
        <w:ilvl w:val="3"/>
        <w:numId w:val="4"/>
      </w:numPr>
      <w:suppressAutoHyphens/>
      <w:spacing w:before="120"/>
      <w:jc w:val="left"/>
      <w:outlineLvl w:val="3"/>
    </w:pPr>
    <w:rPr>
      <w:bCs/>
      <w:i/>
      <w:szCs w:val="28"/>
    </w:rPr>
  </w:style>
  <w:style w:type="paragraph" w:styleId="Titolo5">
    <w:name w:val="heading 5"/>
    <w:basedOn w:val="Normale"/>
    <w:next w:val="NoindentNormal"/>
    <w:qFormat/>
    <w:pPr>
      <w:numPr>
        <w:ilvl w:val="4"/>
        <w:numId w:val="4"/>
      </w:numPr>
      <w:jc w:val="left"/>
      <w:outlineLvl w:val="4"/>
    </w:pPr>
    <w:rPr>
      <w:bCs/>
      <w:i/>
      <w:iCs/>
      <w:szCs w:val="26"/>
    </w:rPr>
  </w:style>
  <w:style w:type="paragraph" w:styleId="Titolo6">
    <w:name w:val="heading 6"/>
    <w:basedOn w:val="Normale"/>
    <w:next w:val="Normale"/>
    <w:qFormat/>
    <w:pPr>
      <w:numPr>
        <w:ilvl w:val="5"/>
        <w:numId w:val="4"/>
      </w:numPr>
      <w:spacing w:before="240"/>
      <w:outlineLvl w:val="5"/>
    </w:pPr>
    <w:rPr>
      <w:bCs/>
      <w:szCs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  <w:rPr>
      <w:sz w:val="24"/>
    </w:r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i/>
      <w:iCs/>
      <w:sz w:val="24"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indentNormal">
    <w:name w:val="NoindentNormal"/>
    <w:basedOn w:val="Normale"/>
    <w:next w:val="Normale"/>
    <w:pPr>
      <w:ind w:firstLine="0"/>
    </w:pPr>
  </w:style>
  <w:style w:type="paragraph" w:customStyle="1" w:styleId="Citaat1">
    <w:name w:val="Citaat1"/>
    <w:basedOn w:val="Normale"/>
    <w:pPr>
      <w:ind w:left="204"/>
    </w:pPr>
    <w:rPr>
      <w:sz w:val="18"/>
    </w:rPr>
  </w:style>
  <w:style w:type="paragraph" w:customStyle="1" w:styleId="Abstract">
    <w:name w:val="Abstract"/>
    <w:basedOn w:val="Normale"/>
    <w:pPr>
      <w:adjustRightInd w:val="0"/>
      <w:snapToGrid w:val="0"/>
      <w:spacing w:before="480"/>
      <w:ind w:left="851" w:right="851" w:firstLine="0"/>
    </w:pPr>
    <w:rPr>
      <w:sz w:val="16"/>
    </w:rPr>
  </w:style>
  <w:style w:type="paragraph" w:customStyle="1" w:styleId="Affiliation">
    <w:name w:val="Affiliation"/>
    <w:basedOn w:val="Normale"/>
    <w:pPr>
      <w:ind w:firstLine="0"/>
      <w:jc w:val="center"/>
    </w:pPr>
    <w:rPr>
      <w:i/>
    </w:rPr>
  </w:style>
  <w:style w:type="paragraph" w:customStyle="1" w:styleId="Equation">
    <w:name w:val="Equation"/>
    <w:basedOn w:val="Normale"/>
    <w:pPr>
      <w:tabs>
        <w:tab w:val="left" w:pos="6781"/>
      </w:tabs>
      <w:spacing w:before="240" w:after="240"/>
      <w:ind w:left="454" w:firstLine="0"/>
      <w:jc w:val="left"/>
    </w:pPr>
  </w:style>
  <w:style w:type="paragraph" w:customStyle="1" w:styleId="Footnote">
    <w:name w:val="Footnote"/>
    <w:basedOn w:val="Normale"/>
    <w:pPr>
      <w:ind w:firstLine="136"/>
    </w:pPr>
    <w:rPr>
      <w:sz w:val="16"/>
    </w:rPr>
  </w:style>
  <w:style w:type="paragraph" w:customStyle="1" w:styleId="LISTalph">
    <w:name w:val="LISTalph"/>
    <w:basedOn w:val="Normale"/>
    <w:pPr>
      <w:numPr>
        <w:numId w:val="1"/>
      </w:numPr>
      <w:tabs>
        <w:tab w:val="left" w:pos="499"/>
      </w:tabs>
    </w:pPr>
  </w:style>
  <w:style w:type="paragraph" w:customStyle="1" w:styleId="LISTdash">
    <w:name w:val="LISTdash"/>
    <w:basedOn w:val="Normale"/>
    <w:pPr>
      <w:numPr>
        <w:numId w:val="2"/>
      </w:numPr>
      <w:tabs>
        <w:tab w:val="left" w:pos="454"/>
      </w:tabs>
      <w:adjustRightInd w:val="0"/>
      <w:snapToGrid w:val="0"/>
    </w:pPr>
  </w:style>
  <w:style w:type="paragraph" w:customStyle="1" w:styleId="LISTnum">
    <w:name w:val="LISTnum"/>
    <w:basedOn w:val="Normale"/>
    <w:pPr>
      <w:numPr>
        <w:numId w:val="6"/>
      </w:numPr>
      <w:adjustRightInd w:val="0"/>
      <w:snapToGrid w:val="0"/>
      <w:ind w:left="714" w:hanging="357"/>
    </w:pPr>
  </w:style>
  <w:style w:type="paragraph" w:customStyle="1" w:styleId="References">
    <w:name w:val="References"/>
    <w:basedOn w:val="Normale"/>
    <w:pPr>
      <w:numPr>
        <w:numId w:val="9"/>
      </w:numPr>
      <w:tabs>
        <w:tab w:val="left" w:pos="85"/>
      </w:tabs>
    </w:pPr>
    <w:rPr>
      <w:sz w:val="16"/>
    </w:rPr>
  </w:style>
  <w:style w:type="paragraph" w:customStyle="1" w:styleId="Table">
    <w:name w:val="Table"/>
    <w:basedOn w:val="Normale"/>
    <w:pPr>
      <w:spacing w:before="60" w:after="60"/>
      <w:ind w:firstLine="0"/>
      <w:jc w:val="left"/>
    </w:pPr>
    <w:rPr>
      <w:sz w:val="16"/>
    </w:rPr>
  </w:style>
  <w:style w:type="paragraph" w:styleId="Titolo">
    <w:name w:val="Title"/>
    <w:basedOn w:val="Normale"/>
    <w:next w:val="Normale"/>
    <w:qFormat/>
    <w:pPr>
      <w:spacing w:before="480" w:after="320"/>
      <w:ind w:firstLine="0"/>
      <w:jc w:val="center"/>
    </w:pPr>
    <w:rPr>
      <w:noProof/>
      <w:kern w:val="28"/>
      <w:sz w:val="40"/>
    </w:rPr>
  </w:style>
  <w:style w:type="paragraph" w:customStyle="1" w:styleId="Author">
    <w:name w:val="Author"/>
    <w:basedOn w:val="Normale"/>
    <w:pPr>
      <w:ind w:firstLine="0"/>
      <w:jc w:val="center"/>
    </w:pPr>
  </w:style>
  <w:style w:type="paragraph" w:styleId="Didascalia">
    <w:name w:val="caption"/>
    <w:basedOn w:val="Normale"/>
    <w:next w:val="Normale"/>
    <w:qFormat/>
    <w:pPr>
      <w:spacing w:before="80" w:after="80"/>
      <w:ind w:firstLine="0"/>
    </w:pPr>
    <w:rPr>
      <w:sz w:val="16"/>
    </w:rPr>
  </w:style>
  <w:style w:type="paragraph" w:customStyle="1" w:styleId="LISTDescription">
    <w:name w:val="LISTDescription"/>
    <w:basedOn w:val="Normale"/>
    <w:pPr>
      <w:ind w:left="454" w:hanging="454"/>
    </w:pPr>
  </w:style>
  <w:style w:type="paragraph" w:customStyle="1" w:styleId="Notes">
    <w:name w:val="Notes"/>
    <w:basedOn w:val="Normale"/>
    <w:rPr>
      <w:sz w:val="16"/>
    </w:rPr>
  </w:style>
  <w:style w:type="paragraph" w:styleId="Corpotesto">
    <w:name w:val="Body Text"/>
    <w:basedOn w:val="Normale"/>
    <w:semiHidden/>
    <w:pPr>
      <w:spacing w:after="120"/>
    </w:pPr>
  </w:style>
  <w:style w:type="paragraph" w:customStyle="1" w:styleId="CaptionLong">
    <w:name w:val="CaptionLong"/>
    <w:basedOn w:val="Normale"/>
    <w:pPr>
      <w:spacing w:before="80" w:after="80"/>
      <w:ind w:firstLine="0"/>
    </w:pPr>
    <w:rPr>
      <w:sz w:val="16"/>
    </w:rPr>
  </w:style>
  <w:style w:type="paragraph" w:customStyle="1" w:styleId="HeadingUnn1">
    <w:name w:val="HeadingUnn1"/>
    <w:basedOn w:val="Titolo1"/>
    <w:next w:val="NoindentNormal"/>
    <w:pPr>
      <w:numPr>
        <w:numId w:val="0"/>
      </w:numPr>
    </w:pPr>
    <w:rPr>
      <w:bCs w:val="0"/>
    </w:rPr>
  </w:style>
  <w:style w:type="paragraph" w:customStyle="1" w:styleId="HeadingUnn2">
    <w:name w:val="HeadingUnn2"/>
    <w:basedOn w:val="Titolo2"/>
    <w:next w:val="NoindentNormal"/>
    <w:pPr>
      <w:numPr>
        <w:ilvl w:val="0"/>
        <w:numId w:val="0"/>
      </w:numPr>
    </w:pPr>
  </w:style>
  <w:style w:type="paragraph" w:customStyle="1" w:styleId="HeadingUnn3">
    <w:name w:val="HeadingUnn3"/>
    <w:basedOn w:val="Titolo3"/>
    <w:next w:val="NoindentNormal"/>
    <w:pPr>
      <w:numPr>
        <w:ilvl w:val="0"/>
        <w:numId w:val="0"/>
      </w:numPr>
    </w:pPr>
  </w:style>
  <w:style w:type="paragraph" w:customStyle="1" w:styleId="HeadingUnn4">
    <w:name w:val="HeadingUnn4"/>
    <w:basedOn w:val="Titolo4"/>
    <w:next w:val="NoindentNormal"/>
    <w:pPr>
      <w:numPr>
        <w:ilvl w:val="0"/>
        <w:numId w:val="0"/>
      </w:numPr>
    </w:pPr>
  </w:style>
  <w:style w:type="paragraph" w:customStyle="1" w:styleId="HeadingUnn5">
    <w:name w:val="HeadingUnn5"/>
    <w:basedOn w:val="Titolo5"/>
    <w:next w:val="Normale"/>
    <w:pPr>
      <w:numPr>
        <w:ilvl w:val="0"/>
        <w:numId w:val="0"/>
      </w:numPr>
      <w:spacing w:before="120"/>
    </w:pPr>
  </w:style>
  <w:style w:type="paragraph" w:styleId="Numeroelenco">
    <w:name w:val="List Number"/>
    <w:basedOn w:val="Normale"/>
    <w:semiHidden/>
    <w:pPr>
      <w:numPr>
        <w:numId w:val="3"/>
      </w:numPr>
    </w:pPr>
  </w:style>
  <w:style w:type="paragraph" w:customStyle="1" w:styleId="CaptionShort">
    <w:name w:val="CaptionShort"/>
    <w:basedOn w:val="Normale"/>
    <w:pPr>
      <w:spacing w:before="80" w:after="80"/>
      <w:ind w:firstLine="0"/>
      <w:jc w:val="center"/>
    </w:pPr>
    <w:rPr>
      <w:sz w:val="16"/>
    </w:rPr>
  </w:style>
  <w:style w:type="paragraph" w:customStyle="1" w:styleId="Listbul">
    <w:name w:val="Listbul"/>
    <w:basedOn w:val="Normale"/>
    <w:pPr>
      <w:numPr>
        <w:numId w:val="5"/>
      </w:numPr>
    </w:pPr>
  </w:style>
  <w:style w:type="paragraph" w:customStyle="1" w:styleId="Keywords">
    <w:name w:val="Keywords"/>
    <w:basedOn w:val="Abstract"/>
    <w:next w:val="Titolo1"/>
    <w:pPr>
      <w:spacing w:before="240" w:after="240"/>
    </w:pPr>
  </w:style>
  <w:style w:type="paragraph" w:styleId="Testonotaapidipagina">
    <w:name w:val="footnote text"/>
    <w:basedOn w:val="Normale"/>
    <w:semiHidden/>
    <w:rPr>
      <w:szCs w:val="20"/>
    </w:rPr>
  </w:style>
  <w:style w:type="character" w:styleId="Rimandonotaapidipagina">
    <w:name w:val="footnote reference"/>
    <w:semiHidden/>
    <w:rPr>
      <w:vertAlign w:val="superscript"/>
    </w:rPr>
  </w:style>
  <w:style w:type="character" w:customStyle="1" w:styleId="FootnoteChar">
    <w:name w:val="Footnote Char"/>
    <w:rPr>
      <w:rFonts w:eastAsia="MS Mincho"/>
      <w:sz w:val="16"/>
      <w:szCs w:val="24"/>
      <w:lang w:val="en-US" w:eastAsia="ja-JP" w:bidi="ar-SA"/>
    </w:rPr>
  </w:style>
  <w:style w:type="character" w:customStyle="1" w:styleId="MTEquationSection">
    <w:name w:val="MTEquationSection"/>
    <w:rPr>
      <w:i/>
      <w:vanish/>
      <w:color w:val="FF0000"/>
    </w:rPr>
  </w:style>
  <w:style w:type="character" w:styleId="Collegamentoipertestuale">
    <w:name w:val="Hyperlink"/>
    <w:basedOn w:val="Carpredefinitoparagrafo"/>
    <w:uiPriority w:val="99"/>
    <w:unhideWhenUsed/>
    <w:rsid w:val="005C4846"/>
    <w:rPr>
      <w:color w:val="0563C1" w:themeColor="hyperlink"/>
      <w:u w:val="single"/>
    </w:rPr>
  </w:style>
  <w:style w:type="paragraph" w:customStyle="1" w:styleId="ORCiDID">
    <w:name w:val="ORCiD ID"/>
    <w:basedOn w:val="Normale"/>
    <w:qFormat/>
    <w:rsid w:val="00145B74"/>
    <w:pPr>
      <w:autoSpaceDE w:val="0"/>
      <w:autoSpaceDN w:val="0"/>
      <w:adjustRightInd w:val="0"/>
      <w:ind w:firstLine="0"/>
      <w:jc w:val="center"/>
    </w:pPr>
    <w:rPr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21C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21CF"/>
    <w:rPr>
      <w:rFonts w:ascii="Tahoma" w:hAnsi="Tahoma" w:cs="Tahoma"/>
      <w:sz w:val="16"/>
      <w:szCs w:val="16"/>
      <w:lang w:val="en-US" w:eastAsia="ja-JP"/>
    </w:rPr>
  </w:style>
  <w:style w:type="character" w:styleId="Rimandocommento">
    <w:name w:val="annotation reference"/>
    <w:basedOn w:val="Carpredefinitoparagrafo"/>
    <w:uiPriority w:val="99"/>
    <w:semiHidden/>
    <w:unhideWhenUsed/>
    <w:rsid w:val="00C621C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21CF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21CF"/>
    <w:rPr>
      <w:lang w:val="en-US" w:eastAsia="ja-JP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21C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21CF"/>
    <w:rPr>
      <w:b/>
      <w:bCs/>
      <w:lang w:val="en-US" w:eastAsia="ja-JP"/>
    </w:rPr>
  </w:style>
  <w:style w:type="paragraph" w:styleId="Paragrafoelenco">
    <w:name w:val="List Paragraph"/>
    <w:basedOn w:val="Normale"/>
    <w:uiPriority w:val="34"/>
    <w:qFormat/>
    <w:rsid w:val="002219F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46189"/>
    <w:rPr>
      <w:color w:val="808080"/>
    </w:rPr>
  </w:style>
  <w:style w:type="table" w:styleId="Grigliatabella">
    <w:name w:val="Table Grid"/>
    <w:basedOn w:val="Tabellanormale"/>
    <w:uiPriority w:val="59"/>
    <w:unhideWhenUsed/>
    <w:rsid w:val="00B57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col">
    <w:name w:val="num_col"/>
    <w:basedOn w:val="Carpredefinitoparagrafo"/>
    <w:rsid w:val="00240E6F"/>
  </w:style>
  <w:style w:type="paragraph" w:styleId="Intestazione">
    <w:name w:val="header"/>
    <w:basedOn w:val="Normale"/>
    <w:link w:val="IntestazioneCarattere"/>
    <w:uiPriority w:val="99"/>
    <w:unhideWhenUsed/>
    <w:rsid w:val="00AF203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203C"/>
    <w:rPr>
      <w:szCs w:val="24"/>
      <w:lang w:val="en-US"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AF203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203C"/>
    <w:rPr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ind w:firstLine="357"/>
      <w:jc w:val="both"/>
    </w:pPr>
    <w:rPr>
      <w:szCs w:val="24"/>
      <w:lang w:val="en-US" w:eastAsia="ja-JP"/>
    </w:rPr>
  </w:style>
  <w:style w:type="paragraph" w:styleId="Titolo1">
    <w:name w:val="heading 1"/>
    <w:basedOn w:val="Normale"/>
    <w:next w:val="NoindentNormal"/>
    <w:qFormat/>
    <w:pPr>
      <w:keepNext/>
      <w:keepLines/>
      <w:numPr>
        <w:numId w:val="4"/>
      </w:numPr>
      <w:suppressAutoHyphens/>
      <w:spacing w:before="48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Titolo2">
    <w:name w:val="heading 2"/>
    <w:basedOn w:val="Normale"/>
    <w:next w:val="NoindentNormal"/>
    <w:qFormat/>
    <w:pPr>
      <w:keepNext/>
      <w:keepLines/>
      <w:numPr>
        <w:ilvl w:val="1"/>
        <w:numId w:val="4"/>
      </w:numPr>
      <w:suppressAutoHyphens/>
      <w:spacing w:before="240" w:after="240"/>
      <w:jc w:val="left"/>
      <w:outlineLvl w:val="1"/>
    </w:pPr>
    <w:rPr>
      <w:rFonts w:cs="Arial"/>
      <w:bCs/>
      <w:i/>
      <w:iCs/>
      <w:szCs w:val="28"/>
    </w:rPr>
  </w:style>
  <w:style w:type="paragraph" w:styleId="Titolo3">
    <w:name w:val="heading 3"/>
    <w:basedOn w:val="Normale"/>
    <w:next w:val="NoindentNormal"/>
    <w:qFormat/>
    <w:pPr>
      <w:keepNext/>
      <w:keepLines/>
      <w:numPr>
        <w:ilvl w:val="2"/>
        <w:numId w:val="4"/>
      </w:numPr>
      <w:suppressAutoHyphens/>
      <w:spacing w:before="240" w:after="120"/>
      <w:jc w:val="left"/>
      <w:outlineLvl w:val="2"/>
    </w:pPr>
    <w:rPr>
      <w:rFonts w:cs="Arial"/>
      <w:bCs/>
      <w:i/>
      <w:szCs w:val="26"/>
    </w:rPr>
  </w:style>
  <w:style w:type="paragraph" w:styleId="Titolo4">
    <w:name w:val="heading 4"/>
    <w:basedOn w:val="Normale"/>
    <w:next w:val="NoindentNormal"/>
    <w:qFormat/>
    <w:pPr>
      <w:keepNext/>
      <w:numPr>
        <w:ilvl w:val="3"/>
        <w:numId w:val="4"/>
      </w:numPr>
      <w:suppressAutoHyphens/>
      <w:spacing w:before="120"/>
      <w:jc w:val="left"/>
      <w:outlineLvl w:val="3"/>
    </w:pPr>
    <w:rPr>
      <w:bCs/>
      <w:i/>
      <w:szCs w:val="28"/>
    </w:rPr>
  </w:style>
  <w:style w:type="paragraph" w:styleId="Titolo5">
    <w:name w:val="heading 5"/>
    <w:basedOn w:val="Normale"/>
    <w:next w:val="NoindentNormal"/>
    <w:qFormat/>
    <w:pPr>
      <w:numPr>
        <w:ilvl w:val="4"/>
        <w:numId w:val="4"/>
      </w:numPr>
      <w:jc w:val="left"/>
      <w:outlineLvl w:val="4"/>
    </w:pPr>
    <w:rPr>
      <w:bCs/>
      <w:i/>
      <w:iCs/>
      <w:szCs w:val="26"/>
    </w:rPr>
  </w:style>
  <w:style w:type="paragraph" w:styleId="Titolo6">
    <w:name w:val="heading 6"/>
    <w:basedOn w:val="Normale"/>
    <w:next w:val="Normale"/>
    <w:qFormat/>
    <w:pPr>
      <w:numPr>
        <w:ilvl w:val="5"/>
        <w:numId w:val="4"/>
      </w:numPr>
      <w:spacing w:before="240"/>
      <w:outlineLvl w:val="5"/>
    </w:pPr>
    <w:rPr>
      <w:bCs/>
      <w:szCs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  <w:rPr>
      <w:sz w:val="24"/>
    </w:r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i/>
      <w:iCs/>
      <w:sz w:val="24"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indentNormal">
    <w:name w:val="NoindentNormal"/>
    <w:basedOn w:val="Normale"/>
    <w:next w:val="Normale"/>
    <w:pPr>
      <w:ind w:firstLine="0"/>
    </w:pPr>
  </w:style>
  <w:style w:type="paragraph" w:customStyle="1" w:styleId="Citaat1">
    <w:name w:val="Citaat1"/>
    <w:basedOn w:val="Normale"/>
    <w:pPr>
      <w:ind w:left="204"/>
    </w:pPr>
    <w:rPr>
      <w:sz w:val="18"/>
    </w:rPr>
  </w:style>
  <w:style w:type="paragraph" w:customStyle="1" w:styleId="Abstract">
    <w:name w:val="Abstract"/>
    <w:basedOn w:val="Normale"/>
    <w:pPr>
      <w:adjustRightInd w:val="0"/>
      <w:snapToGrid w:val="0"/>
      <w:spacing w:before="480"/>
      <w:ind w:left="851" w:right="851" w:firstLine="0"/>
    </w:pPr>
    <w:rPr>
      <w:sz w:val="16"/>
    </w:rPr>
  </w:style>
  <w:style w:type="paragraph" w:customStyle="1" w:styleId="Affiliation">
    <w:name w:val="Affiliation"/>
    <w:basedOn w:val="Normale"/>
    <w:pPr>
      <w:ind w:firstLine="0"/>
      <w:jc w:val="center"/>
    </w:pPr>
    <w:rPr>
      <w:i/>
    </w:rPr>
  </w:style>
  <w:style w:type="paragraph" w:customStyle="1" w:styleId="Equation">
    <w:name w:val="Equation"/>
    <w:basedOn w:val="Normale"/>
    <w:pPr>
      <w:tabs>
        <w:tab w:val="left" w:pos="6781"/>
      </w:tabs>
      <w:spacing w:before="240" w:after="240"/>
      <w:ind w:left="454" w:firstLine="0"/>
      <w:jc w:val="left"/>
    </w:pPr>
  </w:style>
  <w:style w:type="paragraph" w:customStyle="1" w:styleId="Footnote">
    <w:name w:val="Footnote"/>
    <w:basedOn w:val="Normale"/>
    <w:pPr>
      <w:ind w:firstLine="136"/>
    </w:pPr>
    <w:rPr>
      <w:sz w:val="16"/>
    </w:rPr>
  </w:style>
  <w:style w:type="paragraph" w:customStyle="1" w:styleId="LISTalph">
    <w:name w:val="LISTalph"/>
    <w:basedOn w:val="Normale"/>
    <w:pPr>
      <w:numPr>
        <w:numId w:val="1"/>
      </w:numPr>
      <w:tabs>
        <w:tab w:val="left" w:pos="499"/>
      </w:tabs>
    </w:pPr>
  </w:style>
  <w:style w:type="paragraph" w:customStyle="1" w:styleId="LISTdash">
    <w:name w:val="LISTdash"/>
    <w:basedOn w:val="Normale"/>
    <w:pPr>
      <w:numPr>
        <w:numId w:val="2"/>
      </w:numPr>
      <w:tabs>
        <w:tab w:val="left" w:pos="454"/>
      </w:tabs>
      <w:adjustRightInd w:val="0"/>
      <w:snapToGrid w:val="0"/>
    </w:pPr>
  </w:style>
  <w:style w:type="paragraph" w:customStyle="1" w:styleId="LISTnum">
    <w:name w:val="LISTnum"/>
    <w:basedOn w:val="Normale"/>
    <w:pPr>
      <w:numPr>
        <w:numId w:val="6"/>
      </w:numPr>
      <w:adjustRightInd w:val="0"/>
      <w:snapToGrid w:val="0"/>
      <w:ind w:left="714" w:hanging="357"/>
    </w:pPr>
  </w:style>
  <w:style w:type="paragraph" w:customStyle="1" w:styleId="References">
    <w:name w:val="References"/>
    <w:basedOn w:val="Normale"/>
    <w:pPr>
      <w:numPr>
        <w:numId w:val="9"/>
      </w:numPr>
      <w:tabs>
        <w:tab w:val="left" w:pos="85"/>
      </w:tabs>
    </w:pPr>
    <w:rPr>
      <w:sz w:val="16"/>
    </w:rPr>
  </w:style>
  <w:style w:type="paragraph" w:customStyle="1" w:styleId="Table">
    <w:name w:val="Table"/>
    <w:basedOn w:val="Normale"/>
    <w:pPr>
      <w:spacing w:before="60" w:after="60"/>
      <w:ind w:firstLine="0"/>
      <w:jc w:val="left"/>
    </w:pPr>
    <w:rPr>
      <w:sz w:val="16"/>
    </w:rPr>
  </w:style>
  <w:style w:type="paragraph" w:styleId="Titolo">
    <w:name w:val="Title"/>
    <w:basedOn w:val="Normale"/>
    <w:next w:val="Normale"/>
    <w:qFormat/>
    <w:pPr>
      <w:spacing w:before="480" w:after="320"/>
      <w:ind w:firstLine="0"/>
      <w:jc w:val="center"/>
    </w:pPr>
    <w:rPr>
      <w:noProof/>
      <w:kern w:val="28"/>
      <w:sz w:val="40"/>
    </w:rPr>
  </w:style>
  <w:style w:type="paragraph" w:customStyle="1" w:styleId="Author">
    <w:name w:val="Author"/>
    <w:basedOn w:val="Normale"/>
    <w:pPr>
      <w:ind w:firstLine="0"/>
      <w:jc w:val="center"/>
    </w:pPr>
  </w:style>
  <w:style w:type="paragraph" w:styleId="Didascalia">
    <w:name w:val="caption"/>
    <w:basedOn w:val="Normale"/>
    <w:next w:val="Normale"/>
    <w:qFormat/>
    <w:pPr>
      <w:spacing w:before="80" w:after="80"/>
      <w:ind w:firstLine="0"/>
    </w:pPr>
    <w:rPr>
      <w:sz w:val="16"/>
    </w:rPr>
  </w:style>
  <w:style w:type="paragraph" w:customStyle="1" w:styleId="LISTDescription">
    <w:name w:val="LISTDescription"/>
    <w:basedOn w:val="Normale"/>
    <w:pPr>
      <w:ind w:left="454" w:hanging="454"/>
    </w:pPr>
  </w:style>
  <w:style w:type="paragraph" w:customStyle="1" w:styleId="Notes">
    <w:name w:val="Notes"/>
    <w:basedOn w:val="Normale"/>
    <w:rPr>
      <w:sz w:val="16"/>
    </w:rPr>
  </w:style>
  <w:style w:type="paragraph" w:styleId="Corpotesto">
    <w:name w:val="Body Text"/>
    <w:basedOn w:val="Normale"/>
    <w:semiHidden/>
    <w:pPr>
      <w:spacing w:after="120"/>
    </w:pPr>
  </w:style>
  <w:style w:type="paragraph" w:customStyle="1" w:styleId="CaptionLong">
    <w:name w:val="CaptionLong"/>
    <w:basedOn w:val="Normale"/>
    <w:pPr>
      <w:spacing w:before="80" w:after="80"/>
      <w:ind w:firstLine="0"/>
    </w:pPr>
    <w:rPr>
      <w:sz w:val="16"/>
    </w:rPr>
  </w:style>
  <w:style w:type="paragraph" w:customStyle="1" w:styleId="HeadingUnn1">
    <w:name w:val="HeadingUnn1"/>
    <w:basedOn w:val="Titolo1"/>
    <w:next w:val="NoindentNormal"/>
    <w:pPr>
      <w:numPr>
        <w:numId w:val="0"/>
      </w:numPr>
    </w:pPr>
    <w:rPr>
      <w:bCs w:val="0"/>
    </w:rPr>
  </w:style>
  <w:style w:type="paragraph" w:customStyle="1" w:styleId="HeadingUnn2">
    <w:name w:val="HeadingUnn2"/>
    <w:basedOn w:val="Titolo2"/>
    <w:next w:val="NoindentNormal"/>
    <w:pPr>
      <w:numPr>
        <w:ilvl w:val="0"/>
        <w:numId w:val="0"/>
      </w:numPr>
    </w:pPr>
  </w:style>
  <w:style w:type="paragraph" w:customStyle="1" w:styleId="HeadingUnn3">
    <w:name w:val="HeadingUnn3"/>
    <w:basedOn w:val="Titolo3"/>
    <w:next w:val="NoindentNormal"/>
    <w:pPr>
      <w:numPr>
        <w:ilvl w:val="0"/>
        <w:numId w:val="0"/>
      </w:numPr>
    </w:pPr>
  </w:style>
  <w:style w:type="paragraph" w:customStyle="1" w:styleId="HeadingUnn4">
    <w:name w:val="HeadingUnn4"/>
    <w:basedOn w:val="Titolo4"/>
    <w:next w:val="NoindentNormal"/>
    <w:pPr>
      <w:numPr>
        <w:ilvl w:val="0"/>
        <w:numId w:val="0"/>
      </w:numPr>
    </w:pPr>
  </w:style>
  <w:style w:type="paragraph" w:customStyle="1" w:styleId="HeadingUnn5">
    <w:name w:val="HeadingUnn5"/>
    <w:basedOn w:val="Titolo5"/>
    <w:next w:val="Normale"/>
    <w:pPr>
      <w:numPr>
        <w:ilvl w:val="0"/>
        <w:numId w:val="0"/>
      </w:numPr>
      <w:spacing w:before="120"/>
    </w:pPr>
  </w:style>
  <w:style w:type="paragraph" w:styleId="Numeroelenco">
    <w:name w:val="List Number"/>
    <w:basedOn w:val="Normale"/>
    <w:semiHidden/>
    <w:pPr>
      <w:numPr>
        <w:numId w:val="3"/>
      </w:numPr>
    </w:pPr>
  </w:style>
  <w:style w:type="paragraph" w:customStyle="1" w:styleId="CaptionShort">
    <w:name w:val="CaptionShort"/>
    <w:basedOn w:val="Normale"/>
    <w:pPr>
      <w:spacing w:before="80" w:after="80"/>
      <w:ind w:firstLine="0"/>
      <w:jc w:val="center"/>
    </w:pPr>
    <w:rPr>
      <w:sz w:val="16"/>
    </w:rPr>
  </w:style>
  <w:style w:type="paragraph" w:customStyle="1" w:styleId="Listbul">
    <w:name w:val="Listbul"/>
    <w:basedOn w:val="Normale"/>
    <w:pPr>
      <w:numPr>
        <w:numId w:val="5"/>
      </w:numPr>
    </w:pPr>
  </w:style>
  <w:style w:type="paragraph" w:customStyle="1" w:styleId="Keywords">
    <w:name w:val="Keywords"/>
    <w:basedOn w:val="Abstract"/>
    <w:next w:val="Titolo1"/>
    <w:pPr>
      <w:spacing w:before="240" w:after="240"/>
    </w:pPr>
  </w:style>
  <w:style w:type="paragraph" w:styleId="Testonotaapidipagina">
    <w:name w:val="footnote text"/>
    <w:basedOn w:val="Normale"/>
    <w:semiHidden/>
    <w:rPr>
      <w:szCs w:val="20"/>
    </w:rPr>
  </w:style>
  <w:style w:type="character" w:styleId="Rimandonotaapidipagina">
    <w:name w:val="footnote reference"/>
    <w:semiHidden/>
    <w:rPr>
      <w:vertAlign w:val="superscript"/>
    </w:rPr>
  </w:style>
  <w:style w:type="character" w:customStyle="1" w:styleId="FootnoteChar">
    <w:name w:val="Footnote Char"/>
    <w:rPr>
      <w:rFonts w:eastAsia="MS Mincho"/>
      <w:sz w:val="16"/>
      <w:szCs w:val="24"/>
      <w:lang w:val="en-US" w:eastAsia="ja-JP" w:bidi="ar-SA"/>
    </w:rPr>
  </w:style>
  <w:style w:type="character" w:customStyle="1" w:styleId="MTEquationSection">
    <w:name w:val="MTEquationSection"/>
    <w:rPr>
      <w:i/>
      <w:vanish/>
      <w:color w:val="FF0000"/>
    </w:rPr>
  </w:style>
  <w:style w:type="character" w:styleId="Collegamentoipertestuale">
    <w:name w:val="Hyperlink"/>
    <w:basedOn w:val="Carpredefinitoparagrafo"/>
    <w:uiPriority w:val="99"/>
    <w:unhideWhenUsed/>
    <w:rsid w:val="005C4846"/>
    <w:rPr>
      <w:color w:val="0563C1" w:themeColor="hyperlink"/>
      <w:u w:val="single"/>
    </w:rPr>
  </w:style>
  <w:style w:type="paragraph" w:customStyle="1" w:styleId="ORCiDID">
    <w:name w:val="ORCiD ID"/>
    <w:basedOn w:val="Normale"/>
    <w:qFormat/>
    <w:rsid w:val="00145B74"/>
    <w:pPr>
      <w:autoSpaceDE w:val="0"/>
      <w:autoSpaceDN w:val="0"/>
      <w:adjustRightInd w:val="0"/>
      <w:ind w:firstLine="0"/>
      <w:jc w:val="center"/>
    </w:pPr>
    <w:rPr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21C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21CF"/>
    <w:rPr>
      <w:rFonts w:ascii="Tahoma" w:hAnsi="Tahoma" w:cs="Tahoma"/>
      <w:sz w:val="16"/>
      <w:szCs w:val="16"/>
      <w:lang w:val="en-US" w:eastAsia="ja-JP"/>
    </w:rPr>
  </w:style>
  <w:style w:type="character" w:styleId="Rimandocommento">
    <w:name w:val="annotation reference"/>
    <w:basedOn w:val="Carpredefinitoparagrafo"/>
    <w:uiPriority w:val="99"/>
    <w:semiHidden/>
    <w:unhideWhenUsed/>
    <w:rsid w:val="00C621C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21CF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21CF"/>
    <w:rPr>
      <w:lang w:val="en-US" w:eastAsia="ja-JP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21C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21CF"/>
    <w:rPr>
      <w:b/>
      <w:bCs/>
      <w:lang w:val="en-US" w:eastAsia="ja-JP"/>
    </w:rPr>
  </w:style>
  <w:style w:type="paragraph" w:styleId="Paragrafoelenco">
    <w:name w:val="List Paragraph"/>
    <w:basedOn w:val="Normale"/>
    <w:uiPriority w:val="34"/>
    <w:qFormat/>
    <w:rsid w:val="002219F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46189"/>
    <w:rPr>
      <w:color w:val="808080"/>
    </w:rPr>
  </w:style>
  <w:style w:type="table" w:styleId="Grigliatabella">
    <w:name w:val="Table Grid"/>
    <w:basedOn w:val="Tabellanormale"/>
    <w:uiPriority w:val="59"/>
    <w:unhideWhenUsed/>
    <w:rsid w:val="00B57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col">
    <w:name w:val="num_col"/>
    <w:basedOn w:val="Carpredefinitoparagrafo"/>
    <w:rsid w:val="00240E6F"/>
  </w:style>
  <w:style w:type="paragraph" w:styleId="Intestazione">
    <w:name w:val="header"/>
    <w:basedOn w:val="Normale"/>
    <w:link w:val="IntestazioneCarattere"/>
    <w:uiPriority w:val="99"/>
    <w:unhideWhenUsed/>
    <w:rsid w:val="00AF203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203C"/>
    <w:rPr>
      <w:szCs w:val="24"/>
      <w:lang w:val="en-US"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AF203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203C"/>
    <w:rPr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alute.gov.it/portale/documentazione/p6_2_8_1_1.jsp?lingua=italiano&amp;id=6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istat.it/it/archivio/222527" TargetMode="External"/><Relationship Id="rId28" Type="http://schemas.microsoft.com/office/2018/08/relationships/commentsExtensible" Target="commentsExtensible.xml"/><Relationship Id="rId10" Type="http://schemas.openxmlformats.org/officeDocument/2006/relationships/image" Target="media/image1.png"/><Relationship Id="rId31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yperlink" Target="https://orcid.org/0000-0001-5718-4240" TargetMode="External"/><Relationship Id="rId14" Type="http://schemas.openxmlformats.org/officeDocument/2006/relationships/hyperlink" Target="https://pne.agenas.it/" TargetMode="External"/><Relationship Id="rId30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zio.pecoraro\Desktop\ECRC-Author-Instructions-and-tools-Word\IOSPressBookArticleWordTemplate%20with%20Text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30260-2329-4A10-9E20-943F1B2E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IOSPressBookArticleWordTemplate with Text</Template>
  <TotalTime>119</TotalTime>
  <Pages>6</Pages>
  <Words>2247</Words>
  <Characters>12813</Characters>
  <Application>Microsoft Office Word</Application>
  <DocSecurity>0</DocSecurity>
  <Lines>106</Lines>
  <Paragraphs>30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VTEX</Company>
  <LinksUpToDate>false</LinksUpToDate>
  <CharactersWithSpaces>15030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fabrizio.pecoraro</dc:creator>
  <cp:lastModifiedBy>fabrizio.pecoraro</cp:lastModifiedBy>
  <cp:revision>17</cp:revision>
  <cp:lastPrinted>2008-10-24T08:15:00Z</cp:lastPrinted>
  <dcterms:created xsi:type="dcterms:W3CDTF">2022-12-21T13:52:00Z</dcterms:created>
  <dcterms:modified xsi:type="dcterms:W3CDTF">2022-12-29T09:03:00Z</dcterms:modified>
</cp:coreProperties>
</file>