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Suerte Café</w:t>
      </w:r>
    </w:p>
    <w:p>
      <w:pPr>
        <w:jc w:val="center"/>
      </w:pPr>
      <w:r>
        <w:rPr>
          <w:i/>
          <w:color w:val="646464"/>
        </w:rPr>
        <w:t>Documentación funcional y técnica de la aplicación</w:t>
      </w:r>
    </w:p>
    <w:p>
      <w:pPr>
        <w:pStyle w:val="Heading1"/>
      </w:pPr>
      <w:r>
        <w:t>0. Estado del documento</w:t>
      </w:r>
    </w:p>
    <w:p>
      <w:pPr/>
      <w:r>
        <w:t>Este documento describe la aplicación Suerte Café tomando como fuente de verdad el comportamiento actualmente implementado. Las decisiones de infraestructura todavía no desplegadas se conservan como arquitectura objetivo y se identifican explícitamente como pendientes.</w:t>
      </w:r>
    </w:p>
    <w:p>
      <w:pPr>
        <w:pStyle w:val="StatusBox"/>
        <w:shd w:fill="EAF4EA"/>
      </w:pPr>
      <w:r>
        <w:rPr>
          <w:b/>
        </w:rPr>
        <w:t xml:space="preserve">Funcionalidad implementada: </w:t>
      </w:r>
      <w:r>
        <w:t>Django 6.0.8, PostgreSQL, autenticación y permisos, pedidos, clientes recurrentes para pedidos externos, personalización de productos, envases, reportes, empleados, optimización de imágenes, paginación y controles de seguridad descritos en este documento.</w:t>
      </w:r>
    </w:p>
    <w:p>
      <w:pPr>
        <w:pStyle w:val="StatusBox"/>
        <w:shd w:fill="FFF4D6"/>
      </w:pPr>
      <w:r>
        <w:rPr>
          <w:b/>
        </w:rPr>
        <w:t xml:space="preserve">Infraestructura pendiente: </w:t>
      </w:r>
      <w:r>
        <w:t>despliegue productivo en Amazon Lightsail con Linux, Nginx, Gunicorn y Cloudflare, además de la configuración productiva final.</w:t>
      </w:r>
    </w:p>
    <w:p>
      <w:pPr>
        <w:pStyle w:val="StatusBox"/>
        <w:shd w:fill="FCE8E6"/>
      </w:pPr>
      <w:r>
        <w:rPr>
          <w:b/>
        </w:rPr>
        <w:t xml:space="preserve">Backups pendientes: </w:t>
      </w:r>
      <w:r>
        <w:t>automatización con pg_dump, exportación a Excel, compresión del directorio media, envío por correo y política de retención.</w:t>
      </w:r>
    </w:p>
    <w:p>
      <w:pPr>
        <w:pStyle w:val="Heading1"/>
      </w:pPr>
      <w:r>
        <w:t>1. Propósito y alcance</w:t>
      </w:r>
    </w:p>
    <w:p>
      <w:pPr/>
      <w:r>
        <w:t>Suerte Café es una aplicación web interna para administrar la operación diaria de una cafetería pequeña. Está pensada para aproximadamente 2 a 6 empleados y un volumen estimado de 50 a 200 pedidos por día, seis días a la semana.</w:t>
      </w:r>
    </w:p>
    <w:p>
      <w:pPr/>
      <w:r>
        <w:t>El sistema prioriza rapidez, simplicidad, bajo costo operativo y trazabilidad de los pedidos. No pretende ser un ERP empresarial; se comporta como una herramienta ligera de gestión de pedidos y punto de venta.</w:t>
      </w:r>
    </w:p>
    <w:p>
      <w:pPr>
        <w:pStyle w:val="ListBullet"/>
      </w:pPr>
      <w:r>
        <w:t>Crear, consultar y editar pedidos.</w:t>
      </w:r>
    </w:p>
    <w:p>
      <w:pPr>
        <w:pStyle w:val="ListBullet"/>
      </w:pPr>
      <w:r>
        <w:t>Gestionar estados de pedidos.</w:t>
      </w:r>
    </w:p>
    <w:p>
      <w:pPr>
        <w:pStyle w:val="ListBullet"/>
      </w:pPr>
      <w:r>
        <w:t>Consultar reportes de ventas.</w:t>
      </w:r>
    </w:p>
    <w:p>
      <w:pPr>
        <w:pStyle w:val="ListBullet"/>
      </w:pPr>
      <w:r>
        <w:t>Usar una calculadora flotante integrada.</w:t>
      </w:r>
    </w:p>
    <w:p>
      <w:pPr>
        <w:pStyle w:val="ListBullet"/>
      </w:pPr>
      <w:r>
        <w:t>Gestionar el menú, productos, opciones y envases cuando el usuario tiene permisos administrativos.</w:t>
      </w:r>
    </w:p>
    <w:p>
      <w:pPr>
        <w:pStyle w:val="ListBullet"/>
      </w:pPr>
      <w:r>
        <w:t>Administrar empleados cuando el usuario está autorizado.</w:t>
      </w:r>
    </w:p>
    <w:p>
      <w:pPr>
        <w:pStyle w:val="ListBullet"/>
      </w:pPr>
      <w:r>
        <w:t>Personalizar la apariencia de la interfaz.</w:t>
      </w:r>
    </w:p>
    <w:p>
      <w:pPr>
        <w:pStyle w:val="Heading1"/>
      </w:pPr>
      <w:r>
        <w:t>2. Estructura general y navegación</w:t>
      </w:r>
    </w:p>
    <w:p>
      <w:pPr/>
      <w:r>
        <w:t>La aplicación utiliza una estructura persistente con sidebar izquierdo, barra superior y área principal de contenido. No existe una pantalla de inicio independiente: la ruta raíz y el inicio de sesión conducen directamente a Nuevo pedido.</w:t>
      </w:r>
    </w:p>
    <w:p>
      <w:pPr>
        <w:pStyle w:val="Heading2"/>
      </w:pPr>
      <w:r>
        <w:t>Sidebar actual</w:t>
      </w:r>
    </w:p>
    <w:p>
      <w:pPr>
        <w:pStyle w:val="ListBullet"/>
      </w:pPr>
      <w:r>
        <w:t>Nuevo pedido.</w:t>
      </w:r>
    </w:p>
    <w:p>
      <w:pPr>
        <w:pStyle w:val="ListBullet"/>
      </w:pPr>
      <w:r>
        <w:t>Pedidos.</w:t>
      </w:r>
    </w:p>
    <w:p>
      <w:pPr>
        <w:pStyle w:val="ListBullet"/>
      </w:pPr>
      <w:r>
        <w:t>Reportes.</w:t>
      </w:r>
    </w:p>
    <w:p>
      <w:pPr>
        <w:pStyle w:val="ListBullet"/>
      </w:pPr>
      <w:r>
        <w:t>Calculadora.</w:t>
      </w:r>
    </w:p>
    <w:p>
      <w:pPr>
        <w:pStyle w:val="ListBullet"/>
      </w:pPr>
      <w:r>
        <w:t>Menú.</w:t>
      </w:r>
    </w:p>
    <w:p>
      <w:pPr>
        <w:pStyle w:val="ListBullet"/>
      </w:pPr>
      <w:r>
        <w:t>Empleados, visible solamente para usuarios autorizados.</w:t>
      </w:r>
    </w:p>
    <w:p>
      <w:pPr/>
      <w:r>
        <w:t>El logo de Suerte Café lleva directamente a Nuevo pedido. Los enlaces administrativos no se muestran a usuarios regulares cuando no tienen autorización.</w:t>
      </w:r>
    </w:p>
    <w:p>
      <w:pPr>
        <w:pStyle w:val="Heading2"/>
      </w:pPr>
      <w:r>
        <w:t>Barra superior</w:t>
      </w:r>
    </w:p>
    <w:p>
      <w:pPr>
        <w:pStyle w:val="ListBullet"/>
      </w:pPr>
      <w:r>
        <w:t>Apariencia / tema.</w:t>
      </w:r>
    </w:p>
    <w:p>
      <w:pPr>
        <w:pStyle w:val="ListBullet"/>
      </w:pPr>
      <w:r>
        <w:t>Perfil del usuario autenticado.</w:t>
      </w:r>
    </w:p>
    <w:p>
      <w:pPr>
        <w:pStyle w:val="Heading1"/>
      </w:pPr>
      <w:r>
        <w:t>3. Nuevo pedido</w:t>
      </w:r>
    </w:p>
    <w:p>
      <w:pPr/>
      <w:r>
        <w:t>Nuevo pedido es la pantalla principal después del inicio de sesión y al entrar en la ruta raíz. Cada pedido recibe un número visible diario consecutivo y, además, conserva un identificador interno global que nunca se reinicia.</w:t>
      </w:r>
    </w:p>
    <w:p>
      <w:pPr>
        <w:pStyle w:val="Heading2"/>
      </w:pPr>
      <w:r>
        <w:t>Tipos de 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EADDD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040"/>
            <w:vAlign w:val="center"/>
            <w:shd w:fill="EADDD3"/>
          </w:tcPr>
          <w:p>
            <w:r>
              <w:rPr>
                <w:b/>
              </w:rPr>
              <w:t>Campos principales</w:t>
            </w:r>
          </w:p>
        </w:tc>
        <w:tc>
          <w:tcPr>
            <w:tcW w:type="dxa" w:w="2880"/>
            <w:vAlign w:val="center"/>
            <w:shd w:fill="EADDD3"/>
          </w:tcPr>
          <w:p>
            <w:r>
              <w:rPr>
                <w:b/>
              </w:rPr>
              <w:t>Reglas</w:t>
            </w:r>
          </w:p>
        </w:tc>
      </w:tr>
      <w:tr>
        <w:tc>
          <w:tcPr>
            <w:tcW w:type="dxa" w:w="1872"/>
          </w:tcPr>
          <w:p>
            <w:r>
              <w:t>Comer aquí</w:t>
            </w:r>
          </w:p>
        </w:tc>
        <w:tc>
          <w:tcPr>
            <w:tcW w:type="dxa" w:w="5040"/>
          </w:tcPr>
          <w:p>
            <w:r>
              <w:t>Mesa o referencia; nombre; notas</w:t>
            </w:r>
          </w:p>
        </w:tc>
        <w:tc>
          <w:tcPr>
            <w:tcW w:type="dxa" w:w="2880"/>
          </w:tcPr>
          <w:p>
            <w:r>
              <w:t>Todos son opcionales.</w:t>
            </w:r>
          </w:p>
        </w:tc>
      </w:tr>
      <w:tr>
        <w:tc>
          <w:tcPr>
            <w:tcW w:type="dxa" w:w="1872"/>
          </w:tcPr>
          <w:p>
            <w:r>
              <w:t>Entrega</w:t>
            </w:r>
          </w:p>
        </w:tc>
        <w:tc>
          <w:tcPr>
            <w:tcW w:type="dxa" w:w="5040"/>
          </w:tcPr>
          <w:p>
            <w:r>
              <w:t>Nombre; teléfono; calle; número exterior; número interior; colonia; notas</w:t>
            </w:r>
          </w:p>
        </w:tc>
        <w:tc>
          <w:tcPr>
            <w:tcW w:type="dxa" w:w="2880"/>
          </w:tcPr>
          <w:p>
            <w:r>
              <w:t>Nombre obligatorio; los demás campos son opcionales.</w:t>
            </w:r>
          </w:p>
        </w:tc>
      </w:tr>
      <w:tr>
        <w:tc>
          <w:tcPr>
            <w:tcW w:type="dxa" w:w="1872"/>
          </w:tcPr>
          <w:p>
            <w:r>
              <w:t>Recoger</w:t>
            </w:r>
          </w:p>
        </w:tc>
        <w:tc>
          <w:tcPr>
            <w:tcW w:type="dxa" w:w="5040"/>
          </w:tcPr>
          <w:p>
            <w:r>
              <w:t>Nombre; teléfono; notas</w:t>
            </w:r>
          </w:p>
        </w:tc>
        <w:tc>
          <w:tcPr>
            <w:tcW w:type="dxa" w:w="2880"/>
          </w:tcPr>
          <w:p>
            <w:r>
              <w:t>Campos opcionales; no utiliza dirección.</w:t>
            </w:r>
          </w:p>
        </w:tc>
      </w:tr>
    </w:tbl>
    <w:p/>
    <w:p>
      <w:pPr/>
      <w:r>
        <w:t>Todo pedido debe contener al menos un producto antes de poder guardarse.</w:t>
      </w:r>
    </w:p>
    <w:p>
      <w:pPr>
        <w:pStyle w:val="Heading2"/>
      </w:pPr>
      <w:r>
        <w:t>Número diario</w:t>
      </w:r>
    </w:p>
    <w:p>
      <w:pPr>
        <w:pStyle w:val="ListBullet"/>
      </w:pPr>
      <w:r>
        <w:t>Aumenta secuencialmente durante el día local de operación.</w:t>
      </w:r>
    </w:p>
    <w:p>
      <w:pPr>
        <w:pStyle w:val="ListBullet"/>
      </w:pPr>
      <w:r>
        <w:t>Se reinicia cada nuevo día de operación.</w:t>
      </w:r>
    </w:p>
    <w:p>
      <w:pPr>
        <w:pStyle w:val="ListBullet"/>
      </w:pPr>
      <w:r>
        <w:t>Es independiente del identificador interno permanente del pedido.</w:t>
      </w:r>
    </w:p>
    <w:p>
      <w:pPr>
        <w:pStyle w:val="Heading1"/>
      </w:pPr>
      <w:r>
        <w:t>4. Clientes recurrentes para pedidos externos</w:t>
      </w:r>
    </w:p>
    <w:p>
      <w:pPr/>
      <w:r>
        <w:t>La aplicación guarda información reutilizable de clientes para los pedidos de Entrega y Recoger. Esta información sirve como ayuda operativa y no reemplaza los datos históricos almacenados directamente dentro de cada pedido.</w:t>
      </w:r>
    </w:p>
    <w:p>
      <w:pPr>
        <w:pStyle w:val="ListBullet"/>
      </w:pPr>
      <w:r>
        <w:t>Cuando se crea o edita un pedido de Entrega o Recoger con nombre, se crea o actualiza un registro de cliente.</w:t>
      </w:r>
    </w:p>
    <w:p>
      <w:pPr>
        <w:pStyle w:val="ListBullet"/>
      </w:pPr>
      <w:r>
        <w:t>El cliente se identifica por un nombre normalizado, ignorando espacios innecesarios y diferencias entre mayúsculas y minúsculas.</w:t>
      </w:r>
    </w:p>
    <w:p>
      <w:pPr>
        <w:pStyle w:val="Heading2"/>
      </w:pPr>
      <w:r>
        <w:t>Datos reutilizados</w:t>
      </w:r>
    </w:p>
    <w:p>
      <w:pPr>
        <w:pStyle w:val="ListBullet"/>
      </w:pPr>
      <w:r>
        <w:t>Nombre.</w:t>
      </w:r>
    </w:p>
    <w:p>
      <w:pPr>
        <w:pStyle w:val="ListBullet"/>
      </w:pPr>
      <w:r>
        <w:t>Teléfono.</w:t>
      </w:r>
    </w:p>
    <w:p>
      <w:pPr>
        <w:pStyle w:val="ListBullet"/>
      </w:pPr>
      <w:r>
        <w:t>Calle.</w:t>
      </w:r>
    </w:p>
    <w:p>
      <w:pPr>
        <w:pStyle w:val="ListBullet"/>
      </w:pPr>
      <w:r>
        <w:t>Número exterior.</w:t>
      </w:r>
    </w:p>
    <w:p>
      <w:pPr>
        <w:pStyle w:val="ListBullet"/>
      </w:pPr>
      <w:r>
        <w:t>Número interior.</w:t>
      </w:r>
    </w:p>
    <w:p>
      <w:pPr>
        <w:pStyle w:val="ListBullet"/>
      </w:pPr>
      <w:r>
        <w:t>Colonia.</w:t>
      </w:r>
    </w:p>
    <w:p>
      <w:pPr>
        <w:pStyle w:val="ListBullet"/>
      </w:pPr>
      <w:r>
        <w:t>Notas.</w:t>
      </w:r>
    </w:p>
    <w:p>
      <w:pPr/>
      <w:r>
        <w:t>Para Recoger se reutilizan principalmente nombre y teléfono. Al escribir posteriormente el mismo nombre, la aplicación consulta los datos guardados y completa automáticamente los campos correspondientes. El usuario puede modificar los valores recuperados antes de guardar el pedido.</w:t>
      </w:r>
    </w:p>
    <w:p>
      <w:pPr>
        <w:pStyle w:val="Heading1"/>
      </w:pPr>
      <w:r>
        <w:t>5. Categorías y productos</w:t>
      </w:r>
    </w:p>
    <w:p>
      <w:pPr>
        <w:pStyle w:val="Heading2"/>
      </w:pPr>
      <w:r>
        <w:t>Categorías</w:t>
      </w:r>
    </w:p>
    <w:p>
      <w:pPr/>
      <w:r>
        <w:t>Las categorías son dinámicas y se muestran en Nuevo pedido mediante botones compactos con iconos sencillos. No están hardcodeadas y pueden administrarse desde Menú por usuarios autorizados.</w:t>
      </w:r>
    </w:p>
    <w:p>
      <w:pPr>
        <w:pStyle w:val="Heading2"/>
      </w:pPr>
      <w:r>
        <w:t>Productos</w:t>
      </w:r>
    </w:p>
    <w:p>
      <w:pPr/>
      <w:r>
        <w:t>Los productos se muestran mediante tarjetas que pueden incluir nombre, precio, descripción, imagen y controles de cantidad. Los precios visibles utilizan únicamente el símbolo “$”; no se muestra el texto “MXN”.</w:t>
      </w:r>
    </w:p>
    <w:p>
      <w:pPr>
        <w:pStyle w:val="ListBullet"/>
      </w:pPr>
      <w:r>
        <w:t>Los productos disponibles pueden agregarse a pedidos nuevos.</w:t>
      </w:r>
    </w:p>
    <w:p>
      <w:pPr>
        <w:pStyle w:val="ListBullet"/>
      </w:pPr>
      <w:r>
        <w:t>Los productos no disponibles permanecen almacenados e identificables en pedidos históricos, pero no pueden agregarse a pedidos nuevos.</w:t>
      </w:r>
    </w:p>
    <w:p>
      <w:pPr>
        <w:pStyle w:val="Heading1"/>
      </w:pPr>
      <w:r>
        <w:t>6. Productos configurables</w:t>
      </w:r>
    </w:p>
    <w:p>
      <w:pPr/>
      <w:r>
        <w:t>Un producto puede incluir uno o varios grupos de opciones para representar preparaciones, variantes o extras.</w:t>
      </w:r>
    </w:p>
    <w:p>
      <w:pPr>
        <w:pStyle w:val="Heading2"/>
      </w:pPr>
      <w:r>
        <w:t>Grupo de opciones</w:t>
      </w:r>
    </w:p>
    <w:p>
      <w:pPr>
        <w:pStyle w:val="ListBullet"/>
      </w:pPr>
      <w:r>
        <w:t>Nombre.</w:t>
      </w:r>
    </w:p>
    <w:p>
      <w:pPr>
        <w:pStyle w:val="ListBullet"/>
      </w:pPr>
      <w:r>
        <w:t>Tipo de selección.</w:t>
      </w:r>
    </w:p>
    <w:p>
      <w:pPr>
        <w:pStyle w:val="ListBullet"/>
      </w:pPr>
      <w:r>
        <w:t>Condición obligatorio u opcional.</w:t>
      </w:r>
    </w:p>
    <w:p>
      <w:pPr>
        <w:pStyle w:val="ListBullet"/>
      </w:pPr>
      <w:r>
        <w:t>Orden visual.</w:t>
      </w:r>
    </w:p>
    <w:p>
      <w:pPr>
        <w:pStyle w:val="ListBullet"/>
      </w:pPr>
      <w:r>
        <w:t>Opciones asociadas.</w:t>
      </w:r>
    </w:p>
    <w:p>
      <w:pPr>
        <w:pStyle w:val="Heading3"/>
      </w:pPr>
      <w:r>
        <w:t>Tipos de selección</w:t>
      </w:r>
    </w:p>
    <w:p>
      <w:pPr>
        <w:pStyle w:val="ListBullet"/>
      </w:pPr>
      <w:r>
        <w:t>Elegir una opción: permite seleccionar solamente una opción del grupo.</w:t>
      </w:r>
    </w:p>
    <w:p>
      <w:pPr>
        <w:pStyle w:val="ListBullet"/>
      </w:pPr>
      <w:r>
        <w:t>Elegir varias opciones: permite seleccionar varias opciones simultáneamente.</w:t>
      </w:r>
    </w:p>
    <w:p>
      <w:pPr>
        <w:pStyle w:val="Heading2"/>
      </w:pPr>
      <w:r>
        <w:t>Opción de producto</w:t>
      </w:r>
    </w:p>
    <w:p>
      <w:pPr>
        <w:pStyle w:val="ListBullet"/>
      </w:pPr>
      <w:r>
        <w:t>Nombre.</w:t>
      </w:r>
    </w:p>
    <w:p>
      <w:pPr>
        <w:pStyle w:val="ListBullet"/>
      </w:pPr>
      <w:r>
        <w:t>Cargo adicional, que puede ser cero.</w:t>
      </w:r>
    </w:p>
    <w:p>
      <w:pPr>
        <w:pStyle w:val="ListBullet"/>
      </w:pPr>
      <w:r>
        <w:t>Indicador de opción estándar.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Orden visual.</w:t>
      </w:r>
    </w:p>
    <w:p>
      <w:pPr/>
      <w:r>
        <w:t>Las opciones estándar representan la preparación habitual del producto y permiten distinguir cuándo un pedido conserva la configuración normal o cuándo fue personalizado.</w:t>
      </w:r>
    </w:p>
    <w:p>
      <w:pPr>
        <w:pStyle w:val="Heading2"/>
      </w:pPr>
      <w:r>
        <w:t>Ejemplos</w:t>
      </w:r>
    </w:p>
    <w:p>
      <w:pPr/>
      <w:r>
        <w:t>Chilaquiles: salsa verde o roja; proteína con pollo, huevo estrellado o huevo revuelto; lácteos como queso y crema; y extras con posible cargo adicional.</w:t>
      </w:r>
    </w:p>
    <w:p>
      <w:pPr/>
      <w:r>
        <w:t>Cappuccino: tamaño mediano o grande; leche entera o deslactosada; la leche deslactosada puede incluir un cargo adicional.</w:t>
      </w:r>
    </w:p>
    <w:p>
      <w:pPr>
        <w:pStyle w:val="Heading2"/>
      </w:pPr>
      <w:r>
        <w:t>Comportamiento en la comanda</w:t>
      </w:r>
    </w:p>
    <w:p>
      <w:pPr>
        <w:pStyle w:val="ListBullet"/>
      </w:pPr>
      <w:r>
        <w:t>Si la configuración estándar se modifica, el producto se marca visualmente como “Modificado”.</w:t>
      </w:r>
    </w:p>
    <w:p>
      <w:pPr>
        <w:pStyle w:val="ListBullet"/>
      </w:pPr>
      <w:r>
        <w:t>La configuración seleccionada se muestra en la comanda y en el detalle del pedido.</w:t>
      </w:r>
    </w:p>
    <w:p>
      <w:pPr>
        <w:pStyle w:val="ListBullet"/>
      </w:pPr>
      <w:r>
        <w:t>El precio unitario final incluye los cargos de las opciones seleccionadas.</w:t>
      </w:r>
    </w:p>
    <w:p>
      <w:pPr>
        <w:pStyle w:val="ListBullet"/>
      </w:pPr>
      <w:r>
        <w:t>Dos configuraciones diferentes del mismo producto se conservan como partidas distintas.</w:t>
      </w:r>
    </w:p>
    <w:p>
      <w:pPr>
        <w:pStyle w:val="ListBullet"/>
      </w:pPr>
      <w:r>
        <w:t>Configuraciones idénticas pueden acumular cantidad en una misma partida.</w:t>
      </w:r>
    </w:p>
    <w:p>
      <w:pPr>
        <w:pStyle w:val="Heading1"/>
      </w:pPr>
      <w:r>
        <w:t>7. Copiar y pegar grupos de opciones</w:t>
      </w:r>
    </w:p>
    <w:p>
      <w:pPr/>
      <w:r>
        <w:t>Desde la configuración del producto destino, un administrador puede crear, editar o eliminar grupos, y también usar la acción “Pegar grupo existente” para reutilizar una configuración ya definida en otro producto.</w:t>
      </w:r>
    </w:p>
    <w:p>
      <w:pPr>
        <w:pStyle w:val="Heading2"/>
      </w:pPr>
      <w:r>
        <w:t>Datos copiados</w:t>
      </w:r>
    </w:p>
    <w:p>
      <w:pPr>
        <w:pStyle w:val="ListBullet"/>
      </w:pPr>
      <w:r>
        <w:t>Nombre.</w:t>
      </w:r>
    </w:p>
    <w:p>
      <w:pPr>
        <w:pStyle w:val="ListBullet"/>
      </w:pPr>
      <w:r>
        <w:t>Tipo de selección.</w:t>
      </w:r>
    </w:p>
    <w:p>
      <w:pPr>
        <w:pStyle w:val="ListBullet"/>
      </w:pPr>
      <w:r>
        <w:t>Condición obligatorio/opcional.</w:t>
      </w:r>
    </w:p>
    <w:p>
      <w:pPr>
        <w:pStyle w:val="ListBullet"/>
      </w:pPr>
      <w:r>
        <w:t>Orden visual.</w:t>
      </w:r>
    </w:p>
    <w:p>
      <w:pPr>
        <w:pStyle w:val="ListBullet"/>
      </w:pPr>
      <w:r>
        <w:t>Opciones.</w:t>
      </w:r>
    </w:p>
    <w:p>
      <w:pPr>
        <w:pStyle w:val="ListBullet"/>
      </w:pPr>
      <w:r>
        <w:t>Precios adicionales.</w:t>
      </w:r>
    </w:p>
    <w:p>
      <w:pPr>
        <w:pStyle w:val="ListBullet"/>
      </w:pPr>
      <w:r>
        <w:t>Valores estándar.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Orden de las opciones.</w:t>
      </w:r>
    </w:p>
    <w:p>
      <w:pPr/>
      <w:r>
        <w:t>La acción crea una copia independiente. Modificar posteriormente el grupo original no altera el grupo pegado. La operación se inicia desde el producto destino; no se describe como una acción de “copiar” iniciada desde el producto origen.</w:t>
      </w:r>
    </w:p>
    <w:p>
      <w:pPr>
        <w:pStyle w:val="Heading1"/>
      </w:pPr>
      <w:r>
        <w:t>8. Tipos de envase</w:t>
      </w:r>
    </w:p>
    <w:p>
      <w:pPr/>
      <w:r>
        <w:t>Los administradores configuran los envases desde Menú → Ajustes.</w:t>
      </w:r>
    </w:p>
    <w:p>
      <w:pPr>
        <w:pStyle w:val="Heading2"/>
      </w:pPr>
      <w:r>
        <w:t>Configuración de cada envase</w:t>
      </w:r>
    </w:p>
    <w:p>
      <w:pPr>
        <w:pStyle w:val="ListBullet"/>
      </w:pPr>
      <w:r>
        <w:t>Nombre.</w:t>
      </w:r>
    </w:p>
    <w:p>
      <w:pPr>
        <w:pStyle w:val="ListBullet"/>
      </w:pPr>
      <w:r>
        <w:t>Precio por pieza.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Orden visual.</w:t>
      </w:r>
    </w:p>
    <w:p>
      <w:pPr/>
      <w:r>
        <w:t>Cada producto puede tener asignado un tipo de envase predeterminado.</w:t>
      </w:r>
    </w:p>
    <w:p>
      <w:pPr>
        <w:pStyle w:val="Heading2"/>
      </w:pPr>
      <w:r>
        <w:t>Cálculo en pedidos externos</w:t>
      </w:r>
    </w:p>
    <w:p>
      <w:pPr>
        <w:pStyle w:val="ListBullet"/>
      </w:pPr>
      <w:r>
        <w:t>Para Entrega y Recoger, la aplicación puede calcular envases automáticamente.</w:t>
      </w:r>
    </w:p>
    <w:p>
      <w:pPr>
        <w:pStyle w:val="ListBullet"/>
      </w:pPr>
      <w:r>
        <w:t>El cálculo inicial utiliza la cantidad de cada producto y su tipo de envase asignado.</w:t>
      </w:r>
    </w:p>
    <w:p>
      <w:pPr>
        <w:pStyle w:val="ListBullet"/>
      </w:pPr>
      <w:r>
        <w:t>Si se piden cuatro unidades de un producto, inicialmente se calculan cuatro envases del tipo correspondiente.</w:t>
      </w:r>
    </w:p>
    <w:p>
      <w:pPr>
        <w:pStyle w:val="ListBullet"/>
      </w:pPr>
      <w:r>
        <w:t>Productos distintos pueden utilizar envases con precios diferentes.</w:t>
      </w:r>
    </w:p>
    <w:p>
      <w:pPr>
        <w:pStyle w:val="ListBullet"/>
      </w:pPr>
      <w:r>
        <w:t>El usuario puede aumentar, disminuir o eliminar manualmente las cantidades de envases desde la comanda.</w:t>
      </w:r>
    </w:p>
    <w:p>
      <w:pPr>
        <w:pStyle w:val="ListBullet"/>
      </w:pPr>
      <w:r>
        <w:t>Los envases forman parte del total final.</w:t>
      </w:r>
    </w:p>
    <w:p>
      <w:pPr>
        <w:pStyle w:val="ListBullet"/>
      </w:pPr>
      <w:r>
        <w:t>Para Comer aquí no se agregan envases automáticamente.</w:t>
      </w:r>
    </w:p>
    <w:p>
      <w:pPr>
        <w:pStyle w:val="ListBullet"/>
      </w:pPr>
      <w:r>
        <w:t>Existe un ajuste administrativo para habilitar o deshabilitar el cálculo automático.</w:t>
      </w:r>
    </w:p>
    <w:p>
      <w:pPr>
        <w:pStyle w:val="Heading2"/>
      </w:pPr>
      <w:r>
        <w:t>Histórico</w:t>
      </w:r>
    </w:p>
    <w:p>
      <w:pPr/>
      <w:r>
        <w:t>Cada pedido conserva snapshots del nombre del envase, precio unitario, cantidad y subtotal, de forma que cambios posteriores en la configuración no alteren pedidos históricos.</w:t>
      </w:r>
    </w:p>
    <w:p>
      <w:pPr>
        <w:pStyle w:val="Heading1"/>
      </w:pPr>
      <w:r>
        <w:t>9. Pedidos: listado, filtros y paginación</w:t>
      </w:r>
    </w:p>
    <w:p>
      <w:pPr/>
      <w:r>
        <w:t>Por defecto, Pedidos muestra únicamente los pedidos del día local actual, ordenados del más reciente al más antiguo, con 20 pedidos por página.</w:t>
      </w:r>
    </w:p>
    <w:p>
      <w:pPr>
        <w:pStyle w:val="Heading2"/>
      </w:pPr>
      <w:r>
        <w:t>Filtros implementados</w:t>
      </w:r>
    </w:p>
    <w:p>
      <w:pPr>
        <w:pStyle w:val="ListBullet"/>
      </w:pPr>
      <w:r>
        <w:t>Fecha inicial.</w:t>
      </w:r>
    </w:p>
    <w:p>
      <w:pPr>
        <w:pStyle w:val="ListBullet"/>
      </w:pPr>
      <w:r>
        <w:t>Fecha final opcional.</w:t>
      </w:r>
    </w:p>
    <w:p>
      <w:pPr>
        <w:pStyle w:val="ListBullet"/>
      </w:pPr>
      <w:r>
        <w:t>Número diario del pedido.</w:t>
      </w:r>
    </w:p>
    <w:p>
      <w:pPr>
        <w:pStyle w:val="ListBullet"/>
      </w:pPr>
      <w:r>
        <w:t>Cliente.</w:t>
      </w:r>
    </w:p>
    <w:p>
      <w:pPr>
        <w:pStyle w:val="ListBullet"/>
      </w:pPr>
      <w:r>
        <w:t>Estado.</w:t>
      </w:r>
    </w:p>
    <w:p>
      <w:pPr>
        <w:pStyle w:val="ListBullet"/>
      </w:pPr>
      <w:r>
        <w:t>Tipo.</w:t>
      </w:r>
    </w:p>
    <w:p>
      <w:pPr>
        <w:pStyle w:val="ListBullet"/>
      </w:pPr>
      <w:r>
        <w:t>Empleado.</w:t>
      </w:r>
    </w:p>
    <w:p>
      <w:pPr/>
      <w:r>
        <w:t>No existe actualmente un filtro por importe total.</w:t>
      </w:r>
    </w:p>
    <w:p>
      <w:pPr>
        <w:pStyle w:val="Heading2"/>
      </w:pPr>
      <w:r>
        <w:t>Columnas actuales</w:t>
      </w:r>
    </w:p>
    <w:p>
      <w:pPr>
        <w:pStyle w:val="ListBullet"/>
      </w:pPr>
      <w:r>
        <w:t>Número.</w:t>
      </w:r>
    </w:p>
    <w:p>
      <w:pPr>
        <w:pStyle w:val="ListBullet"/>
      </w:pPr>
      <w:r>
        <w:t>Fecha y hora.</w:t>
      </w:r>
    </w:p>
    <w:p>
      <w:pPr>
        <w:pStyle w:val="ListBullet"/>
      </w:pPr>
      <w:r>
        <w:t>Cliente.</w:t>
      </w:r>
    </w:p>
    <w:p>
      <w:pPr>
        <w:pStyle w:val="ListBullet"/>
      </w:pPr>
      <w:r>
        <w:t>Tipo.</w:t>
      </w:r>
    </w:p>
    <w:p>
      <w:pPr>
        <w:pStyle w:val="ListBullet"/>
      </w:pPr>
      <w:r>
        <w:t>Mesa / entrega.</w:t>
      </w:r>
    </w:p>
    <w:p>
      <w:pPr>
        <w:pStyle w:val="ListBullet"/>
      </w:pPr>
      <w:r>
        <w:t>Total.</w:t>
      </w:r>
    </w:p>
    <w:p>
      <w:pPr>
        <w:pStyle w:val="ListBullet"/>
      </w:pPr>
      <w:r>
        <w:t>Empleado.</w:t>
      </w:r>
    </w:p>
    <w:p>
      <w:pPr>
        <w:pStyle w:val="ListBullet"/>
      </w:pPr>
      <w:r>
        <w:t>Estado.</w:t>
      </w:r>
    </w:p>
    <w:p>
      <w:pPr/>
      <w:r>
        <w:t>Fecha y hora se muestran juntas usando día, mes y hora.</w:t>
      </w:r>
    </w:p>
    <w:p>
      <w:pPr>
        <w:pStyle w:val="Heading2"/>
      </w:pPr>
      <w:r>
        <w:t>Columna Mesa / entrega</w:t>
      </w:r>
    </w:p>
    <w:p>
      <w:pPr>
        <w:pStyle w:val="ListBullet"/>
      </w:pPr>
      <w:r>
        <w:t>Comer aquí: mesa o referencia.</w:t>
      </w:r>
    </w:p>
    <w:p>
      <w:pPr>
        <w:pStyle w:val="ListBullet"/>
      </w:pPr>
      <w:r>
        <w:t>Entrega: calle y número exterior.</w:t>
      </w:r>
    </w:p>
    <w:p>
      <w:pPr>
        <w:pStyle w:val="ListBullet"/>
      </w:pPr>
      <w:r>
        <w:t>Recoger: “En sucursal”.</w:t>
      </w:r>
    </w:p>
    <w:p>
      <w:pPr/>
      <w:r>
        <w:t>Las filas utilizan tonos suaves distintos para diferenciar visualmente Comer aquí, Entrega y Recoger.</w:t>
      </w:r>
    </w:p>
    <w:p>
      <w:pPr>
        <w:pStyle w:val="Heading1"/>
      </w:pPr>
      <w:r>
        <w:t>10. Cambio cíclico de estado</w:t>
      </w:r>
    </w:p>
    <w:p>
      <w:pPr/>
      <w:r>
        <w:t>Cada pedido inicia con estado En proceso. El estado se modifica directamente desde la lista mediante un clic y sigue un ciclo fijo:</w:t>
      </w:r>
    </w:p>
    <w:p>
      <w:pPr/>
      <w:r>
        <w:t>En proceso → Completado → Cancelado → En proceso</w:t>
      </w:r>
    </w:p>
    <w:p>
      <w:pPr>
        <w:pStyle w:val="ListBullet"/>
      </w:pPr>
      <w:r>
        <w:t>El cambio se guarda automáticamente.</w:t>
      </w:r>
    </w:p>
    <w:p>
      <w:pPr>
        <w:pStyle w:val="ListBullet"/>
      </w:pPr>
      <w:r>
        <w:t>No existe un botón adicional “Actualizar”.</w:t>
      </w:r>
    </w:p>
    <w:p>
      <w:pPr>
        <w:pStyle w:val="ListBullet"/>
      </w:pPr>
      <w:r>
        <w:t>La operación se realiza sin recargar completamente la página.</w:t>
      </w:r>
    </w:p>
    <w:p>
      <w:pPr>
        <w:pStyle w:val="ListBullet"/>
      </w:pPr>
      <w:r>
        <w:t>La posición de desplazamiento se conserva.</w:t>
      </w:r>
    </w:p>
    <w:p>
      <w:pPr>
        <w:pStyle w:val="ListBullet"/>
      </w:pPr>
      <w:r>
        <w:t>Azul = En proceso; Verde = Completado; Rojo = Cancelado.</w:t>
      </w:r>
    </w:p>
    <w:p>
      <w:pPr>
        <w:pStyle w:val="Heading1"/>
      </w:pPr>
      <w:r>
        <w:t>11. Detalle del pedido</w:t>
      </w:r>
    </w:p>
    <w:p>
      <w:pPr/>
      <w:r>
        <w:t>Desde la lista de Pedidos se puede hacer clic en prácticamente cualquier parte de una fila para abrir el detalle. Hacer clic sobre el estado es la excepción: ese clic ejecuta solamente el cambio cíclico de estado.</w:t>
      </w:r>
    </w:p>
    <w:p>
      <w:pPr/>
      <w:r>
        <w:t>El detalle se abre en una ventana superpuesta sobre la lista para mantener el contexto del usuario. También existe una ruta directa para consultar el pedido.</w:t>
      </w:r>
    </w:p>
    <w:p>
      <w:pPr>
        <w:pStyle w:val="Heading2"/>
      </w:pPr>
      <w:r>
        <w:t>Contenido del detalle</w:t>
      </w:r>
    </w:p>
    <w:p>
      <w:pPr>
        <w:pStyle w:val="ListBullet"/>
      </w:pPr>
      <w:r>
        <w:t>Información del pedido.</w:t>
      </w:r>
    </w:p>
    <w:p>
      <w:pPr>
        <w:pStyle w:val="ListBullet"/>
      </w:pPr>
      <w:r>
        <w:t>Información del cliente.</w:t>
      </w:r>
    </w:p>
    <w:p>
      <w:pPr>
        <w:pStyle w:val="ListBullet"/>
      </w:pPr>
      <w:r>
        <w:t>Productos y configuraciones.</w:t>
      </w:r>
    </w:p>
    <w:p>
      <w:pPr>
        <w:pStyle w:val="ListBullet"/>
      </w:pPr>
      <w:r>
        <w:t>Envases.</w:t>
      </w:r>
    </w:p>
    <w:p>
      <w:pPr>
        <w:pStyle w:val="ListBullet"/>
      </w:pPr>
      <w:r>
        <w:t>Cantidades.</w:t>
      </w:r>
    </w:p>
    <w:p>
      <w:pPr>
        <w:pStyle w:val="ListBullet"/>
      </w:pPr>
      <w:r>
        <w:t>Subtotales.</w:t>
      </w:r>
    </w:p>
    <w:p>
      <w:pPr>
        <w:pStyle w:val="ListBullet"/>
      </w:pPr>
      <w:r>
        <w:t>Total.</w:t>
      </w:r>
    </w:p>
    <w:p>
      <w:pPr>
        <w:pStyle w:val="ListBullet"/>
      </w:pPr>
      <w:r>
        <w:t>Estado.</w:t>
      </w:r>
    </w:p>
    <w:p>
      <w:pPr>
        <w:pStyle w:val="Heading1"/>
      </w:pPr>
      <w:r>
        <w:t>12. Edición integral del pedido</w:t>
      </w:r>
    </w:p>
    <w:p>
      <w:pPr/>
      <w:r>
        <w:t>Toda la edición del pedido se realiza dentro de una sola pantalla integral.</w:t>
      </w:r>
    </w:p>
    <w:p>
      <w:pPr>
        <w:pStyle w:val="Heading2"/>
      </w:pPr>
      <w:r>
        <w:t>Campos editables</w:t>
      </w:r>
    </w:p>
    <w:p>
      <w:pPr>
        <w:pStyle w:val="ListBullet"/>
      </w:pPr>
      <w:r>
        <w:t>Empleado.</w:t>
      </w:r>
    </w:p>
    <w:p>
      <w:pPr>
        <w:pStyle w:val="ListBullet"/>
      </w:pPr>
      <w:r>
        <w:t>Tipo.</w:t>
      </w:r>
    </w:p>
    <w:p>
      <w:pPr>
        <w:pStyle w:val="ListBullet"/>
      </w:pPr>
      <w:r>
        <w:t>Estado.</w:t>
      </w:r>
    </w:p>
    <w:p>
      <w:pPr>
        <w:pStyle w:val="ListBullet"/>
      </w:pPr>
      <w:r>
        <w:t>Cliente.</w:t>
      </w:r>
    </w:p>
    <w:p>
      <w:pPr>
        <w:pStyle w:val="ListBullet"/>
      </w:pPr>
      <w:r>
        <w:t>Teléfono.</w:t>
      </w:r>
    </w:p>
    <w:p>
      <w:pPr>
        <w:pStyle w:val="ListBullet"/>
      </w:pPr>
      <w:r>
        <w:t>Mesa o referencia.</w:t>
      </w:r>
    </w:p>
    <w:p>
      <w:pPr>
        <w:pStyle w:val="ListBullet"/>
      </w:pPr>
      <w:r>
        <w:t>Dirección cuando corresponde.</w:t>
      </w:r>
    </w:p>
    <w:p>
      <w:pPr>
        <w:pStyle w:val="ListBullet"/>
      </w:pPr>
      <w:r>
        <w:t>Notas.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Configuraciones de productos.</w:t>
      </w:r>
    </w:p>
    <w:p>
      <w:pPr>
        <w:pStyle w:val="ListBullet"/>
      </w:pPr>
      <w:r>
        <w:t>Cantidades.</w:t>
      </w:r>
    </w:p>
    <w:p>
      <w:pPr>
        <w:pStyle w:val="ListBullet"/>
      </w:pPr>
      <w:r>
        <w:t>Envases.</w:t>
      </w:r>
    </w:p>
    <w:p>
      <w:pPr/>
      <w:r>
        <w:t>El formulario adapta dinámicamente sus campos al tipo de pedido.</w:t>
      </w:r>
    </w:p>
    <w:p>
      <w:pPr>
        <w:pStyle w:val="Heading2"/>
      </w:pPr>
      <w:r>
        <w:t>Productos dentro de la edición</w:t>
      </w:r>
    </w:p>
    <w:p>
      <w:pPr>
        <w:pStyle w:val="ListBullet"/>
      </w:pPr>
      <w:r>
        <w:t>Agregar productos.</w:t>
      </w:r>
    </w:p>
    <w:p>
      <w:pPr>
        <w:pStyle w:val="ListBullet"/>
      </w:pPr>
      <w:r>
        <w:t>Eliminar mediante un botón.</w:t>
      </w:r>
    </w:p>
    <w:p>
      <w:pPr>
        <w:pStyle w:val="ListBullet"/>
      </w:pPr>
      <w:r>
        <w:t>Eliminar dejando la cantidad en cero.</w:t>
      </w:r>
    </w:p>
    <w:p>
      <w:pPr>
        <w:pStyle w:val="ListBullet"/>
      </w:pPr>
      <w:r>
        <w:t>Incrementar cantidades.</w:t>
      </w:r>
    </w:p>
    <w:p>
      <w:pPr>
        <w:pStyle w:val="ListBullet"/>
      </w:pPr>
      <w:r>
        <w:t>Reducir cantidades.</w:t>
      </w:r>
    </w:p>
    <w:p>
      <w:pPr>
        <w:pStyle w:val="ListBullet"/>
      </w:pPr>
      <w:r>
        <w:t>Personalizar configuraciones.</w:t>
      </w:r>
    </w:p>
    <w:p>
      <w:pPr/>
      <w:r>
        <w:t>El total se recalcula incluyendo productos personalizados, cargos adicionales y envases. Aunque el detalle muestre acciones como “Editar información”, “Editar cliente” y “Editar orden”, todas conducen a la misma pantalla integral, posicionada en la sección correspondiente.</w:t>
      </w:r>
    </w:p>
    <w:p>
      <w:pPr>
        <w:pStyle w:val="Heading1"/>
      </w:pPr>
      <w:r>
        <w:t>13. Menú y permisos administrativos</w:t>
      </w:r>
    </w:p>
    <w:p>
      <w:pPr/>
      <w:r>
        <w:t>La sección Menú contiene tres pestañas administrativas:</w:t>
      </w:r>
    </w:p>
    <w:p>
      <w:pPr>
        <w:pStyle w:val="ListBullet"/>
      </w:pPr>
      <w:r>
        <w:t>Productos.</w:t>
      </w:r>
    </w:p>
    <w:p>
      <w:pPr>
        <w:pStyle w:val="ListBullet"/>
      </w:pPr>
      <w:r>
        <w:t>Categorías.</w:t>
      </w:r>
    </w:p>
    <w:p>
      <w:pPr>
        <w:pStyle w:val="ListBullet"/>
      </w:pPr>
      <w:r>
        <w:t>Ajustes.</w:t>
      </w:r>
    </w:p>
    <w:p>
      <w:pPr/>
      <w:r>
        <w:t>En Ajustes se administran los tipos de envase y el cálculo automático de envases.</w:t>
      </w:r>
    </w:p>
    <w:p>
      <w:pPr>
        <w:pStyle w:val="Heading2"/>
      </w:pPr>
      <w:r>
        <w:t>Usuario regular</w:t>
      </w:r>
    </w:p>
    <w:p>
      <w:pPr>
        <w:pStyle w:val="ListBullet"/>
      </w:pPr>
      <w:r>
        <w:t>Crear pedidos.</w:t>
      </w:r>
    </w:p>
    <w:p>
      <w:pPr>
        <w:pStyle w:val="ListBullet"/>
      </w:pPr>
      <w:r>
        <w:t>Consultar pedidos.</w:t>
      </w:r>
    </w:p>
    <w:p>
      <w:pPr>
        <w:pStyle w:val="ListBullet"/>
      </w:pPr>
      <w:r>
        <w:t>Editar pedidos.</w:t>
      </w:r>
    </w:p>
    <w:p>
      <w:pPr>
        <w:pStyle w:val="ListBullet"/>
      </w:pPr>
      <w:r>
        <w:t>Cambiar estados.</w:t>
      </w:r>
    </w:p>
    <w:p>
      <w:pPr>
        <w:pStyle w:val="ListBullet"/>
      </w:pPr>
      <w:r>
        <w:t>Consultar reportes.</w:t>
      </w:r>
    </w:p>
    <w:p>
      <w:pPr>
        <w:pStyle w:val="ListBullet"/>
      </w:pPr>
      <w:r>
        <w:t>Usar la calculadora.</w:t>
      </w:r>
    </w:p>
    <w:p>
      <w:pPr>
        <w:pStyle w:val="ListBullet"/>
      </w:pPr>
      <w:r>
        <w:t>Editar su perfil.</w:t>
      </w:r>
    </w:p>
    <w:p>
      <w:pPr/>
      <w:r>
        <w:t>No puede administrar categorías, productos, opciones de productos, tipos de envase, empleados ni eliminar usuarios.</w:t>
      </w:r>
    </w:p>
    <w:p>
      <w:pPr>
        <w:pStyle w:val="Heading2"/>
      </w:pPr>
      <w:r>
        <w:t>Administrador</w:t>
      </w:r>
    </w:p>
    <w:p>
      <w:pPr/>
      <w:r>
        <w:t>Puede realizar las operaciones del usuario regular y, además, las operaciones administrativas autorizadas sobre Menú y Empleados.</w:t>
      </w:r>
    </w:p>
    <w:p>
      <w:pPr>
        <w:pStyle w:val="Heading2"/>
      </w:pPr>
      <w:r>
        <w:t>Seguridad de permisos</w:t>
      </w:r>
    </w:p>
    <w:p>
      <w:pPr/>
      <w:r>
        <w:t>Los permisos se aplican obligatoriamente en el backend. Ocultar botones o enlaces en la interfaz no constituye una medida de seguridad suficiente. Si un usuario regular intenta acceder manualmente a una URL administrativa, el backend debe denegar el acceso con la respuesta correspondiente.</w:t>
      </w:r>
    </w:p>
    <w:p>
      <w:pPr>
        <w:pStyle w:val="Heading1"/>
      </w:pPr>
      <w:r>
        <w:t>14. Empleados, registro y autenticación</w:t>
      </w:r>
    </w:p>
    <w:p>
      <w:pPr>
        <w:pStyle w:val="Heading2"/>
      </w:pPr>
      <w:r>
        <w:t>Creación y administración de empleados</w:t>
      </w:r>
    </w:p>
    <w:p>
      <w:pPr>
        <w:pStyle w:val="ListBullet"/>
      </w:pPr>
      <w:r>
        <w:t>No existe registro público.</w:t>
      </w:r>
    </w:p>
    <w:p>
      <w:pPr>
        <w:pStyle w:val="ListBullet"/>
      </w:pPr>
      <w:r>
        <w:t>La creación de empleados está protegida por el permiso auth.add_user.</w:t>
      </w:r>
    </w:p>
    <w:p>
      <w:pPr>
        <w:pStyle w:val="ListBullet"/>
      </w:pPr>
      <w:r>
        <w:t>Los empleados autorizados se administran desde la sección Empleados.</w:t>
      </w:r>
    </w:p>
    <w:p>
      <w:pPr>
        <w:pStyle w:val="ListBullet"/>
      </w:pPr>
      <w:r>
        <w:t>Los nuevos usuarios creados mediante la interfaz reciben el rol Usuario regular.</w:t>
      </w:r>
    </w:p>
    <w:p>
      <w:pPr>
        <w:pStyle w:val="ListBullet"/>
      </w:pPr>
      <w:r>
        <w:t>Un usuario no puede asignarse a sí mismo permisos de administrador.</w:t>
      </w:r>
    </w:p>
    <w:p>
      <w:pPr>
        <w:pStyle w:val="ListBullet"/>
      </w:pPr>
      <w:r>
        <w:t>El listado y la eliminación de empleados requieren permisos administrativos.</w:t>
      </w:r>
    </w:p>
    <w:p>
      <w:pPr>
        <w:pStyle w:val="ListBullet"/>
      </w:pPr>
      <w:r>
        <w:t>No se permite eliminar la cuenta propia desde esta interfaz.</w:t>
      </w:r>
    </w:p>
    <w:p>
      <w:pPr>
        <w:pStyle w:val="ListBullet"/>
      </w:pPr>
      <w:r>
        <w:t>Un administrador que no sea superusuario no puede eliminar a un superusuario.</w:t>
      </w:r>
    </w:p>
    <w:p>
      <w:pPr>
        <w:pStyle w:val="Heading2"/>
      </w:pPr>
      <w:r>
        <w:t>Inicio de sesión</w:t>
      </w:r>
    </w:p>
    <w:p>
      <w:pPr>
        <w:pStyle w:val="ListBullet"/>
      </w:pPr>
      <w:r>
        <w:t>El login permite seleccionar un usuario existente.</w:t>
      </w:r>
    </w:p>
    <w:p>
      <w:pPr>
        <w:pStyle w:val="ListBullet"/>
      </w:pPr>
      <w:r>
        <w:t>Los administradores siempre requieren contraseña.</w:t>
      </w:r>
    </w:p>
    <w:p>
      <w:pPr>
        <w:pStyle w:val="ListBullet"/>
      </w:pPr>
      <w:r>
        <w:t>Un usuario regular puede no tener contraseña.</w:t>
      </w:r>
    </w:p>
    <w:p>
      <w:pPr>
        <w:pStyle w:val="ListBullet"/>
      </w:pPr>
      <w:r>
        <w:t>Si un usuario regular tiene una contraseña utilizable, debe introducirla.</w:t>
      </w:r>
    </w:p>
    <w:p>
      <w:pPr>
        <w:pStyle w:val="ListBullet"/>
      </w:pPr>
      <w:r>
        <w:t>Las contraseñas utilizan autenticación y hashing de Django.</w:t>
      </w:r>
    </w:p>
    <w:p>
      <w:pPr>
        <w:pStyle w:val="ListBullet"/>
      </w:pPr>
      <w:r>
        <w:t>No existen validadores estrictos de complejidad configurados actualmente.</w:t>
      </w:r>
    </w:p>
    <w:p>
      <w:pPr>
        <w:pStyle w:val="Heading2"/>
      </w:pPr>
      <w:r>
        <w:t>Menú de perfil</w:t>
      </w:r>
    </w:p>
    <w:p>
      <w:pPr>
        <w:pStyle w:val="ListBullet"/>
      </w:pPr>
      <w:r>
        <w:t>Editar perfil.</w:t>
      </w:r>
    </w:p>
    <w:p>
      <w:pPr>
        <w:pStyle w:val="ListBullet"/>
      </w:pPr>
      <w:r>
        <w:t>Cerrar sesión.</w:t>
      </w:r>
    </w:p>
    <w:p>
      <w:pPr/>
      <w:r>
        <w:t>La creación de empleados no se presenta como una opción pública “Sign Up” dentro del menú personal.</w:t>
      </w:r>
    </w:p>
    <w:p>
      <w:pPr>
        <w:pStyle w:val="Heading1"/>
      </w:pPr>
      <w:r>
        <w:t>15. Calculadora flotante</w:t>
      </w:r>
    </w:p>
    <w:p>
      <w:pPr/>
      <w:r>
        <w:t>La calculadora se controla desde el botón Calculadora del sidebar y se superpone sobre la vista actual sin navegar a otra página.</w:t>
      </w:r>
    </w:p>
    <w:p>
      <w:pPr>
        <w:pStyle w:val="ListBullet"/>
      </w:pPr>
      <w:r>
        <w:t>El mismo botón del sidebar abre la calculadora cuando está oculta y la minimiza cuando está visible.</w:t>
      </w:r>
    </w:p>
    <w:p>
      <w:pPr>
        <w:pStyle w:val="ListBullet"/>
      </w:pPr>
      <w:r>
        <w:t>Al minimizarse, desaparece completamente; no crea un botón flotante adicional.</w:t>
      </w:r>
    </w:p>
    <w:p>
      <w:pPr>
        <w:pStyle w:val="ListBullet"/>
      </w:pPr>
      <w:r>
        <w:t>Al volver a abrirla desde el sidebar, restaura la operación actual.</w:t>
      </w:r>
    </w:p>
    <w:p>
      <w:pPr>
        <w:pStyle w:val="ListBullet"/>
      </w:pPr>
      <w:r>
        <w:t>Puede expandirse y moverse mientras está visible.</w:t>
      </w:r>
    </w:p>
    <w:p>
      <w:pPr>
        <w:pStyle w:val="ListBullet"/>
      </w:pPr>
      <w:r>
        <w:t>Cerrar con “X” termina la sesión y limpia la operación almacenada.</w:t>
      </w:r>
    </w:p>
    <w:p>
      <w:pPr>
        <w:pStyle w:val="ListBullet"/>
      </w:pPr>
      <w:r>
        <w:t>La operación se mantiene mientras el usuario navega por la aplicación, salvo que cierre la calculadora.</w:t>
      </w:r>
    </w:p>
    <w:p>
      <w:pPr/>
      <w:r>
        <w:t>Incluye números 0–9, decimal, suma, resta, multiplicación, división, porcentaje, limpiar, borrar y resultado.</w:t>
      </w:r>
    </w:p>
    <w:p>
      <w:pPr>
        <w:pStyle w:val="Heading1"/>
      </w:pPr>
      <w:r>
        <w:t>16. Apariencia</w:t>
      </w:r>
    </w:p>
    <w:p>
      <w:pPr/>
      <w:r>
        <w:t>El botón Apariencia permite seleccionar modo claro, modo oscuro y las paletas Café, Terracota o Verde. La selección persiste durante la navegación y permanece guardada al cerrar y abrir nuevamente el navegador.</w:t>
      </w:r>
    </w:p>
    <w:p>
      <w:pPr/>
      <w:r>
        <w:t>Los colores semánticos de estado no cambian con el tema: azul para En proceso, verde para Completado y rojo para Cancelado.</w:t>
      </w:r>
    </w:p>
    <w:p>
      <w:pPr>
        <w:pStyle w:val="Heading1"/>
      </w:pPr>
      <w:r>
        <w:t>17. Reportes</w:t>
      </w:r>
    </w:p>
    <w:p>
      <w:pPr/>
      <w:r>
        <w:t>La sección Reportes proporciona información operativa del negocio sin convertirse en una plataforma analítica compleja.</w:t>
      </w:r>
    </w:p>
    <w:p>
      <w:pPr>
        <w:pStyle w:val="Heading2"/>
      </w:pPr>
      <w:r>
        <w:t>Periodos</w:t>
      </w:r>
    </w:p>
    <w:p>
      <w:pPr>
        <w:pStyle w:val="ListBullet"/>
      </w:pPr>
      <w:r>
        <w:t>Hoy.</w:t>
      </w:r>
    </w:p>
    <w:p>
      <w:pPr>
        <w:pStyle w:val="ListBullet"/>
      </w:pPr>
      <w:r>
        <w:t>Ayer.</w:t>
      </w:r>
    </w:p>
    <w:p>
      <w:pPr>
        <w:pStyle w:val="ListBullet"/>
      </w:pPr>
      <w:r>
        <w:t>Esta semana.</w:t>
      </w:r>
    </w:p>
    <w:p>
      <w:pPr>
        <w:pStyle w:val="ListBullet"/>
      </w:pPr>
      <w:r>
        <w:t>Este mes.</w:t>
      </w:r>
    </w:p>
    <w:p>
      <w:pPr>
        <w:pStyle w:val="ListBullet"/>
      </w:pPr>
      <w:r>
        <w:t>Rango personalizado.</w:t>
      </w:r>
    </w:p>
    <w:p>
      <w:pPr>
        <w:pStyle w:val="Heading2"/>
      </w:pPr>
      <w:r>
        <w:t>Resumen</w:t>
      </w:r>
    </w:p>
    <w:p>
      <w:pPr>
        <w:pStyle w:val="ListBullet"/>
      </w:pPr>
      <w:r>
        <w:t>Ventas completadas.</w:t>
      </w:r>
    </w:p>
    <w:p>
      <w:pPr>
        <w:pStyle w:val="ListBullet"/>
      </w:pPr>
      <w:r>
        <w:t>Pedidos completados.</w:t>
      </w:r>
    </w:p>
    <w:p>
      <w:pPr>
        <w:pStyle w:val="ListBullet"/>
      </w:pPr>
      <w:r>
        <w:t>Promedio por pedido.</w:t>
      </w:r>
    </w:p>
    <w:p>
      <w:pPr>
        <w:pStyle w:val="ListBullet"/>
      </w:pPr>
      <w:r>
        <w:t>Pedidos cancelados.</w:t>
      </w:r>
    </w:p>
    <w:p>
      <w:pPr/>
      <w:r>
        <w:t>Ventas, promedio y productos más vendidos se calculan utilizando únicamente pedidos con estado Completado.</w:t>
      </w:r>
    </w:p>
    <w:p>
      <w:pPr>
        <w:pStyle w:val="Heading2"/>
      </w:pPr>
      <w:r>
        <w:t>Visualizaciones y tabla</w:t>
      </w:r>
    </w:p>
    <w:p>
      <w:pPr>
        <w:pStyle w:val="ListBullet"/>
      </w:pPr>
      <w:r>
        <w:t>Ventas por tipo mediante barras.</w:t>
      </w:r>
    </w:p>
    <w:p>
      <w:pPr>
        <w:pStyle w:val="ListBullet"/>
      </w:pPr>
      <w:r>
        <w:t>Productos más vendidos.</w:t>
      </w:r>
    </w:p>
    <w:p>
      <w:pPr>
        <w:pStyle w:val="ListBullet"/>
      </w:pPr>
      <w:r>
        <w:t>Tabla detallada con paginación de 30 registros.</w:t>
      </w:r>
    </w:p>
    <w:p>
      <w:pPr/>
      <w:r>
        <w:t>Los pedidos En proceso y Cancelados siguen visibles en la tabla detallada.</w:t>
      </w:r>
    </w:p>
    <w:p>
      <w:pPr>
        <w:pStyle w:val="Heading2"/>
      </w:pPr>
      <w:r>
        <w:t>Filtros implementados</w:t>
      </w:r>
    </w:p>
    <w:p>
      <w:pPr>
        <w:pStyle w:val="ListBullet"/>
      </w:pPr>
      <w:r>
        <w:t>Periodo.</w:t>
      </w:r>
    </w:p>
    <w:p>
      <w:pPr>
        <w:pStyle w:val="ListBullet"/>
      </w:pPr>
      <w:r>
        <w:t>Fecha inicial y final para rango personalizado.</w:t>
      </w:r>
    </w:p>
    <w:p>
      <w:pPr>
        <w:pStyle w:val="ListBullet"/>
      </w:pPr>
      <w:r>
        <w:t>Tipo.</w:t>
      </w:r>
    </w:p>
    <w:p>
      <w:pPr>
        <w:pStyle w:val="ListBullet"/>
      </w:pPr>
      <w:r>
        <w:t>Estado.</w:t>
      </w:r>
    </w:p>
    <w:p>
      <w:pPr>
        <w:pStyle w:val="ListBullet"/>
      </w:pPr>
      <w:r>
        <w:t>Empleado.</w:t>
      </w:r>
    </w:p>
    <w:p>
      <w:pPr>
        <w:pStyle w:val="ListBullet"/>
      </w:pPr>
      <w:r>
        <w:t>Cliente.</w:t>
      </w:r>
    </w:p>
    <w:p>
      <w:pPr>
        <w:pStyle w:val="ListBullet"/>
      </w:pPr>
      <w:r>
        <w:t>Número de pedido.</w:t>
      </w:r>
    </w:p>
    <w:p>
      <w:pPr>
        <w:pStyle w:val="Heading1"/>
      </w:pPr>
      <w:r>
        <w:t>18. Retroalimentación visual y manejo de errores</w:t>
      </w:r>
    </w:p>
    <w:p>
      <w:pPr>
        <w:pStyle w:val="Heading2"/>
      </w:pPr>
      <w:r>
        <w:t>Éxito al crear o editar pedido</w:t>
      </w:r>
    </w:p>
    <w:p>
      <w:pPr>
        <w:pStyle w:val="ListBullet"/>
      </w:pPr>
      <w:r>
        <w:t>Marco visual verde durante aproximadamente 1 segundo.</w:t>
      </w:r>
    </w:p>
    <w:p>
      <w:pPr>
        <w:pStyle w:val="ListBullet"/>
      </w:pPr>
      <w:r>
        <w:t>No se muestra una notificación adicional de éxito.</w:t>
      </w:r>
    </w:p>
    <w:p>
      <w:pPr>
        <w:pStyle w:val="Heading2"/>
      </w:pPr>
      <w:r>
        <w:t>Error</w:t>
      </w:r>
    </w:p>
    <w:p>
      <w:pPr>
        <w:pStyle w:val="ListBullet"/>
      </w:pPr>
      <w:r>
        <w:t>Marco visual rojo durante aproximadamente 1.5 segundos.</w:t>
      </w:r>
    </w:p>
    <w:p>
      <w:pPr>
        <w:pStyle w:val="ListBullet"/>
      </w:pPr>
      <w:r>
        <w:t>Panel de error en la esquina superior derecha.</w:t>
      </w:r>
    </w:p>
    <w:p>
      <w:pPr>
        <w:pStyle w:val="ListBullet"/>
      </w:pPr>
      <w:r>
        <w:t>El mensaje puede cerrarse.</w:t>
      </w:r>
    </w:p>
    <w:p>
      <w:pPr>
        <w:pStyle w:val="ListBullet"/>
      </w:pPr>
      <w:r>
        <w:t>El mensaje puede copiarse.</w:t>
      </w:r>
    </w:p>
    <w:p>
      <w:pPr/>
      <w:r>
        <w:t>Si ocurre un error al cambiar el estado mediante AJAX, se muestra una notificación específica.</w:t>
      </w:r>
    </w:p>
    <w:p>
      <w:pPr>
        <w:pStyle w:val="Heading2"/>
      </w:pPr>
      <w:r>
        <w:t>Páginas de error amigables</w:t>
      </w:r>
    </w:p>
    <w:p>
      <w:pPr>
        <w:pStyle w:val="ListBullet"/>
      </w:pPr>
      <w:r>
        <w:t>400.</w:t>
      </w:r>
    </w:p>
    <w:p>
      <w:pPr>
        <w:pStyle w:val="ListBullet"/>
      </w:pPr>
      <w:r>
        <w:t>403.</w:t>
      </w:r>
    </w:p>
    <w:p>
      <w:pPr>
        <w:pStyle w:val="ListBullet"/>
      </w:pPr>
      <w:r>
        <w:t>404.</w:t>
      </w:r>
    </w:p>
    <w:p>
      <w:pPr>
        <w:pStyle w:val="ListBullet"/>
      </w:pPr>
      <w:r>
        <w:t>500.</w:t>
      </w:r>
    </w:p>
    <w:p>
      <w:pPr/>
      <w:r>
        <w:t>En modo DEBUG existen rutas internas para previsualizar estas páginas.</w:t>
      </w:r>
    </w:p>
    <w:p>
      <w:pPr>
        <w:pStyle w:val="Heading1"/>
      </w:pPr>
      <w:r>
        <w:t>19. Imágenes y optimización</w:t>
      </w:r>
    </w:p>
    <w:p>
      <w:pPr>
        <w:pStyle w:val="ListBullet"/>
      </w:pPr>
      <w:r>
        <w:t>Formatos admitidos: JPG, PNG y WebP.</w:t>
      </w:r>
    </w:p>
    <w:p>
      <w:pPr>
        <w:pStyle w:val="ListBullet"/>
      </w:pPr>
      <w:r>
        <w:t>Tamaño máximo por archivo: 5 MB.</w:t>
      </w:r>
    </w:p>
    <w:p>
      <w:pPr>
        <w:pStyle w:val="ListBullet"/>
      </w:pPr>
      <w:r>
        <w:t>Existe un límite de resolución para evitar imágenes excesivamente grandes.</w:t>
      </w:r>
    </w:p>
    <w:p>
      <w:pPr>
        <w:pStyle w:val="ListBullet"/>
      </w:pPr>
      <w:r>
        <w:t>Las imágenes se redimensionan.</w:t>
      </w:r>
    </w:p>
    <w:p>
      <w:pPr>
        <w:pStyle w:val="ListBullet"/>
      </w:pPr>
      <w:r>
        <w:t>Se convierten a WebP con compresión.</w:t>
      </w:r>
    </w:p>
    <w:p>
      <w:pPr>
        <w:pStyle w:val="ListBullet"/>
      </w:pPr>
      <w:r>
        <w:t>Se almacenan localmente en el directorio media.</w:t>
      </w:r>
    </w:p>
    <w:p>
      <w:pPr>
        <w:pStyle w:val="ListBullet"/>
      </w:pPr>
      <w:r>
        <w:t>Las imágenes de categorías, productos y perfiles son opcionales.</w:t>
      </w:r>
    </w:p>
    <w:p>
      <w:pPr>
        <w:pStyle w:val="ListBullet"/>
      </w:pPr>
      <w:r>
        <w:t>Se utiliza carga diferida cuando corresponde.</w:t>
      </w:r>
    </w:p>
    <w:p>
      <w:pPr>
        <w:pStyle w:val="Heading1"/>
      </w:pPr>
      <w:r>
        <w:t>20. Base de datos</w:t>
      </w:r>
    </w:p>
    <w:p>
      <w:pPr/>
      <w:r>
        <w:t>La aplicación utiliza PostgreSQL como base de datos relacional.</w:t>
      </w:r>
    </w:p>
    <w:p>
      <w:pPr>
        <w:pStyle w:val="Heading2"/>
      </w:pPr>
      <w:r>
        <w:t>Entidades principales</w:t>
      </w:r>
    </w:p>
    <w:p>
      <w:pPr>
        <w:pStyle w:val="ListBullet"/>
      </w:pPr>
      <w:r>
        <w:t>User.</w:t>
      </w:r>
    </w:p>
    <w:p>
      <w:pPr>
        <w:pStyle w:val="ListBullet"/>
      </w:pPr>
      <w:r>
        <w:t>Profile.</w:t>
      </w:r>
    </w:p>
    <w:p>
      <w:pPr>
        <w:pStyle w:val="ListBullet"/>
      </w:pPr>
      <w:r>
        <w:t>Category.</w:t>
      </w:r>
    </w:p>
    <w:p>
      <w:pPr>
        <w:pStyle w:val="ListBullet"/>
      </w:pPr>
      <w:r>
        <w:t>Product.</w:t>
      </w:r>
    </w:p>
    <w:p>
      <w:pPr>
        <w:pStyle w:val="ListBullet"/>
      </w:pPr>
      <w:r>
        <w:t>ProductOptionGroup.</w:t>
      </w:r>
    </w:p>
    <w:p>
      <w:pPr>
        <w:pStyle w:val="ListBullet"/>
      </w:pPr>
      <w:r>
        <w:t>ProductOption.</w:t>
      </w:r>
    </w:p>
    <w:p>
      <w:pPr>
        <w:pStyle w:val="ListBullet"/>
      </w:pPr>
      <w:r>
        <w:t>PackagingType.</w:t>
      </w:r>
    </w:p>
    <w:p>
      <w:pPr>
        <w:pStyle w:val="ListBullet"/>
      </w:pPr>
      <w:r>
        <w:t>BusinessSettings.</w:t>
      </w:r>
    </w:p>
    <w:p>
      <w:pPr>
        <w:pStyle w:val="ListBullet"/>
      </w:pPr>
      <w:r>
        <w:t>DeliveryCustomer.</w:t>
      </w:r>
    </w:p>
    <w:p>
      <w:pPr>
        <w:pStyle w:val="ListBullet"/>
      </w:pPr>
      <w:r>
        <w:t>DailyOrderCounter.</w:t>
      </w:r>
    </w:p>
    <w:p>
      <w:pPr>
        <w:pStyle w:val="ListBullet"/>
      </w:pPr>
      <w:r>
        <w:t>Order.</w:t>
      </w:r>
    </w:p>
    <w:p>
      <w:pPr>
        <w:pStyle w:val="ListBullet"/>
      </w:pPr>
      <w:r>
        <w:t>OrderItem.</w:t>
      </w:r>
    </w:p>
    <w:p>
      <w:pPr>
        <w:pStyle w:val="ListBullet"/>
      </w:pPr>
      <w:r>
        <w:t>OrderPackagingItem.</w:t>
      </w:r>
    </w:p>
    <w:p>
      <w:pPr>
        <w:pStyle w:val="Heading2"/>
      </w:pPr>
      <w:r>
        <w:t>Relaciones principales</w:t>
      </w:r>
    </w:p>
    <w:p>
      <w:pPr>
        <w:pStyle w:val="ListBullet"/>
      </w:pPr>
      <w:r>
        <w:t>User 1 → N Order.</w:t>
      </w:r>
    </w:p>
    <w:p>
      <w:pPr>
        <w:pStyle w:val="ListBullet"/>
      </w:pPr>
      <w:r>
        <w:t>User 1 → 1 Profile.</w:t>
      </w:r>
    </w:p>
    <w:p>
      <w:pPr>
        <w:pStyle w:val="ListBullet"/>
      </w:pPr>
      <w:r>
        <w:t>Category 1 → N Product.</w:t>
      </w:r>
    </w:p>
    <w:p>
      <w:pPr>
        <w:pStyle w:val="ListBullet"/>
      </w:pPr>
      <w:r>
        <w:t>Product 1 → N ProductOptionGroup.</w:t>
      </w:r>
    </w:p>
    <w:p>
      <w:pPr>
        <w:pStyle w:val="ListBullet"/>
      </w:pPr>
      <w:r>
        <w:t>ProductOptionGroup 1 → N ProductOption.</w:t>
      </w:r>
    </w:p>
    <w:p>
      <w:pPr>
        <w:pStyle w:val="ListBullet"/>
      </w:pPr>
      <w:r>
        <w:t>Order 1 → N OrderItem.</w:t>
      </w:r>
    </w:p>
    <w:p>
      <w:pPr>
        <w:pStyle w:val="ListBullet"/>
      </w:pPr>
      <w:r>
        <w:t>Product 1 → N OrderItem.</w:t>
      </w:r>
    </w:p>
    <w:p>
      <w:pPr>
        <w:pStyle w:val="ListBullet"/>
      </w:pPr>
      <w:r>
        <w:t>Order 1 → N OrderPackagingItem.</w:t>
      </w:r>
    </w:p>
    <w:p>
      <w:pPr/>
      <w:r>
        <w:t>DeliveryCustomer conserva la información reutilizable de clientes externos. DailyOrderCounter soporta la numeración visible diaria de pedidos. BusinessSettings almacena ajustes del negocio, incluyendo el comportamiento automático de envases.</w:t>
      </w:r>
    </w:p>
    <w:p>
      <w:pPr>
        <w:pStyle w:val="Heading2"/>
      </w:pPr>
      <w:r>
        <w:t>Snapshots históricos en OrderItem</w:t>
      </w:r>
    </w:p>
    <w:p>
      <w:pPr>
        <w:pStyle w:val="ListBullet"/>
      </w:pPr>
      <w:r>
        <w:t>Precio base.</w:t>
      </w:r>
    </w:p>
    <w:p>
      <w:pPr>
        <w:pStyle w:val="ListBullet"/>
      </w:pPr>
      <w:r>
        <w:t>Precio unitario final.</w:t>
      </w:r>
    </w:p>
    <w:p>
      <w:pPr>
        <w:pStyle w:val="ListBullet"/>
      </w:pPr>
      <w:r>
        <w:t>Configuración seleccionada en formato histórico.</w:t>
      </w:r>
    </w:p>
    <w:p>
      <w:pPr>
        <w:pStyle w:val="ListBullet"/>
      </w:pPr>
      <w:r>
        <w:t>Firma de configuración.</w:t>
      </w:r>
    </w:p>
    <w:p>
      <w:pPr>
        <w:pStyle w:val="ListBullet"/>
      </w:pPr>
      <w:r>
        <w:t>Indicador de producto modificado.</w:t>
      </w:r>
    </w:p>
    <w:p>
      <w:pPr>
        <w:pStyle w:val="ListBullet"/>
      </w:pPr>
      <w:r>
        <w:t>Nombre del producto.</w:t>
      </w:r>
    </w:p>
    <w:p>
      <w:pPr>
        <w:pStyle w:val="ListBullet"/>
      </w:pPr>
      <w:r>
        <w:t>Cantidad.</w:t>
      </w:r>
    </w:p>
    <w:p>
      <w:pPr>
        <w:pStyle w:val="ListBullet"/>
      </w:pPr>
      <w:r>
        <w:t>Subtotal.</w:t>
      </w:r>
    </w:p>
    <w:p>
      <w:pPr/>
      <w:r>
        <w:t>OrderPackagingItem conserva snapshots del nombre y precio del envase, además de cantidad y subtotal. Esto evita que cambios posteriores en productos, opciones o envases modifiquen pedidos históricos.</w:t>
      </w:r>
    </w:p>
    <w:p>
      <w:pPr>
        <w:pStyle w:val="Heading1"/>
      </w:pPr>
      <w:r>
        <w:t>21. Implementación técnica actual</w:t>
      </w:r>
    </w:p>
    <w:p>
      <w:pPr/>
      <w:r>
        <w:t>Los siguientes elementos están implementados actualmente en el proyecto:</w:t>
      </w:r>
    </w:p>
    <w:p>
      <w:pPr>
        <w:pStyle w:val="ListBullet"/>
      </w:pPr>
      <w:r>
        <w:t>Django 6.0.8.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psycopg.</w:t>
      </w:r>
    </w:p>
    <w:p>
      <w:pPr>
        <w:pStyle w:val="ListBullet"/>
      </w:pPr>
      <w:r>
        <w:t>Variables de entorno.</w:t>
      </w:r>
    </w:p>
    <w:p>
      <w:pPr>
        <w:pStyle w:val="ListBullet"/>
      </w:pPr>
      <w:r>
        <w:t>Configuración para activar HTTPS, cookies seguras y HSTS en producción.</w:t>
      </w:r>
    </w:p>
    <w:p>
      <w:pPr>
        <w:pStyle w:val="ListBullet"/>
      </w:pPr>
      <w:r>
        <w:t>Protección CSRF.</w:t>
      </w:r>
    </w:p>
    <w:p>
      <w:pPr>
        <w:pStyle w:val="ListBullet"/>
      </w:pPr>
      <w:r>
        <w:t>Restricción contra carga en frames.</w:t>
      </w:r>
    </w:p>
    <w:p>
      <w:pPr>
        <w:pStyle w:val="ListBullet"/>
      </w:pPr>
      <w:r>
        <w:t>Validación y optimización de imágenes.</w:t>
      </w:r>
    </w:p>
    <w:p>
      <w:pPr>
        <w:pStyle w:val="ListBullet"/>
      </w:pPr>
      <w:r>
        <w:t>Paginación.</w:t>
      </w:r>
    </w:p>
    <w:p>
      <w:pPr>
        <w:pStyle w:val="ListBullet"/>
      </w:pPr>
      <w:r>
        <w:t>Uso de select_related y prefetch_related en áreas importantes.</w:t>
      </w:r>
    </w:p>
    <w:p>
      <w:pPr/>
      <w:r>
        <w:t>La documentación no considera desplegados los componentes de infraestructura productiva descritos en la sección siguiente.</w:t>
      </w:r>
    </w:p>
    <w:p>
      <w:pPr>
        <w:pStyle w:val="Heading1"/>
      </w:pPr>
      <w:r>
        <w:t>22. Arquitectura objetivo pendiente de despliegue</w:t>
      </w:r>
    </w:p>
    <w:p>
      <w:pPr/>
      <w:r>
        <w:t>La arquitectura productiva prevista busca mantener bajos los costos y conservar una estructura monolítica simple. Los siguientes componentes representan el objetivo de despliegue y no deben interpretarse como ya implementados en producción:</w:t>
      </w:r>
    </w:p>
    <w:p>
      <w:pPr>
        <w:pStyle w:val="ListBullet"/>
      </w:pPr>
      <w:r>
        <w:t>Amazon Lightsail.</w:t>
      </w:r>
    </w:p>
    <w:p>
      <w:pPr>
        <w:pStyle w:val="ListBullet"/>
      </w:pPr>
      <w:r>
        <w:t>Servidor Linux.</w:t>
      </w:r>
    </w:p>
    <w:p>
      <w:pPr>
        <w:pStyle w:val="ListBullet"/>
      </w:pPr>
      <w:r>
        <w:t>Nginx.</w:t>
      </w:r>
    </w:p>
    <w:p>
      <w:pPr>
        <w:pStyle w:val="ListBullet"/>
      </w:pPr>
      <w:r>
        <w:t>Gunicorn.</w:t>
      </w:r>
    </w:p>
    <w:p>
      <w:pPr>
        <w:pStyle w:val="ListBullet"/>
      </w:pPr>
      <w:r>
        <w:t>Cloudflare.</w:t>
      </w:r>
    </w:p>
    <w:p>
      <w:pPr>
        <w:pStyle w:val="ListBullet"/>
      </w:pPr>
      <w:r>
        <w:t>Configuración productiva final.</w:t>
      </w:r>
    </w:p>
    <w:p>
      <w:pPr/>
      <w:r>
        <w:t>Flujo objetivo: Navegador del usuario → Cloudflare → Amazon Lightsail → Nginx → Gunicorn → Django → PostgreSQL.</w:t>
      </w:r>
    </w:p>
    <w:p>
      <w:pPr/>
      <w:r>
        <w:t>La instancia objetivo inicial es de 1 GB de RAM y alojaría Django y PostgreSQL en el mismo servidor. La aplicación debe mantenerse eficiente mediante consultas optimizadas, paginación, imágenes comprimidas, procesos de fondo mínimos y un número controlado de workers.</w:t>
      </w:r>
    </w:p>
    <w:p>
      <w:pPr>
        <w:pStyle w:val="Heading1"/>
      </w:pPr>
      <w:r>
        <w:t>23. Backups pendientes</w:t>
      </w:r>
    </w:p>
    <w:p>
      <w:pPr/>
      <w:r>
        <w:t>La estrategia de respaldos todavía está pendiente de implementación. El objetivo es crear un script automático configurable que genere y envíe copias fuera del servidor de producción.</w:t>
      </w:r>
    </w:p>
    <w:p>
      <w:pPr>
        <w:pStyle w:val="Heading2"/>
      </w:pPr>
      <w:r>
        <w:t>Componentes previstos</w:t>
      </w:r>
    </w:p>
    <w:p>
      <w:pPr>
        <w:pStyle w:val="ListBullet"/>
      </w:pPr>
      <w:r>
        <w:t>pg_dump para una copia técnica de PostgreSQL.</w:t>
      </w:r>
    </w:p>
    <w:p>
      <w:pPr>
        <w:pStyle w:val="ListBullet"/>
      </w:pPr>
      <w:r>
        <w:t>Exportación a Excel para información operativa y de negocio.</w:t>
      </w:r>
    </w:p>
    <w:p>
      <w:pPr>
        <w:pStyle w:val="ListBullet"/>
      </w:pPr>
      <w:r>
        <w:t>Compresión del directorio media para respaldar imágenes.</w:t>
      </w:r>
    </w:p>
    <w:p>
      <w:pPr>
        <w:pStyle w:val="ListBullet"/>
      </w:pPr>
      <w:r>
        <w:t>Envío de los archivos por correo electrónico.</w:t>
      </w:r>
    </w:p>
    <w:p>
      <w:pPr>
        <w:pStyle w:val="ListBullet"/>
      </w:pPr>
      <w:r>
        <w:t>Política de retención y limpieza de respaldos temporales.</w:t>
      </w:r>
    </w:p>
    <w:p>
      <w:pPr/>
      <w:r>
        <w:t>El Excel será un respaldo legible para negocio, pero no sustituirá al dump de PostgreSQL como mecanismo técnico de restauración.</w:t>
      </w:r>
    </w:p>
    <w:p>
      <w:pPr>
        <w:pStyle w:val="Heading1"/>
      </w:pPr>
      <w:r>
        <w:t>24. Prioridades de experiencia de usuario</w:t>
      </w:r>
    </w:p>
    <w:p>
      <w:pPr>
        <w:pStyle w:val="ListBullet"/>
      </w:pPr>
      <w:r>
        <w:t>Mínimo número de clics.</w:t>
      </w:r>
    </w:p>
    <w:p>
      <w:pPr>
        <w:pStyle w:val="ListBullet"/>
      </w:pPr>
      <w:r>
        <w:t>Controles grandes y claros.</w:t>
      </w:r>
    </w:p>
    <w:p>
      <w:pPr>
        <w:pStyle w:val="ListBullet"/>
      </w:pPr>
      <w:r>
        <w:t>Selección rápida de productos.</w:t>
      </w:r>
    </w:p>
    <w:p>
      <w:pPr>
        <w:pStyle w:val="ListBullet"/>
      </w:pPr>
      <w:r>
        <w:t>Total del pedido siempre visible durante la captura.</w:t>
      </w:r>
    </w:p>
    <w:p>
      <w:pPr>
        <w:pStyle w:val="ListBullet"/>
      </w:pPr>
      <w:r>
        <w:t>Edición sencilla de cantidades y configuraciones.</w:t>
      </w:r>
    </w:p>
    <w:p>
      <w:pPr>
        <w:pStyle w:val="ListBullet"/>
      </w:pPr>
      <w:r>
        <w:t>Estados claramente diferenciados.</w:t>
      </w:r>
    </w:p>
    <w:p>
      <w:pPr>
        <w:pStyle w:val="ListBullet"/>
      </w:pPr>
      <w:r>
        <w:t>Formularios adaptados al tipo de pedido.</w:t>
      </w:r>
    </w:p>
    <w:p>
      <w:pPr>
        <w:pStyle w:val="ListBullet"/>
      </w:pPr>
      <w:r>
        <w:t>Navegación rápida sin perder el contexto.</w:t>
      </w:r>
    </w:p>
    <w:p>
      <w:pPr>
        <w:pStyle w:val="ListBullet"/>
      </w:pPr>
      <w:r>
        <w:t>Diseño responsive para escritorio y tablet.</w:t>
      </w:r>
    </w:p>
    <w:p>
      <w:pPr>
        <w:pStyle w:val="ListBullet"/>
      </w:pPr>
      <w:r>
        <w:t>Mensajes de error claros y recuperables.</w:t>
      </w:r>
    </w:p>
    <w:p>
      <w:pPr>
        <w:pStyle w:val="ListBullet"/>
      </w:pPr>
      <w:r>
        <w:t>Estilo moderno, cálido, limpio y profesional.</w:t>
      </w:r>
    </w:p>
    <w:p>
      <w:pPr>
        <w:pStyle w:val="Heading1"/>
      </w:pPr>
      <w:r>
        <w:t>25. Pantallas y módulos principales</w:t>
      </w:r>
    </w:p>
    <w:p>
      <w:pPr>
        <w:pStyle w:val="ListNumber"/>
      </w:pPr>
      <w:r>
        <w:t>Nuevo pedido.</w:t>
      </w:r>
    </w:p>
    <w:p>
      <w:pPr>
        <w:pStyle w:val="ListNumber"/>
      </w:pPr>
      <w:r>
        <w:t>Pedidos.</w:t>
      </w:r>
    </w:p>
    <w:p>
      <w:pPr>
        <w:pStyle w:val="ListNumber"/>
      </w:pPr>
      <w:r>
        <w:t>Detalle del pedido.</w:t>
      </w:r>
    </w:p>
    <w:p>
      <w:pPr>
        <w:pStyle w:val="ListNumber"/>
      </w:pPr>
      <w:r>
        <w:t>Edición integral del pedido.</w:t>
      </w:r>
    </w:p>
    <w:p>
      <w:pPr>
        <w:pStyle w:val="ListNumber"/>
      </w:pPr>
      <w:r>
        <w:t>Reportes.</w:t>
      </w:r>
    </w:p>
    <w:p>
      <w:pPr>
        <w:pStyle w:val="ListNumber"/>
      </w:pPr>
      <w:r>
        <w:t>Calculadora flotante.</w:t>
      </w:r>
    </w:p>
    <w:p>
      <w:pPr>
        <w:pStyle w:val="ListNumber"/>
      </w:pPr>
      <w:r>
        <w:t>Menú: Productos.</w:t>
      </w:r>
    </w:p>
    <w:p>
      <w:pPr>
        <w:pStyle w:val="ListNumber"/>
      </w:pPr>
      <w:r>
        <w:t>Menú: Categorías.</w:t>
      </w:r>
    </w:p>
    <w:p>
      <w:pPr>
        <w:pStyle w:val="ListNumber"/>
      </w:pPr>
      <w:r>
        <w:t>Menú: Ajustes.</w:t>
      </w:r>
    </w:p>
    <w:p>
      <w:pPr>
        <w:pStyle w:val="ListNumber"/>
      </w:pPr>
      <w:r>
        <w:t>Empleados.</w:t>
      </w:r>
    </w:p>
    <w:p>
      <w:pPr>
        <w:pStyle w:val="ListNumber"/>
      </w:pPr>
      <w:r>
        <w:t>Login.</w:t>
      </w:r>
    </w:p>
    <w:p>
      <w:pPr>
        <w:pStyle w:val="ListNumber"/>
      </w:pPr>
      <w:r>
        <w:t>Editar perfil.</w:t>
      </w:r>
    </w:p>
    <w:p>
      <w:pPr>
        <w:pStyle w:val="ListNumber"/>
      </w:pPr>
      <w:r>
        <w:t>Apariencia / Tema.</w:t>
      </w:r>
    </w:p>
    <w:p>
      <w:pPr/>
      <w:r>
        <w:t>Nuevo pedido continúa siendo la pantalla de mayor prioridad porque es la vista principal utilizada durante la operación diaria.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Suerte Café — Documentación funcional y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A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4E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5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D2B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Box">
    <w:name w:val="Status Box"/>
    <w:pPr>
      <w:spacing w:before="80" w:after="80"/>
      <w:ind w:left="259" w:right="259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