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</w:pPr>
      <w:r>
        <w:rPr>
          <w:rFonts w:ascii="Aptos Display" w:hAnsi="Aptos Display"/>
          <w:b/>
          <w:color w:val="0B6B68"/>
          <w:sz w:val="68"/>
        </w:rPr>
        <w:t>SMF</w:t>
      </w:r>
      <w:r>
        <w:rPr>
          <w:rFonts w:ascii="Aptos Display" w:hAnsi="Aptos Display"/>
          <w:b/>
          <w:color w:val="D46239"/>
          <w:sz w:val="68"/>
        </w:rPr>
        <w:t xml:space="preserve"> TRAVEL</w:t>
      </w:r>
    </w:p>
    <w:p>
      <w:pPr>
        <w:spacing w:before="320" w:after="200"/>
      </w:pPr>
      <w:r>
        <w:rPr>
          <w:rFonts w:ascii="Aptos Display" w:hAnsi="Aptos Display"/>
          <w:b/>
          <w:color w:val="16324F"/>
          <w:sz w:val="62"/>
        </w:rPr>
        <w:t>Architettura di soluzione</w:t>
      </w:r>
    </w:p>
    <w:p>
      <w:pPr>
        <w:spacing w:after="600"/>
      </w:pPr>
      <w:r>
        <w:rPr>
          <w:rFonts w:ascii="Aptos Display" w:hAnsi="Aptos Display"/>
          <w:color w:val="0B6B68"/>
          <w:sz w:val="32"/>
        </w:rPr>
        <w:t>Documento as-built per validazione del Solution Architect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Versione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1.1</w:t>
            </w:r>
          </w:p>
        </w:tc>
        <w:trPr>
          <w:tblHeader/>
        </w:trPr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Stato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Consolidated As-Built - Ready for Architecture Approval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Data di riferimento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27 agosto 2026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Baseline software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Git commit 5e7b6363871e2b311927a460790c0a3e64844b57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Ambiente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Produzione - https://smf-travel.vercel.app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Classificazione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Confidenziale - uso interno e revisione architetturale</w:t>
            </w:r>
          </w:p>
        </w:tc>
      </w:tr>
    </w:tbl>
    <w:p>
      <w:pPr>
        <w:spacing w:before="4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16324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AF0F6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16324F"/>
              </w:rPr>
              <w:t>Scopo della validazione</w:t>
            </w:r>
          </w:p>
          <w:p>
            <w:pPr>
              <w:spacing w:after="0"/>
            </w:pPr>
            <w:r>
              <w:rPr>
                <w:sz w:val="17"/>
              </w:rPr>
              <w:t>Confermare che la soluzione sia coerente con requisiti SaaS multi-agenzia, uso mobile in viaggio, elaborazione documentale tramite AI, segregazione dei dati, storage privato, resilienza serverless e crescita progressiva dei costi.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560"/>
      </w:pPr>
      <w:r>
        <w:rPr>
          <w:color w:val="5C6D70"/>
          <w:sz w:val="17"/>
        </w:rPr>
        <w:t>Preparato da: SMF Travel - Architecture Engineering</w:t>
      </w:r>
    </w:p>
    <w:p>
      <w:r>
        <w:br w:type="page"/>
      </w:r>
    </w:p>
    <w:p>
      <w:pPr>
        <w:pStyle w:val="Title"/>
        <w:jc w:val="left"/>
      </w:pPr>
      <w:r>
        <w:t>Controllo del documento</w:t>
      </w:r>
    </w:p>
    <w:p>
      <w:pPr>
        <w:pStyle w:val="Heading2"/>
        <w:keepNext/>
      </w:pPr>
      <w:r>
        <w:t>Cronologia e approvazioni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13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Versione</w:t>
            </w:r>
          </w:p>
        </w:tc>
        <w:tc>
          <w:tcPr>
            <w:tcW w:type="dxa" w:w="136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Data</w:t>
            </w:r>
          </w:p>
        </w:tc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Autore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Descrizione</w:t>
            </w:r>
          </w:p>
        </w:tc>
        <w:tc>
          <w:tcPr>
            <w:tcW w:type="dxa" w:w="124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Stato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1.1</w:t>
            </w:r>
          </w:p>
        </w:tc>
        <w:tc>
          <w:tcPr>
            <w:tcW w:type="dxa" w:w="13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27.08.2026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SMF Travel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Prima emissione as-built per revisione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Consolidated As-Built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Ruoli di revisione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Ruolo</w:t>
            </w:r>
          </w:p>
        </w:tc>
        <w:tc>
          <w:tcPr>
            <w:tcW w:type="dxa" w:w="538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  <w:tc>
          <w:tcPr>
            <w:tcW w:type="dxa" w:w="198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Esito / firma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Solution Architect</w:t>
            </w:r>
          </w:p>
        </w:tc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Conformità dell’architettura, trade-off, scalabilità, resilienza e sicurezza</w:t>
            </w:r>
          </w:p>
        </w:tc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compilare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 Architect</w:t>
            </w:r>
          </w:p>
        </w:tc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Coerenza con modello logico/fisico e isolamento multi-tenant</w:t>
            </w:r>
          </w:p>
        </w:tc>
        <w:tc>
          <w:tcPr>
            <w:tcW w:type="dxa" w:w="198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Modelli v1.2 prodotti separatamente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Security / Privacy</w:t>
            </w:r>
          </w:p>
        </w:tc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Identità, segreti, RLS, consensi media e audit</w:t>
            </w:r>
          </w:p>
        </w:tc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pianificare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Product Owner</w:t>
            </w:r>
          </w:p>
        </w:tc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Aderenza funzionale e priorità dei rischi residui</w:t>
            </w:r>
          </w:p>
        </w:tc>
        <w:tc>
          <w:tcPr>
            <w:tcW w:type="dxa" w:w="198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compilare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Regole di lettura</w:t>
      </w:r>
    </w:p>
    <w:p>
      <w:pPr>
        <w:pStyle w:val="ListBullet"/>
      </w:pPr>
      <w:r>
        <w:t>As-built: componente o controllo riscontrato nel repository o nell’ambiente attivo.</w:t>
      </w:r>
    </w:p>
    <w:p>
      <w:pPr>
        <w:pStyle w:val="ListBullet"/>
      </w:pPr>
      <w:r>
        <w:t>Fallback: codice presente ma non selezionato nella configurazione definitiva.</w:t>
      </w:r>
    </w:p>
    <w:p>
      <w:pPr>
        <w:pStyle w:val="ListBullet"/>
      </w:pPr>
      <w:r>
        <w:t>Evoluzione: miglioramento raccomandato, non descritto come già operativo.</w:t>
      </w:r>
    </w:p>
    <w:p>
      <w:pPr>
        <w:pStyle w:val="ListBullet"/>
      </w:pPr>
      <w:r>
        <w:t>Le credenziali, i token, i cookie secret e gli identificativi completi degli account sono intenzionalmente esclusi.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9A6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FF4D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9A6500"/>
              </w:rPr>
              <w:t>Evidenza operativa al 27.08.2026</w:t>
            </w:r>
          </w:p>
          <w:p>
            <w:pPr>
              <w:spacing w:after="0"/>
            </w:pPr>
            <w:r>
              <w:rPr>
                <w:sz w:val="17"/>
              </w:rPr>
              <w:t>Deployment Vercel Production operativo; stack CloudFormation AWS UPDATE_COMPLETE; Lambda Active; event source SQS Enabled; coda primaria e DLQ senza backlog. I cinque allarmi CloudWatch risultano OK con notifica SNS confermata.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Indice ragionato</w:t>
      </w:r>
    </w:p>
    <w:p>
      <w:pPr>
        <w:pStyle w:val="ListBullet"/>
      </w:pPr>
      <w:r>
        <w:t>1. Executive summary e decisione richiesta</w:t>
      </w:r>
    </w:p>
    <w:p>
      <w:pPr>
        <w:pStyle w:val="ListBullet"/>
      </w:pPr>
      <w:r>
        <w:t>2. Contesto, requisiti e attributi di qualità</w:t>
      </w:r>
    </w:p>
    <w:p>
      <w:pPr>
        <w:pStyle w:val="ListBullet"/>
      </w:pPr>
      <w:r>
        <w:t>3. Architettura logica e topologia fisica</w:t>
      </w:r>
    </w:p>
    <w:p>
      <w:pPr>
        <w:pStyle w:val="ListBullet"/>
      </w:pPr>
      <w:r>
        <w:t>4. Catalogo completo di servizi, prodotti e tecnologie</w:t>
      </w:r>
    </w:p>
    <w:p>
      <w:pPr>
        <w:pStyle w:val="ListBullet"/>
      </w:pPr>
      <w:r>
        <w:t>5. Frontend, API e Progressive Web App</w:t>
      </w:r>
    </w:p>
    <w:p>
      <w:pPr>
        <w:pStyle w:val="ListBullet"/>
      </w:pPr>
      <w:r>
        <w:t>6. Identità, autorizzazioni e multi-tenancy</w:t>
      </w:r>
    </w:p>
    <w:p>
      <w:pPr>
        <w:pStyle w:val="ListBullet"/>
      </w:pPr>
      <w:r>
        <w:t>7. Persistenza Neon PostgreSQL</w:t>
      </w:r>
    </w:p>
    <w:p>
      <w:pPr>
        <w:pStyle w:val="ListBullet"/>
      </w:pPr>
      <w:r>
        <w:t>8. Storage documentale e media su Cloudflare R2</w:t>
      </w:r>
    </w:p>
    <w:p>
      <w:pPr>
        <w:pStyle w:val="ListBullet"/>
      </w:pPr>
      <w:r>
        <w:t>9. Elaborazione asincrona AWS</w:t>
      </w:r>
    </w:p>
    <w:p>
      <w:pPr>
        <w:pStyle w:val="ListBullet"/>
      </w:pPr>
      <w:r>
        <w:t>10. AI documentale e generazione contenuti con Amazon Bedrock</w:t>
      </w:r>
    </w:p>
    <w:p>
      <w:pPr>
        <w:pStyle w:val="ListBullet"/>
      </w:pPr>
      <w:r>
        <w:t>11. Flussi end-to-end</w:t>
      </w:r>
    </w:p>
    <w:p>
      <w:pPr>
        <w:pStyle w:val="ListBullet"/>
      </w:pPr>
      <w:r>
        <w:t>12. Integrazioni esterne</w:t>
      </w:r>
    </w:p>
    <w:p>
      <w:pPr>
        <w:pStyle w:val="ListBullet"/>
      </w:pPr>
      <w:r>
        <w:t>13. Sicurezza e privacy by design</w:t>
      </w:r>
    </w:p>
    <w:p>
      <w:pPr>
        <w:pStyle w:val="ListBullet"/>
      </w:pPr>
      <w:r>
        <w:t>14. Osservabilità e gestione operativa</w:t>
      </w:r>
    </w:p>
    <w:p>
      <w:pPr>
        <w:pStyle w:val="ListBullet"/>
      </w:pPr>
      <w:r>
        <w:t>15. CI/CD, IaC e change governance</w:t>
      </w:r>
    </w:p>
    <w:p>
      <w:pPr>
        <w:pStyle w:val="ListBullet"/>
      </w:pPr>
      <w:r>
        <w:t>16. Prestazioni, scalabilità, resilienza e disaster recovery</w:t>
      </w:r>
    </w:p>
    <w:p>
      <w:pPr>
        <w:pStyle w:val="ListBullet"/>
      </w:pPr>
      <w:r>
        <w:t>17. Decisioni architetturali, rischi e roadmap</w:t>
      </w:r>
    </w:p>
    <w:p>
      <w:pPr>
        <w:pStyle w:val="ListBullet"/>
      </w:pPr>
      <w:r>
        <w:t>18. Checklist di validazione</w:t>
      </w:r>
    </w:p>
    <w:p>
      <w:pPr>
        <w:pStyle w:val="ListBullet"/>
      </w:pPr>
      <w:r>
        <w:t>Appendici: dati, API, connessioni, configurazione e fonti</w:t>
      </w:r>
    </w:p>
    <w:p>
      <w:r>
        <w:t>Il documento è autosufficiente per la valutazione di soluzione; i due documenti di modello logico e fisico v1.2 restano allegati specialistici per la validazione dati.</w:t>
      </w:r>
    </w:p>
    <w:p>
      <w:r>
        <w:br w:type="page"/>
      </w:r>
    </w:p>
    <w:p>
      <w:pPr>
        <w:pStyle w:val="Title"/>
        <w:jc w:val="left"/>
      </w:pPr>
      <w:r>
        <w:t>1. Executive summary</w:t>
      </w:r>
    </w:p>
    <w:p>
      <w:pPr>
        <w:spacing w:after="240"/>
      </w:pPr>
      <w:r>
        <w:rPr>
          <w:rFonts w:ascii="Aptos Display" w:hAnsi="Aptos Display"/>
          <w:color w:val="0B6B68"/>
          <w:sz w:val="28"/>
        </w:rPr>
        <w:t>Decisione richiesta e giudizio architetturale</w:t>
      </w:r>
    </w:p>
    <w:p>
      <w:r>
        <w:t>SMF Travel è una piattaforma SaaS multi-agenzia che trasforma preventivi di viaggio in programmi strutturati, consente all’agente di revisionarli e pubblicarli, e offre al viaggiatore un’esperienza mobile con itinerario, documenti, spese, ricordi, contenuti utili e gamification. La soluzione distribuisce il carico tra servizi serverless europei e mantiene separati dati transazionali, file binari e lavori AI di lunga durata.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16324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AF0F6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16324F"/>
              </w:rPr>
              <w:t>Decisione richiesta</w:t>
            </w:r>
          </w:p>
          <w:p>
            <w:pPr>
              <w:spacing w:after="0"/>
            </w:pPr>
            <w:r>
              <w:rPr>
                <w:sz w:val="17"/>
              </w:rPr>
              <w:t>Approvare l’architettura con accettazione delle finding esplicitate nella sezione 17 e con chiusura della DLQ prima del sign-off operativo finale.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  <w:keepNext/>
      </w:pPr>
      <w:r>
        <w:t>Valutazione sintetica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19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Valutazione</w:t>
            </w:r>
          </w:p>
        </w:tc>
        <w:tc>
          <w:tcPr>
            <w:tcW w:type="dxa" w:w="521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Evidenza principale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Separazione delle responsabilità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Next.js/API, Neon, R2 e worker AWS hanno responsabilità distinte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Multi-tenancy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agency_id, RLS, funzioni applicative, indici tenant-leading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Sicurezza accessi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 con dipendenza beta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Amazon Cognito Lite, cookie HttpOnly, RBAC applicativo; SDK Auth beta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Asincronia e resilienza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SQS, idempotenza DB, Lambda, retry, DLQ, partial batch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Storage media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 privato, URL firmati brevi, metadati e scope in Neon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Osservabilità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Buona ma incompleta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Log, X-Ray e allarmi presenti; topic SNS e sottoscrizione e-mail confermata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Delivery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GitHub Actions, build gate, SAM/CloudFormation, migrazioni forward-only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Disaster recovery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formalizzare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Servizi managed; RTO/RPO e runbook restore non ancora contrattualizzati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Principi applicati</w:t>
      </w:r>
    </w:p>
    <w:p>
      <w:pPr>
        <w:pStyle w:val="ListBullet"/>
      </w:pPr>
      <w:r>
        <w:t>Serverless-first e scale-to-zero per contenere i costi iniziali.</w:t>
      </w:r>
    </w:p>
    <w:p>
      <w:pPr>
        <w:pStyle w:val="ListBullet"/>
      </w:pPr>
      <w:r>
        <w:t>Data ownership esplicita: Neon per stato e relazioni, R2 per contenuti binari.</w:t>
      </w:r>
    </w:p>
    <w:p>
      <w:pPr>
        <w:pStyle w:val="ListBullet"/>
      </w:pPr>
      <w:r>
        <w:t>Elaborazioni lente fuori dal request path tramite SQS/Lambda.</w:t>
      </w:r>
    </w:p>
    <w:p>
      <w:pPr>
        <w:pStyle w:val="ListBullet"/>
      </w:pPr>
      <w:r>
        <w:t>Zero credenziali AWS statiche su Vercel: federazione OIDC per pubblicare su SQS.</w:t>
      </w:r>
    </w:p>
    <w:p>
      <w:pPr>
        <w:pStyle w:val="ListBullet"/>
      </w:pPr>
      <w:r>
        <w:t>Defence in depth: autenticazione, autorizzazione server-side, RLS, vincoli, audit e signed URL.</w:t>
      </w:r>
    </w:p>
    <w:p>
      <w:pPr>
        <w:pStyle w:val="ListBullet"/>
      </w:pPr>
      <w:r>
        <w:t>Modello evolutivo: provider ports e feature cutover per migrazioni controllate.</w:t>
      </w:r>
    </w:p>
    <w:p>
      <w:r>
        <w:br w:type="page"/>
      </w:r>
    </w:p>
    <w:p>
      <w:pPr>
        <w:pStyle w:val="Title"/>
        <w:jc w:val="left"/>
      </w:pPr>
      <w:r>
        <w:t>2. Contesto e attributi di qualità</w:t>
      </w:r>
    </w:p>
    <w:p>
      <w:pPr>
        <w:pStyle w:val="Heading2"/>
        <w:keepNext/>
      </w:pPr>
      <w:r>
        <w:t>2.1 Perimetro funzionale</w:t>
      </w:r>
    </w:p>
    <w:p>
      <w:pPr>
        <w:pStyle w:val="ListBullet"/>
      </w:pPr>
      <w:r>
        <w:t>Superadmin: governa agenzie, agenti, branding, metriche e impersonazione controllata.</w:t>
      </w:r>
    </w:p>
    <w:p>
      <w:pPr>
        <w:pStyle w:val="ListBullet"/>
      </w:pPr>
      <w:r>
        <w:t>Agente: crea il viaggio da PDF/DOC/DOCX, monitora la generazione, revisiona, pubblica, gestisce partenze e viaggiatori.</w:t>
      </w:r>
    </w:p>
    <w:p>
      <w:pPr>
        <w:pStyle w:val="ListBullet"/>
      </w:pPr>
      <w:r>
        <w:t>Viaggiatore: consulta programma e documenti, inserisce spese/prelievi/cambi, ricordi e feedback, partecipa a quiz, missioni, bingo, giochi e contest fotografici.</w:t>
      </w:r>
    </w:p>
    <w:p>
      <w:pPr>
        <w:pStyle w:val="ListBullet"/>
      </w:pPr>
      <w:r>
        <w:t>Famiglia/party: confine di condivisione per spese, ricordi, classifiche e contenuti personali all’interno della stessa partenza.</w:t>
      </w:r>
    </w:p>
    <w:p>
      <w:pPr>
        <w:pStyle w:val="Heading2"/>
        <w:keepNext/>
      </w:pPr>
      <w:r>
        <w:t>2.2 Driver non funzionali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Attributo</w:t>
            </w:r>
          </w:p>
        </w:tc>
        <w:tc>
          <w:tcPr>
            <w:tcW w:type="dxa" w:w="294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Obiettivo</w:t>
            </w:r>
          </w:p>
        </w:tc>
        <w:tc>
          <w:tcPr>
            <w:tcW w:type="dxa" w:w="453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Meccanismo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Disponibilità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Degrado isolato e recuperabile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servizi managed, coda durabile, retry, DLQ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Prestazioni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Interazioni mobili rapide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rendering Next.js, query HTTP Neon, upload diretto R2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Scalabilità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Picchi stagionali senza provisioning fisso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Fluid, Neon serverless, Lambda/SQS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Sicurezza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Least privilege e isolamento tenant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OIDC, IAM, RLS, SECURITY DEFINER, signed URL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Privacy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Scope famiglia e consenso media/minori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privacy.consent_records, guardian e media subjects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Manutenibilità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Evoluzioni senza regressioni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TypeScript strict, Zod, porte provider, quality gate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 idle minimo e crescita per consumo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scale-to-zero, R2, on-demand AI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Auditabilità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Ricostruzione delle azioni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ops.audit_events, import/generation runs, Git history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Assunzioni e vincoli</w:t>
      </w:r>
    </w:p>
    <w:p>
      <w:pPr>
        <w:pStyle w:val="ListBullet"/>
      </w:pPr>
      <w:r>
        <w:t>Regioni primarie europee: Vercel fra1, Neon eu-central-1, AWS eu-central-1, R2 con giurisdizione EU configurata.</w:t>
      </w:r>
    </w:p>
    <w:p>
      <w:pPr>
        <w:pStyle w:val="ListBullet"/>
      </w:pPr>
      <w:r>
        <w:t>Connettività Internet necessaria per sincronizzazione, AI, meteo/geocoding e download; la PWA offre solo capacità offline limitate.</w:t>
      </w:r>
    </w:p>
    <w:p>
      <w:pPr>
        <w:pStyle w:val="ListBullet"/>
      </w:pPr>
      <w:r>
        <w:t>Amazon Bedrock è il provider AI definitivo; Gemini è fallback di codice e non fa parte del percorso Production approvato.</w:t>
      </w:r>
    </w:p>
    <w:p>
      <w:pPr>
        <w:pStyle w:val="ListBullet"/>
      </w:pPr>
      <w:r>
        <w:t>Le operazioni DDL usano una connessione Neon diretta separata dal runtime pooled/HTTP.</w:t>
      </w:r>
    </w:p>
    <w:p>
      <w:pPr>
        <w:pStyle w:val="ListBullet"/>
      </w:pPr>
      <w:r>
        <w:t>Il modello dati V3 consolidato è il confine runtime; le copie legacy/V2 sono mantenute solo per audit/rollback e sono revocate al ruolo applicativo.</w:t>
      </w:r>
    </w:p>
    <w:p>
      <w:r>
        <w:br w:type="page"/>
      </w:r>
    </w:p>
    <w:p>
      <w:pPr>
        <w:pStyle w:val="Title"/>
        <w:jc w:val="left"/>
      </w:pPr>
      <w:r>
        <w:t>3. Architettura logica e fisica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228000" cy="387520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8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C6D70"/>
          <w:sz w:val="15"/>
        </w:rPr>
        <w:t>Figura 1 - Componenti principali e connessioni as-built.</w:t>
      </w:r>
    </w:p>
    <w:p>
      <w:pPr>
        <w:pStyle w:val="Heading2"/>
        <w:keepNext/>
      </w:pPr>
      <w:r>
        <w:t>3.1 Separazione dei piani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7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Piano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  <w:tc>
          <w:tcPr>
            <w:tcW w:type="dxa" w:w="36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Componenti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Experience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UI responsive, navigazione, PWA, accessibilità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Next.js, React, CSS, Leaflet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Application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API, orchestrazione sincrona, autorizzazione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Functions / Next.js Route Handlers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stato transazionale, cataloghi, tenant, audit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PostgreSQL + Amazon Cognito Lite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Content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documenti, biglietti, foto, evidenze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Cloudflare R2 privato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Async/AI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import, enrichment, delete massivi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SQS, Lambda, Bedrock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Operations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segreti worker, log, trace, allarmi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SSM, KMS, CloudWatch, X-Ray, SNS operativo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Delivery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versionamento, gate, deploy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GitHub, Actions, Vercel, SAM/CloudFormation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Topologia e confini di rete</w:t>
      </w:r>
    </w:p>
    <w:p>
      <w:r>
        <w:t>Le funzioni Vercel e la Lambda non sono inserite in una VPC. Tutte le connessioni sono outbound HTTPS/TLS verso endpoint managed. Vercel assume un ruolo IAM AWS tramite OIDC esclusivamente per sqs:SendMessage. Lambda usa il proprio execution role per SQS, SSM/KMS e Bedrock; accede a Neon e R2 tramite endpoint pubblici TLS usando credenziali caricate a runtime da SSM SecureString.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Browser --HTTPS--&gt; Vercel/Next.js</w:t>
              <w:br/>
              <w:t>Browser --PUT/GET signed URL--&gt; Cloudflare R2</w:t>
              <w:br/>
              <w:t>Vercel --Postgres over HTTP/TLS--&gt; Neon</w:t>
              <w:br/>
              <w:t>Vercel --OIDC AssumeRoleWithWebIdentity--&gt; AWS IAM --SendMessage--&gt; SQS</w:t>
              <w:br/>
              <w:t>SQS --event source mapping--&gt; Lambda --Converse--&gt; Bedrock</w:t>
              <w:br/>
              <w:t>Lambda --GetParameters+KMS--&gt; SSM; --S3 SigV4--&gt; R2; --HTTP/TLS SQL--&gt; Neon</w:t>
            </w:r>
          </w:p>
        </w:tc>
        <w:trPr>
          <w:tblHeader/>
        </w:trPr>
      </w:tr>
    </w:tbl>
    <w:p>
      <w:pPr>
        <w:pStyle w:val="Heading2"/>
        <w:keepNext/>
      </w:pPr>
      <w:r>
        <w:t>3.3 Stato fisico verificato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Stato verificato</w:t>
            </w:r>
          </w:p>
        </w:tc>
        <w:tc>
          <w:tcPr>
            <w:tcW w:type="dxa" w:w="527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Configurazione rilevante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Production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READY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fra1; Fluid Compute; alias smf-travel.vercel.app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CloudFormation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UPDATE_COMPLETE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stack smf-travel-worker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Active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Node.js 22.x; arm64; 2048 MB; timeout 300 s; X-Ray Active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source mapping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Enabled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batch 1; maximum concurrency 2; ReportBatchItemFailures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primary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vuota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visibility 1800 s; retention 14 giorni; long polling 20 s; SSE-SQS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DLQ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1 messaggio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retention 14 giorni; allarme ALARM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CloudWatch Logs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attivo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retention 14 giorni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SSM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2 SecureString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database-url e credenziali R2; KMS alias/aws/ssm</w:t>
            </w:r>
          </w:p>
        </w:tc>
      </w:tr>
    </w:tbl>
    <w:p>
      <w:pPr>
        <w:spacing w:after="0"/>
      </w:pPr>
    </w:p>
    <w:p>
      <w:pPr>
        <w:pStyle w:val="Title"/>
        <w:jc w:val="left"/>
      </w:pPr>
      <w:r>
        <w:t>4. Catalogo tecnologico completo</w:t>
      </w:r>
    </w:p>
    <w:p>
      <w:pPr>
        <w:pStyle w:val="Heading2"/>
        <w:keepNext/>
      </w:pPr>
      <w:r>
        <w:t>4.1 Linguaggi e formati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9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Tecnologia</w:t>
            </w:r>
          </w:p>
        </w:tc>
        <w:tc>
          <w:tcPr>
            <w:tcW w:type="dxa" w:w="430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Uso nel prodotto</w:t>
            </w:r>
          </w:p>
        </w:tc>
        <w:tc>
          <w:tcPr>
            <w:tcW w:type="dxa" w:w="334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Collocazione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TypeScript 5.7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logica applicativa, API, worker, tipi e validazioni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app/, components/, lib/, workers/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TSX / React 19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componenti UI server/client e interazioni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app/, components/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JavaScript ESM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migrazioni, smoke test, quality guard e automazioni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scripts/*.mjs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SQL PostgreSQL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DDL, DML, indici, policy, funzioni e trigger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database/*.sql, migrations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PL/pgSQL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transazioni atomiche, publish gate, RLS helpers, claim job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schema V3 e migrazioni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YAML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 SAM/CloudFormation e GitHub Actions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infra/aws/template.yaml, .github/workflows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CSS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design system, responsive, accessibilità, white-label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app/globals.css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JSON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manifest PWA, configurazioni, payload API/SQS/AI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package/vercel/manifest e runtime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Markdown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runbook, audit e documentazione tecnica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docs/, README.md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Prodotti e 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09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Prodotto</w:t>
            </w:r>
          </w:p>
        </w:tc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Funzione</w:t>
            </w:r>
          </w:p>
        </w:tc>
        <w:tc>
          <w:tcPr>
            <w:tcW w:type="dxa" w:w="147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Stato</w:t>
            </w:r>
          </w:p>
        </w:tc>
        <w:tc>
          <w:tcPr>
            <w:tcW w:type="dxa" w:w="36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Note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Vercel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Hosting frontend/API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Fluid Compute, regione fra1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Next.js 16.3.2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Web framework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 Router, Server Components, Route Handlers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React 19.2.8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componenti client e server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Node.js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Runtime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Production/CI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22.x Lambda; 24.x CI/Vercel toolchain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Neon PostgreSQL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Database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serverless Postgres, driver HTTP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Amazon Cognito Lite dietro adapter proprietario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Identità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sessioni e middleware Next.js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Cloudflare R2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Object storage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bucket privato EU, S3 API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Amazon SQS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Job queue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standard queue + DLQ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Lambda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Worker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Node 22 arm64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Amazon Bedrock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AI generativa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Converse API / Amazon Nova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SSM + KMS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Parametri protetti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SecureString cifrati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IAM + Vercel OIDC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Federazione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credenziali AWS temporanee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CloudWatch + X-Ray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Observability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log JSON, metriche, allarmi, trace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SAM/CloudFormation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Infrastructure as Code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stack riproducibile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GitHub + Actions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SCM e CI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quality gate su PR/push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Leaflet + OpenStreetMap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Mappe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rendering mappe e tile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Open-Meteo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Meteo/geocoding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API HTTPS con cache/timeout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Banca Centrale Uzbekistan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Cambio EUR/UZS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API JSON ufficiale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Gemini / Vercel Blob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Fallback legacy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Non attivi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codice compatibile ma fuori baseline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5. Frontend, API e PWA</w:t>
      </w:r>
    </w:p>
    <w:p>
      <w:pPr>
        <w:pStyle w:val="Heading2"/>
        <w:keepNext/>
      </w:pPr>
      <w:r>
        <w:t>5.1 Struttura applicativa</w:t>
      </w:r>
    </w:p>
    <w:p>
      <w:r>
        <w:t>L’applicazione usa Next.js App Router. Le pagine e i layout sono Server Components quando non necessitano stato browser; i componenti interattivi usano il confine “use client”. Le Route Handlers in app/api costituiscono il backend-for-frontend e non espongono direttamente Neon o credenziali cloud al browser.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294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Route/UI</w:t>
            </w:r>
          </w:p>
        </w:tc>
        <w:tc>
          <w:tcPr>
            <w:tcW w:type="dxa" w:w="487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Accesso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/login, /attiva-account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login Cognito username/password e attivazione invito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Superadmin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/admin</w:t>
            </w:r>
          </w:p>
        </w:tc>
        <w:tc>
          <w:tcPr>
            <w:tcW w:type="dxa" w:w="487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KPI, agenzie, agenti, branding, impersonazione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Agenzia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/agenzia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lista viaggi, import, revisione, pubblicazione, viaggiatori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Viaggiatore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/viaggio</w:t>
            </w:r>
          </w:p>
        </w:tc>
        <w:tc>
          <w:tcPr>
            <w:tcW w:type="dxa" w:w="487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programma, spese, info, frasi, sfide, profilo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/api/*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autorizzazione, validazione, transazioni, signed URL e job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PWA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manifest + service worker</w:t>
            </w:r>
          </w:p>
        </w:tc>
        <w:tc>
          <w:tcPr>
            <w:tcW w:type="dxa" w:w="487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installabilità e shell/offline limitato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Design system e accessibilità</w:t>
      </w:r>
    </w:p>
    <w:p>
      <w:pPr>
        <w:pStyle w:val="ListBullet"/>
      </w:pPr>
      <w:r>
        <w:t>Mobile-first per il viaggiatore; modalità tabellare e schede per l’agente.</w:t>
      </w:r>
    </w:p>
    <w:p>
      <w:pPr>
        <w:pStyle w:val="ListBullet"/>
      </w:pPr>
      <w:r>
        <w:t>Branding per agenzia tramite logo e colore primario persistiti nel dominio IAM.</w:t>
      </w:r>
    </w:p>
    <w:p>
      <w:pPr>
        <w:pStyle w:val="ListBullet"/>
      </w:pPr>
      <w:r>
        <w:t>Componenti e CSS consolidati con audit Impeccable; criteri AGID/WCAG AA documentati separatamente.</w:t>
      </w:r>
    </w:p>
    <w:p>
      <w:pPr>
        <w:pStyle w:val="ListBullet"/>
      </w:pPr>
      <w:r>
        <w:t>Navigazione a due livelli, focus visibile, target touch, etichette e contrasto controllati.</w:t>
      </w:r>
    </w:p>
    <w:p>
      <w:pPr>
        <w:pStyle w:val="ListBullet"/>
      </w:pPr>
      <w:r>
        <w:t>Icone Lucide, tipografia web, layout responsivo e progressive enhancement.</w:t>
      </w:r>
    </w:p>
    <w:p>
      <w:pPr>
        <w:pStyle w:val="Heading2"/>
        <w:keepNext/>
      </w:pPr>
      <w:r>
        <w:t>5.3 Sicurezza del browser</w:t>
      </w:r>
    </w:p>
    <w:p>
      <w:pPr>
        <w:pStyle w:val="ListBullet"/>
      </w:pPr>
      <w:r>
        <w:t>Il browser non riceve credenziali R2 né stringhe di connessione database.</w:t>
      </w:r>
    </w:p>
    <w:p>
      <w:pPr>
        <w:pStyle w:val="ListBullet"/>
      </w:pPr>
      <w:r>
        <w:t>Upload e download avvengono con URL firmati per singolo oggetto e durata limitata.</w:t>
      </w:r>
    </w:p>
    <w:p>
      <w:pPr>
        <w:pStyle w:val="ListBullet"/>
      </w:pPr>
      <w:r>
        <w:t>Le API ricavano l’identità dalla sessione server-side, ignorando identificativi utente dichiarati dal client.</w:t>
      </w:r>
    </w:p>
    <w:p>
      <w:pPr>
        <w:pStyle w:val="ListBullet"/>
      </w:pPr>
      <w:r>
        <w:t>Il middleware protegge tutte le route tranne autenticazione, login, attivazione, accessibilità e asset statici.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// proxy.ts</w:t>
              <w:br/>
              <w:t>return getNeonAuth().middleware({ loginUrl: "/login" })(request);</w:t>
              <w:br/>
              <w:br/>
              <w:t>// app/api/auth/[...path]/route.ts</w:t>
              <w:br/>
              <w:t>return getNeonAuth().handler()[method](request, context);</w:t>
            </w:r>
          </w:p>
        </w:tc>
        <w:trPr>
          <w:tblHeader/>
        </w:trPr>
      </w:tr>
    </w:tbl>
    <w:p>
      <w:r>
        <w:br w:type="page"/>
      </w:r>
    </w:p>
    <w:p>
      <w:pPr>
        <w:pStyle w:val="Title"/>
        <w:jc w:val="left"/>
      </w:pPr>
      <w:r>
        <w:t>6. Identità, autorizzazione e multi-tenancy</w:t>
      </w:r>
    </w:p>
    <w:p>
      <w:pPr>
        <w:pStyle w:val="Heading2"/>
        <w:keepNext/>
      </w:pPr>
      <w:r>
        <w:t>6.1 Identità e sessione</w:t>
      </w:r>
    </w:p>
    <w:p>
      <w:r>
        <w:t>Amazon Cognito Lite gestisce identità e sessioni nello schema neon_auth. Il server crea un’istanza con base URL e cookie secret; il TTL dei dati sessione è 300 secondi. La sessione risolve l’identità esterna nella tabella iam.user_identities e nel profilo iam.users. Il cookie di sessione è gestito dal framework Auth; il codice applicativo non memorizza password.</w:t>
      </w:r>
    </w:p>
    <w:p>
      <w:pPr>
        <w:pStyle w:val="Heading2"/>
        <w:keepNext/>
      </w:pPr>
      <w:r>
        <w:t>6.2 Autorizzazione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5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Livello</w:t>
            </w:r>
          </w:p>
        </w:tc>
        <w:tc>
          <w:tcPr>
            <w:tcW w:type="dxa" w:w="328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Controllo</w:t>
            </w:r>
          </w:p>
        </w:tc>
        <w:tc>
          <w:tcPr>
            <w:tcW w:type="dxa" w:w="459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Implementazione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Route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utente autenticato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proxy.ts e getCurrentUser()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Applicazione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ruolo superadmin/agenzia/viaggiatore</w:t>
            </w:r>
          </w:p>
        </w:tc>
        <w:tc>
          <w:tcPr>
            <w:tcW w:type="dxa" w:w="459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lib/platform/authorization.ts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Repository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scope actor + agency + departure + party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funzioni V3 e repository tipizzati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RLS + funzione current_agency_id</w:t>
            </w:r>
          </w:p>
        </w:tc>
        <w:tc>
          <w:tcPr>
            <w:tcW w:type="dxa" w:w="459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policy per tenant e agency_id leading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Stored API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transazione e privilegi minimi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app.* SECURITY DEFINER con search_path fissato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Impersonazione superadmin</w:t>
      </w:r>
    </w:p>
    <w:p>
      <w:r>
        <w:t>L’impersonazione non sostituisce l’attore originario: una sessione separata viene registrata in iam.impersonation_sessions; il browser conserva un token opaco, mentre Neon conserva l’hash SHA-256. getCurrentUser() risolve il target solo se l’attore è superadmin e conserva actorId, actorName ed expiry per audit e UI.</w:t>
      </w:r>
    </w:p>
    <w:p>
      <w:pPr>
        <w:pStyle w:val="Heading2"/>
        <w:keepNext/>
      </w:pPr>
      <w:r>
        <w:t>6.4 Confini tenant e party</w:t>
      </w:r>
    </w:p>
    <w:p>
      <w:pPr>
        <w:pStyle w:val="ListBullet"/>
      </w:pPr>
      <w:r>
        <w:t>agency_id è la chiave di isolamento obbligatoria su tutte le tabelle tenant-scoped e il leading field degli indici RLS critici.</w:t>
      </w:r>
    </w:p>
    <w:p>
      <w:pPr>
        <w:pStyle w:val="ListBullet"/>
      </w:pPr>
      <w:r>
        <w:t>departure_id delimita la partenza effettiva; party_id isola spese, ricordi, classifiche e media della famiglia.</w:t>
      </w:r>
    </w:p>
    <w:p>
      <w:pPr>
        <w:pStyle w:val="ListBullet"/>
      </w:pPr>
      <w:r>
        <w:t>traveler_id e user_id separano profilo di viaggio e identità digitale; i minori possono esistere senza login.</w:t>
      </w:r>
    </w:p>
    <w:p>
      <w:pPr>
        <w:pStyle w:val="ListBullet"/>
      </w:pPr>
      <w:r>
        <w:t>Le funzioni applicative verificano coerenza tra scope ridondanti per impedire cross-tenant FK confusion.</w:t>
      </w:r>
    </w:p>
    <w:p>
      <w:r>
        <w:br w:type="page"/>
      </w:r>
    </w:p>
    <w:p>
      <w:pPr>
        <w:pStyle w:val="Title"/>
        <w:jc w:val="left"/>
      </w:pPr>
      <w:r>
        <w:t>7. Persistenza Neon PostgreSQL</w:t>
      </w:r>
    </w:p>
    <w:p>
      <w:pPr>
        <w:pStyle w:val="Heading2"/>
        <w:keepNext/>
      </w:pPr>
      <w:r>
        <w:t>7.1 Driver e connessioni</w:t>
      </w:r>
    </w:p>
    <w:p>
      <w:r>
        <w:t>Il runtime TypeScript usa @neondatabase/serverless e neon(DATABASE_URL), cioè query one-shot via HTTP/TLS adatte a funzioni serverless. DATABASE_URL è l’endpoint runtime pooled con ruolo smf_app. Le migrazioni usano DATABASE_DIRECT_URL, riservata all’owner. Il client è memoizzato per istanza serverless, senza mantenere una connessione TCP applicativa persistente.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// lib/db.ts</w:t>
              <w:br/>
              <w:t>if (!sqlClient) sqlClient = neon(process.env.DATABASE_URL!);</w:t>
              <w:br/>
              <w:t>// Solo DDL/manutenzione:</w:t>
              <w:br/>
              <w:t>if (!migrationClient) migrationClient = neon(process.env.DATABASE_DIRECT_URL || process.env.DATABASE_URL!);</w:t>
            </w:r>
          </w:p>
        </w:tc>
        <w:trPr>
          <w:tblHeader/>
        </w:trPr>
      </w:tr>
    </w:tbl>
    <w:p>
      <w:pPr>
        <w:pStyle w:val="Heading2"/>
        <w:keepNext/>
      </w:pPr>
      <w:r>
        <w:t>7.2 Domini dello schema V3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47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Schema</w:t>
            </w:r>
          </w:p>
        </w:tc>
        <w:tc>
          <w:tcPr>
            <w:tcW w:type="dxa" w:w="368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  <w:tc>
          <w:tcPr>
            <w:tcW w:type="dxa" w:w="453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Esempi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iam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identità applicative e tenant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users, identities, agencies, memberships, invitations, impersonation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ref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anagrafiche riusabili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countries, cities, sites, hotels, currencies, reference_contents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travel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template, versioni, partenze, giorni e party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trip_templates, versions, itinerary, departures, travelers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content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quiz, missioni, bingo, contest e traduzioni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activities, items, translations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journey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dati prodotti durante il viaggio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expenses/shares, cash, memories, attempts, feedback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ops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media, import, job, outbox e audit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media_assets, documents, jobs, audit_events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privacy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consensi e trattamento media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consent_records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SQL e invarianti transazionali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publish, claim, autorizzazione, provisioning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Scelte fisiche</w:t>
      </w:r>
    </w:p>
    <w:p>
      <w:pPr>
        <w:pStyle w:val="ListBullet"/>
      </w:pPr>
      <w:r>
        <w:t>UUID come identificatori, timestamptz per eventi, date e timezone IANA per calendario locale.</w:t>
      </w:r>
    </w:p>
    <w:p>
      <w:pPr>
        <w:pStyle w:val="ListBullet"/>
      </w:pPr>
      <w:r>
        <w:t>Importi monetari in minor units/decimal controllato e valuta ISO; split espliciti in journey.expense_shares.</w:t>
      </w:r>
    </w:p>
    <w:p>
      <w:pPr>
        <w:pStyle w:val="ListBullet"/>
      </w:pPr>
      <w:r>
        <w:t>Geodati tramite coordinate tipizzate e indici GiST; ricerca nomi con pg_trgm/GIN.</w:t>
      </w:r>
    </w:p>
    <w:p>
      <w:pPr>
        <w:pStyle w:val="ListBullet"/>
      </w:pPr>
      <w:r>
        <w:t>JSONB limitato a payload dinamici e risposte AI; le chiavi di dominio restano colonne tipizzate.</w:t>
      </w:r>
    </w:p>
    <w:p>
      <w:pPr>
        <w:pStyle w:val="ListBullet"/>
      </w:pPr>
      <w:r>
        <w:t>Vincoli CHECK/FK/trigger, record append-only per audit/consenso e stati disruption senza cancellazione fisica.</w:t>
      </w:r>
    </w:p>
    <w:p>
      <w:pPr>
        <w:pStyle w:val="ListBullet"/>
      </w:pPr>
      <w:r>
        <w:t>Gate di pubblicazione aggregati in funzioni transazionali per evitare race condition.</w:t>
      </w:r>
    </w:p>
    <w:p>
      <w:pPr>
        <w:pStyle w:val="Heading2"/>
        <w:keepNext/>
      </w:pPr>
      <w:r>
        <w:t>7.4 Consolidamento e governance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2F6B45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8F3F1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2F6B45"/>
              </w:rPr>
              <w:t>Baseline consolidata</w:t>
            </w:r>
          </w:p>
          <w:p>
            <w:pPr>
              <w:spacing w:after="0"/>
            </w:pPr>
            <w:r>
              <w:rPr>
                <w:sz w:val="17"/>
              </w:rPr>
              <w:t>67 tabelle rilevate nell’ambiente validato, 54 con RLS, nessun vincolo non validato, nessun indice invalido e nessuna tabella tenant-scoped priva di indice agency-leading. Le letture normalizzate V2 sono revocate al ruolo smf_app; le copie restano owner-only per audit/rollback.</w:t>
            </w:r>
          </w:p>
        </w:tc>
        <w:trPr>
          <w:tblHeader/>
        </w:trPr>
      </w:tr>
    </w:tbl>
    <w:p>
      <w:pPr>
        <w:spacing w:after="0"/>
      </w:pPr>
    </w:p>
    <w:p>
      <w:r>
        <w:t>Le migrazioni 001-053 sono immutabili. Ogni modifica futura richiede una nuova migrazione forward-only, dry-run, Preview, acceptance, Production e aggiornamento dell’hash baseline. Le cancellazioni di agenzia sono asincrone e a tappe, non una DELETE CASCADE sincrona sull’intera radice.</w:t>
      </w:r>
    </w:p>
    <w:p>
      <w:r>
        <w:br w:type="page"/>
      </w:r>
    </w:p>
    <w:p>
      <w:pPr>
        <w:pStyle w:val="Title"/>
        <w:jc w:val="left"/>
      </w:pPr>
      <w:r>
        <w:t>8. Storage privato Cloudflare R2</w:t>
      </w:r>
    </w:p>
    <w:p>
      <w:pPr>
        <w:pStyle w:val="Heading2"/>
        <w:keepNext/>
      </w:pPr>
      <w:r>
        <w:t>8.1 Responsabilità</w:t>
      </w:r>
    </w:p>
    <w:p>
      <w:r>
        <w:t>R2 conserva preventivi, documenti normalizzati, biglietti, foto, ricordi ed evidenze delle sfide. Neon conserva soltanto metadati, ownership, MIME type, dimensione, stato, scope e object key. Il bucket è privato e configurato con giurisdizione EU.</w:t>
      </w:r>
    </w:p>
    <w:p>
      <w:pPr>
        <w:pStyle w:val="Heading2"/>
        <w:keepNext/>
      </w:pPr>
      <w:r>
        <w:t>8.2 Implementazione S3-compatible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new S3Client({</w:t>
              <w:br/>
              <w:t xml:space="preserve">  region: "auto",</w:t>
              <w:br/>
              <w:t xml:space="preserve">  endpoint: `https://${accountId}.${jurisdiction}.r2.cloudflarestorage.com`,</w:t>
              <w:br/>
              <w:t xml:space="preserve">  credentials: { accessKeyId, secretAccessKey }</w:t>
              <w:br/>
              <w:t>});</w:t>
            </w:r>
          </w:p>
        </w:tc>
        <w:trPr>
          <w:tblHeader/>
        </w:trPr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Operazione</w:t>
            </w:r>
          </w:p>
        </w:tc>
        <w:tc>
          <w:tcPr>
            <w:tcW w:type="dxa" w:w="402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Flusso</w:t>
            </w:r>
          </w:p>
        </w:tc>
        <w:tc>
          <w:tcPr>
            <w:tcW w:type="dxa" w:w="396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Controlli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Upload browser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genera URL PUT; browser invia direttamente a R2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key validata, Content-Type firmato, scadenza 30-3600 s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Conferma upload</w:t>
            </w:r>
          </w:p>
        </w:tc>
        <w:tc>
          <w:tcPr>
            <w:tcW w:type="dxa" w:w="402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esegue HEAD e registra media/documento in Neon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dimensione, tipo, scope e ownership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Download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autorizza asset e genera URL GET temporaneo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party/agency scope e Content-Disposition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Worker</w:t>
            </w:r>
          </w:p>
        </w:tc>
        <w:tc>
          <w:tcPr>
            <w:tcW w:type="dxa" w:w="402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 usa Get/Put/Delete S3 via SigV4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credenziali lette da SSM; bucket limitato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Delete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rimozione oggetto + aggiornamento DB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funzioni autorizzate; chiave non manipolabile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Namespace degli oggetti</w:t>
      </w:r>
    </w:p>
    <w:p>
      <w:r>
        <w:t>Le object key sono prefissate con agencies/{agencyId}/ e ulteriormente segmentate per template, departure, party, day e tipo contenuto. La chiave non può iniziare/terminare con slash, contenere backslash, segmenti vuoti, “.” o “..”, e ha una lunghezza massima di 700 caratteri.</w:t>
      </w:r>
    </w:p>
    <w:p>
      <w:pPr>
        <w:pStyle w:val="Heading2"/>
        <w:keepNext/>
      </w:pPr>
      <w:r>
        <w:t>8.4 Rischi controllati</w:t>
      </w:r>
    </w:p>
    <w:p>
      <w:pPr>
        <w:pStyle w:val="ListBullet"/>
      </w:pPr>
      <w:r>
        <w:t>Le signed URL sono bearer token: durata breve e autorizzazione applicativa prima della firma.</w:t>
      </w:r>
    </w:p>
    <w:p>
      <w:pPr>
        <w:pStyle w:val="ListBullet"/>
      </w:pPr>
      <w:r>
        <w:t>CORS del bucket deve ammettere solo origin dell’app e metodi/header necessari.</w:t>
      </w:r>
    </w:p>
    <w:p>
      <w:pPr>
        <w:pStyle w:val="ListBullet"/>
      </w:pPr>
      <w:r>
        <w:t>Le credenziali R2 sono statiche cross-cloud: rotazione e revoca devono essere incluse nel runbook operativo.</w:t>
      </w:r>
    </w:p>
    <w:p>
      <w:pPr>
        <w:pStyle w:val="ListBullet"/>
      </w:pPr>
      <w:r>
        <w:t>Versioning/retention/backup degli oggetti non sono evidenziati come attivi e vanno definiti prima di SLA enterprise.</w:t>
      </w:r>
    </w:p>
    <w:p>
      <w:r>
        <w:br w:type="page"/>
      </w:r>
    </w:p>
    <w:p>
      <w:pPr>
        <w:pStyle w:val="Title"/>
        <w:jc w:val="left"/>
      </w:pPr>
      <w:r>
        <w:t>9. Elaborazione asincrona AWS</w:t>
      </w:r>
    </w:p>
    <w:p>
      <w:pPr>
        <w:pStyle w:val="Heading2"/>
        <w:keepNext/>
      </w:pPr>
      <w:r>
        <w:t>9.1 Perché SQS + Lambda</w:t>
      </w:r>
    </w:p>
    <w:p>
      <w:r>
        <w:t>L’estrazione AI può durare oltre i limiti di una richiesta web e dipende da servizi esterni. La richiesta sincrona registra il lavoro su Neon e pubblica un messaggio SQS; il browser riceve subito uno stato “in generazione”. SQS disaccoppia producer e consumer, assorbe picchi, consente retry e DLQ.</w:t>
      </w:r>
    </w:p>
    <w:p>
      <w:pPr>
        <w:pStyle w:val="Heading2"/>
        <w:keepNext/>
      </w:pPr>
      <w:r>
        <w:t>9.2 Messaggio e idempotenza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{</w:t>
              <w:br/>
              <w:t xml:space="preserve">  "version": 1,</w:t>
              <w:br/>
              <w:t xml:space="preserve">  "jobId": "uuid",</w:t>
              <w:br/>
              <w:t xml:space="preserve">  "agencyId": "uuid",</w:t>
              <w:br/>
              <w:t xml:space="preserve">  "type": "travel-programme.import | travel-reference.enrich | agency.delete",</w:t>
              <w:br/>
              <w:t xml:space="preserve">  "payload": { "...": "solo identificativi e dati minimi" }</w:t>
              <w:br/>
              <w:t>}</w:t>
            </w:r>
          </w:p>
        </w:tc>
        <w:trPr>
          <w:tblHeader/>
        </w:trPr>
      </w:tr>
    </w:tbl>
    <w:p>
      <w:r>
        <w:t>Prima di SendMessage, app.enqueue_platform_job_v3 registra stato e idempotency key. In caso di errore di dispatch, app.fail_platform_job_dispatch_v3 salva la causa. Il worker valida il messaggio con Zod, fa claim atomico del job e tratta come acknowledge i job già completati o obsoleti.</w:t>
      </w:r>
    </w:p>
    <w:p>
      <w:pPr>
        <w:pStyle w:val="Heading2"/>
        <w:keepNext/>
      </w:pPr>
      <w:r>
        <w:t>9.3 Configurazione AWS as-built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Risorsa</w:t>
            </w:r>
          </w:p>
        </w:tc>
        <w:tc>
          <w:tcPr>
            <w:tcW w:type="dxa" w:w="36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Configurazione</w:t>
            </w:r>
          </w:p>
        </w:tc>
        <w:tc>
          <w:tcPr>
            <w:tcW w:type="dxa" w:w="436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Motivazione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standard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retention 14 g; visibility 1800 s; long poll 20 s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durabilità e tempo sufficiente al worker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DLQ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maxReceiveCount 4; retention 14 g</w:t>
            </w:r>
          </w:p>
        </w:tc>
        <w:tc>
          <w:tcPr>
            <w:tcW w:type="dxa" w:w="43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isolamento poison messages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Cifratura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SSE-SQS e deny trasporto non TLS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protezione in transito/a riposo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Node 22; arm64; 2048 MB; timeout 300 s</w:t>
            </w:r>
          </w:p>
        </w:tc>
        <w:tc>
          <w:tcPr>
            <w:tcW w:type="dxa" w:w="43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document parsing e inferenza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Event source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batch 1; max concurrency 2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 e pressione controllata su Neon/Bedrock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Error response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ReportBatchItemFailures</w:t>
            </w:r>
          </w:p>
        </w:tc>
        <w:tc>
          <w:tcPr>
            <w:tcW w:type="dxa" w:w="43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del solo record fallito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Tracing/log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X-Ray Active; JSON log; retention 14 g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correlazione e diagnosi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9.4 Infrastruttura come codice</w:t>
      </w:r>
    </w:p>
    <w:p>
      <w:r>
        <w:t>infra/aws/template.yaml usa AWS SAM/CloudFormation. Crea code, policy TLS, IAM OIDC provider, ruolo publisher Vercel, Lambda, execution role least-privilege, mapping SQS, log group e allarmi. Non crea API Gateway, VPC, NAT, Step Functions o provisioned concurrency, mantenendo basso il costo idle.</w:t>
      </w:r>
    </w:p>
    <w:p>
      <w:r>
        <w:br w:type="page"/>
      </w:r>
    </w:p>
    <w:p>
      <w:pPr>
        <w:pStyle w:val="Title"/>
        <w:jc w:val="left"/>
      </w:pPr>
      <w:r>
        <w:t>10. Amazon Bedrock e pipeline AI</w:t>
      </w:r>
    </w:p>
    <w:p>
      <w:pPr>
        <w:pStyle w:val="Heading2"/>
        <w:keepNext/>
      </w:pPr>
      <w:r>
        <w:t>10.1 Casi d’uso</w:t>
      </w:r>
    </w:p>
    <w:p>
      <w:pPr>
        <w:pStyle w:val="ListBullet"/>
      </w:pPr>
      <w:r>
        <w:t>Estrarre un preventivo PDF/DOC/DOCX in una bozza tipizzata di viaggio.</w:t>
      </w:r>
    </w:p>
    <w:p>
      <w:pPr>
        <w:pStyle w:val="ListBullet"/>
      </w:pPr>
      <w:r>
        <w:t>Recuperare strutture ricettive presenti fuori dalla tabella giornaliera.</w:t>
      </w:r>
    </w:p>
    <w:p>
      <w:pPr>
        <w:pStyle w:val="ListBullet"/>
      </w:pPr>
      <w:r>
        <w:t>Generare/aggiornare contenuti di riferimento per paese, città e sito se mancanti o più vecchi di sei mesi.</w:t>
      </w:r>
    </w:p>
    <w:p>
      <w:pPr>
        <w:pStyle w:val="ListBullet"/>
      </w:pPr>
      <w:r>
        <w:t>Produrre quiz, missioni, giochi, bingo, frasi utili, informazioni e titoli contest secondo regole editoriali.</w:t>
      </w:r>
    </w:p>
    <w:p>
      <w:pPr>
        <w:pStyle w:val="Heading2"/>
        <w:keepNext/>
      </w:pPr>
      <w:r>
        <w:t>10.2 Implementazione</w:t>
      </w:r>
    </w:p>
    <w:p>
      <w:r>
        <w:t>lib/platform/bedrock-travel-ai.ts usa BedrockRuntimeClient e ConverseCommand. Il documento è inviato come contenuto nativo; lo schema Zod della bozza viene trasformato in JSON Schema e imposto come tool emit_travel_programme. Il modello non restituisce testo libero come contratto primario: deve invocare lo strumento con un payload strutturato.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new ConverseCommand({</w:t>
              <w:br/>
              <w:t xml:space="preserve">  modelId,</w:t>
              <w:br/>
              <w:t xml:space="preserve">  system: [{ text: promptDiEstrazione }],</w:t>
              <w:br/>
              <w:t xml:space="preserve">  messages: [{ role: "user", content: [{ document: { format, name, source } }] }],</w:t>
              <w:br/>
              <w:t xml:space="preserve">  toolConfig: { tools: [schemaTool], toolChoice: { tool: { name: "emit_travel_programme" } } },</w:t>
              <w:br/>
              <w:t xml:space="preserve">  inferenceConfig: { maxTokens, temperature: 0 }</w:t>
              <w:br/>
              <w:t>});</w:t>
            </w:r>
          </w:p>
        </w:tc>
        <w:trPr>
          <w:tblHeader/>
        </w:trPr>
      </w:tr>
    </w:tbl>
    <w:p>
      <w:pPr>
        <w:pStyle w:val="Heading2"/>
        <w:keepNext/>
      </w:pPr>
      <w:r>
        <w:t>10.3 Controlli qualità e sicurezza</w:t>
      </w:r>
    </w:p>
    <w:p>
      <w:pPr>
        <w:pStyle w:val="ListBullet"/>
      </w:pPr>
      <w:r>
        <w:t>Documento trattato come input non affidabile; il prompt ordina di ignorare istruzioni contenute nel file.</w:t>
      </w:r>
    </w:p>
    <w:p>
      <w:pPr>
        <w:pStyle w:val="ListBullet"/>
      </w:pPr>
      <w:r>
        <w:t>Limite documento 4,5 MB e controllo firma/MIME prima dell’elaborazione.</w:t>
      </w:r>
    </w:p>
    <w:p>
      <w:pPr>
        <w:pStyle w:val="ListBullet"/>
      </w:pPr>
      <w:r>
        <w:t>Validazione Zod, normalizzazione campi, limiti array/testo e retry controllati.</w:t>
      </w:r>
    </w:p>
    <w:p>
      <w:pPr>
        <w:pStyle w:val="ListBullet"/>
      </w:pPr>
      <w:r>
        <w:t>Seconda chiamata mirata per recuperare hotel se l’estrazione non ne trova.</w:t>
      </w:r>
    </w:p>
    <w:p>
      <w:pPr>
        <w:pStyle w:val="ListBullet"/>
      </w:pPr>
      <w:r>
        <w:t>Entità incerte marcate come da validare; l’agente revisiona sempre prima della pubblicazione.</w:t>
      </w:r>
    </w:p>
    <w:p>
      <w:pPr>
        <w:pStyle w:val="ListBullet"/>
      </w:pPr>
      <w:r>
        <w:t>Uso, modello, esito e run sono persistiti per audit e analisi costi.</w:t>
      </w:r>
    </w:p>
    <w:p>
      <w:pPr>
        <w:pStyle w:val="Heading2"/>
        <w:keepNext/>
      </w:pPr>
      <w:r>
        <w:t>10.4 Provider e modello</w:t>
      </w:r>
    </w:p>
    <w:p>
      <w:r>
        <w:t>La baseline IaC usa un inference profile europeo Amazon Nova 2 Lite; il modello è configurabile via AWS_BEDROCK_TEXT_MODEL. Il codice contiene un adapter Gemini come fallback, ma PLATFORM_AI_PROVIDER=bedrock è la configurazione definitiva. È presente una deriva documentale: .env.example indica ancora Nova Lite precedente; va allineata alla configurazione CloudFormation/Production.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2F6B45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8F3F1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2F6B45"/>
              </w:rPr>
              <w:t>Human in the loop obbligatorio</w:t>
            </w:r>
          </w:p>
          <w:p>
            <w:pPr>
              <w:spacing w:after="0"/>
            </w:pPr>
            <w:r>
              <w:rPr>
                <w:sz w:val="17"/>
              </w:rPr>
              <w:t>L’AI non pubblica direttamente il viaggio. Produce una bozza; l’agente corregge dati, ordinamento, hotel, città, siti e note e attiva il publish gate transazionale.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11. Flussi end-to-end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228000" cy="328700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C6D70"/>
          <w:sz w:val="15"/>
        </w:rPr>
        <w:t>Figura 2 - Pipeline asincrona di importazione, revisione e pubblicazione.</w:t>
      </w:r>
    </w:p>
    <w:p>
      <w:pPr>
        <w:pStyle w:val="Heading2"/>
        <w:keepNext/>
      </w:pPr>
      <w:r>
        <w:t>11.1 Importazione</w:t>
      </w:r>
    </w:p>
    <w:p>
      <w:pPr>
        <w:pStyle w:val="ListBullet"/>
      </w:pPr>
      <w:r>
        <w:t>1. L’agente autenticato chiede una signed URL per il preventivo.</w:t>
      </w:r>
    </w:p>
    <w:p>
      <w:pPr>
        <w:pStyle w:val="ListBullet"/>
      </w:pPr>
      <w:r>
        <w:t>2. Il browser esegue PUT diretto su R2; l’API verifica con HEAD e registra media/document/import in Neon.</w:t>
      </w:r>
    </w:p>
    <w:p>
      <w:pPr>
        <w:pStyle w:val="ListBullet"/>
      </w:pPr>
      <w:r>
        <w:t>3. L’API crea platform_job idempotente e invia a SQS assumendo il ruolo AWS via Vercel OIDC.</w:t>
      </w:r>
    </w:p>
    <w:p>
      <w:pPr>
        <w:pStyle w:val="ListBullet"/>
      </w:pPr>
      <w:r>
        <w:t>4. Lambda legge i SecureString SSM, reclama il job, scarica il documento R2 e invoca Bedrock.</w:t>
      </w:r>
    </w:p>
    <w:p>
      <w:pPr>
        <w:pStyle w:val="ListBullet"/>
      </w:pPr>
      <w:r>
        <w:t>5. La bozza tipizzata e il documento normalizzato sono salvati; stato ed errori diventano visibili all’agente.</w:t>
      </w:r>
    </w:p>
    <w:p>
      <w:pPr>
        <w:pStyle w:val="ListBullet"/>
      </w:pPr>
      <w:r>
        <w:t>6. L’agente revisiona e pubblica tramite stored function; cataloghi, versione e partenza vengono materializzati atomicamente.</w:t>
      </w:r>
    </w:p>
    <w:p>
      <w:pPr>
        <w:pStyle w:val="ListBullet"/>
      </w:pPr>
      <w:r>
        <w:t>7. I job di enrichment aggiornano solo i contenuti mancanti o scaduti.</w:t>
      </w:r>
    </w:p>
    <w:p>
      <w:pPr>
        <w:pStyle w:val="Heading2"/>
        <w:keepNext/>
      </w:pPr>
      <w:r>
        <w:t>11.2 Media del viaggiatore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Traveler UI -&gt; POST authorization -&gt; signed PUT -&gt; R2</w:t>
              <w:br/>
              <w:t>Traveler UI -&gt; confirm/register -&gt; ops.media_assets + scope party/day</w:t>
              <w:br/>
              <w:t>Read -&gt; API resolve authorization -&gt; signed GET -&gt; browser</w:t>
              <w:br/>
              <w:t>Delete -&gt; API authorizes -&gt; R2 DeleteObject -&gt; DB state/audit</w:t>
            </w:r>
          </w:p>
        </w:tc>
        <w:trPr>
          <w:tblHeader/>
        </w:trPr>
      </w:tr>
    </w:tbl>
    <w:p>
      <w:pPr>
        <w:pStyle w:val="Heading2"/>
        <w:keepNext/>
      </w:pPr>
      <w:r>
        <w:t>11.3 Spese e cassa</w:t>
      </w:r>
    </w:p>
    <w:p>
      <w:r>
        <w:t>Le mutazioni passano dalle API V3. L’utente pagante è ricavato dalla sessione; importi e valuta sono validati; expense_shares consente quote individuali e inter-party; cash_movements distingue prelievo e cambio. client_operation_id protegge dalle duplicazioni durante retry/sync mobile.</w:t>
      </w:r>
    </w:p>
    <w:p>
      <w:pPr>
        <w:pStyle w:val="Heading2"/>
        <w:keepNext/>
      </w:pPr>
      <w:r>
        <w:t>11.4 Quiz e contenuti temporizzati</w:t>
      </w:r>
    </w:p>
    <w:p>
      <w:r>
        <w:t>Il database calcola lo sblocco usando timezone della partenza e rilascia il payload sensibile solo dopo il gate server-side. activity_access_grants e activity_attempts tracciano accesso e invio; le chiavi di risposta non vengono incluse nel payload del viaggiatore. Fabrizio/supervisor può ricevere grant espliciti secondo regole applicative.</w:t>
      </w:r>
    </w:p>
    <w:p>
      <w:r>
        <w:br w:type="page"/>
      </w:r>
    </w:p>
    <w:p>
      <w:pPr>
        <w:pStyle w:val="Title"/>
        <w:jc w:val="left"/>
      </w:pPr>
      <w:r>
        <w:t>12. Integrazioni esterne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Sistema</w:t>
            </w:r>
          </w:p>
        </w:tc>
        <w:tc>
          <w:tcPr>
            <w:tcW w:type="dxa" w:w="232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Scopo</w:t>
            </w:r>
          </w:p>
        </w:tc>
        <w:tc>
          <w:tcPr>
            <w:tcW w:type="dxa" w:w="175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Protocollo</w:t>
            </w:r>
          </w:p>
        </w:tc>
        <w:tc>
          <w:tcPr>
            <w:tcW w:type="dxa" w:w="379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Implementazione e fallback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Open-Meteo Forecast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meteo giornaliero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 JSON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app/api/weather; cache 30 min; unavailable=false in errore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Open-Meteo Geocoding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coordinate città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 JSON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lib/platform/geocoding; timeout 5 s; ranking nome/paese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Banca Centrale Uzbekistan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EUR/UZS ufficiale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 JSON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app/api/exchange-rate; revalidate 1 h; HTTP 503 in errore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OpenStreetMap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tile e base cartografica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Leaflet lato browser; attribution richiesta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Google Search/Maps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link informativi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link esterni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URL contenuto; nessuna API key/interscambio dati server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FlightAware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monitoraggio voli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link esterno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collegamento utente; nessuna API integrata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Vercel OIDC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federazione su AWS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OIDC/STS HTTPS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awsCredentialsProvider; ruolo limitato a SQS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Cloudflare R2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oggetti privati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S3 SigV4 HTTPS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SDK v3, endpoint EU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Neon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dati e auth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HTTP/TLS + HTTPS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serverless driver Neon e adapter Cognito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12.1 Politica di dipendenza</w:t>
      </w:r>
    </w:p>
    <w:p>
      <w:pPr>
        <w:pStyle w:val="ListBullet"/>
      </w:pPr>
      <w:r>
        <w:t>Ogni integrazione non critica ha timeout, cache o risposta degradata.</w:t>
      </w:r>
    </w:p>
    <w:p>
      <w:pPr>
        <w:pStyle w:val="ListBullet"/>
      </w:pPr>
      <w:r>
        <w:t>Le integrazioni critiche asincrone usano retry, idempotenza e DLQ.</w:t>
      </w:r>
    </w:p>
    <w:p>
      <w:pPr>
        <w:pStyle w:val="ListBullet"/>
      </w:pPr>
      <w:r>
        <w:t>Le API esterne non sono invocate dal database e non partecipano alle transazioni Postgres.</w:t>
      </w:r>
    </w:p>
    <w:p>
      <w:pPr>
        <w:pStyle w:val="ListBullet"/>
      </w:pPr>
      <w:r>
        <w:t>I link esterni sono presentazionali e non devono essere confusi con connettori dati.</w:t>
      </w:r>
    </w:p>
    <w:p>
      <w:r>
        <w:br w:type="page"/>
      </w:r>
    </w:p>
    <w:p>
      <w:pPr>
        <w:pStyle w:val="Title"/>
        <w:jc w:val="left"/>
      </w:pPr>
      <w:r>
        <w:t>13. Sicurezza e privacy by design</w:t>
      </w:r>
    </w:p>
    <w:p>
      <w:pPr>
        <w:pStyle w:val="Heading2"/>
        <w:keepNext/>
      </w:pPr>
      <w:r>
        <w:t>13.1 Controlli principali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32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Minaccia</w:t>
            </w:r>
          </w:p>
        </w:tc>
        <w:tc>
          <w:tcPr>
            <w:tcW w:type="dxa" w:w="419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Controllo</w:t>
            </w:r>
          </w:p>
        </w:tc>
        <w:tc>
          <w:tcPr>
            <w:tcW w:type="dxa" w:w="311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Residuo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Accesso cross-tenant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RLS, agency_id, indici leading, scope nelle stored API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errore di policy/migrazione: mitigato dal quality gate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Furto credenziali AWS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OIDC Vercel, token temporanei, trust subject esatto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ruolo compromesso limitato a SendMessage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Esposizione file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bucket privato, signed URL brevi, autorizzazione server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URL condivisa prima della scadenza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Prompt injection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documento non fidato, forced tool schema, human review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output semanticamente errato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Duplicazione job/sync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idempotency key, claim DB, client_operation_id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bug applicativo nei nuovi flussi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Cancellazione massiva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processo asincrono a fasi e protezione root delete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retention/backup da formalizzare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Dati minori/media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guardian, consent_records, media subjects, trigger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processo legale/UX da validare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Segreti nei log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valori SSM non loggati; elenco env senza valori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disciplina operativa e redaction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 Gestione segreti</w:t>
      </w:r>
    </w:p>
    <w:p>
      <w:r>
        <w:t>Vercel conserva DATABASE_URL, cookie secret e credenziali R2 come environment variables protette. Il worker non contiene segreti nel template o nelle environment variables Lambda: riceve solo i nomi dei parametri e carica DATABASE_URL e credenziali R2 da SSM SecureString con decrypt KMS. Il ruolo Lambda ha permessi limitati ai due parametri e alla chiave via condizione kms:ViaService e encryption context.</w:t>
      </w:r>
    </w:p>
    <w:p>
      <w:pPr>
        <w:pStyle w:val="Heading2"/>
        <w:keepNext/>
      </w:pPr>
      <w:r>
        <w:t>13.3 Privacy</w:t>
      </w:r>
    </w:p>
    <w:p>
      <w:pPr>
        <w:pStyle w:val="ListBullet"/>
      </w:pPr>
      <w:r>
        <w:t>Minimizzazione: file in R2, metadati e relazioni in Neon; messaggi SQS senza documenti binari.</w:t>
      </w:r>
    </w:p>
    <w:p>
      <w:pPr>
        <w:pStyle w:val="ListBullet"/>
      </w:pPr>
      <w:r>
        <w:t>Consensi append-only con successione/revoca; guardian per minori; validazione prima di associare soggetti a media.</w:t>
      </w:r>
    </w:p>
    <w:p>
      <w:pPr>
        <w:pStyle w:val="ListBullet"/>
      </w:pPr>
      <w:r>
        <w:t>Scope party per ricordi, spese e risultati; il multi-tenant separa le agenzie.</w:t>
      </w:r>
    </w:p>
    <w:p>
      <w:pPr>
        <w:pStyle w:val="ListBullet"/>
      </w:pPr>
      <w:r>
        <w:t>Audit dell’attore effettivo e dell’attore originario durante impersonazione.</w:t>
      </w:r>
    </w:p>
    <w:p>
      <w:pPr>
        <w:pStyle w:val="ListBullet"/>
      </w:pPr>
      <w:r>
        <w:t>Regioni europee configurate; DPA, retention e registro trattamenti restano adempimenti organizzativi da formalizzare.</w:t>
      </w:r>
    </w:p>
    <w:p>
      <w:pPr>
        <w:pStyle w:val="Heading2"/>
        <w:keepNext/>
      </w:pPr>
      <w:r>
        <w:t>13.4 Ruoli IAM 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43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Principal</w:t>
            </w:r>
          </w:p>
        </w:tc>
        <w:tc>
          <w:tcPr>
            <w:tcW w:type="dxa" w:w="464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Permessi</w:t>
            </w:r>
          </w:p>
        </w:tc>
        <w:tc>
          <w:tcPr>
            <w:tcW w:type="dxa" w:w="266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Esclusioni intenzionali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VercelQueuePublisherRole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sqs:SendMessage sulla sola coda import</w:t>
            </w:r>
          </w:p>
        </w:tc>
        <w:tc>
          <w:tcPr>
            <w:tcW w:type="dxa" w:w="26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nessun accesso Bedrock, SSM, Lambda, Neon o R2</w:t>
            </w:r>
          </w:p>
        </w:tc>
      </w:tr>
      <w:tr>
        <w:trPr>
          <w:cantSplit/>
        </w:trPr>
        <w:tc>
          <w:tcPr>
            <w:tcW w:type="dxa" w:w="24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ImportWorkerRole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poll/delete, SSM GetParameters, KMS Decrypt vincolato, Bedrock InvokeModel</w:t>
            </w:r>
          </w:p>
        </w:tc>
        <w:tc>
          <w:tcPr>
            <w:tcW w:type="dxa" w:w="26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nessun ruolo amministrativo, nessuna gestione risorse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IAM admin operativo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deploy/diagnostica controllata</w:t>
            </w:r>
          </w:p>
        </w:tc>
        <w:tc>
          <w:tcPr>
            <w:tcW w:type="dxa" w:w="26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non usato dal runtime applicativo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14. Osservabilità e operazioni</w:t>
      </w:r>
    </w:p>
    <w:p>
      <w:pPr>
        <w:pStyle w:val="Heading2"/>
        <w:keepNext/>
      </w:pPr>
      <w:r>
        <w:t>14.1 Telemetria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7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Segnale</w:t>
            </w:r>
          </w:p>
        </w:tc>
        <w:tc>
          <w:tcPr>
            <w:tcW w:type="dxa" w:w="328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Sorgente</w:t>
            </w:r>
          </w:p>
        </w:tc>
        <w:tc>
          <w:tcPr>
            <w:tcW w:type="dxa" w:w="464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 applicativi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runtime logs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errori API, autenticazione e integrazioni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 JSON worker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CloudWatch Logs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jobId, agencyId, importId, messageId, durationMs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Trace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 X-Ray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durata e dipendenze della Lambda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Job state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ops.platform_jobs/import_jobs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stato utente, retry, idempotenza e diagnosi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Generation run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ops.generation_runs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modello, provider, esito, usage e contenuti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Audit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ops.audit_events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azioni amministrative e di dominio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Metriche/allarmi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CloudWatch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error rate, throttle, p99, queue age, DLQ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14.2 Allarmi as-built</w:t>
      </w:r>
    </w:p>
    <w:p>
      <w:pPr>
        <w:pStyle w:val="ListBullet"/>
      </w:pPr>
      <w:r>
        <w:t>Lambda error rate &gt;5% per 2 su 3 minuti.</w:t>
      </w:r>
    </w:p>
    <w:p>
      <w:pPr>
        <w:pStyle w:val="ListBullet"/>
      </w:pPr>
      <w:r>
        <w:t>Throttle Lambda &gt;0.</w:t>
      </w:r>
    </w:p>
    <w:p>
      <w:pPr>
        <w:pStyle w:val="ListBullet"/>
      </w:pPr>
      <w:r>
        <w:t>Durata p99 &gt;240 secondi (80% del timeout).</w:t>
      </w:r>
    </w:p>
    <w:p>
      <w:pPr>
        <w:pStyle w:val="ListBullet"/>
      </w:pPr>
      <w:r>
        <w:t>Età messaggio SQS &gt;900 secondi.</w:t>
      </w:r>
    </w:p>
    <w:p>
      <w:pPr>
        <w:pStyle w:val="ListBullet"/>
      </w:pPr>
      <w:r>
        <w:t>DLQ bonificata; allarme dedicato in stato OK.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A1282E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BE8E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A1282E"/>
              </w:rPr>
              <w:t>Finding OPS-001</w:t>
            </w:r>
          </w:p>
          <w:p>
            <w:pPr>
              <w:spacing w:after="0"/>
            </w:pPr>
            <w:r>
              <w:rPr>
                <w:sz w:val="17"/>
              </w:rPr>
              <w:t>La DLQ e stata bonificata; i cinque allarmi CloudWatch risultano in stato OK e mantengono actions enabled.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9A6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FF4D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9A6500"/>
              </w:rPr>
              <w:t>Finding OPS-002</w:t>
            </w:r>
          </w:p>
          <w:p>
            <w:pPr>
              <w:spacing w:after="0"/>
            </w:pPr>
            <w:r>
              <w:rPr>
                <w:sz w:val="17"/>
              </w:rPr>
              <w:t>Il topic SNS e operativo e la sottoscrizione e-mail ai.fabrizio.fantinel@gmail.com risulta confermata.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  <w:keepNext/>
      </w:pPr>
      <w:r>
        <w:t>14.3 Runbook minimo</w:t>
      </w:r>
    </w:p>
    <w:p>
      <w:pPr>
        <w:pStyle w:val="ListBullet"/>
      </w:pPr>
      <w:r>
        <w:t>Triage: Vercel log -&gt; job Neon -&gt; SQS/Lambda log -&gt; Bedrock/R2/Neon dipendenza.</w:t>
      </w:r>
    </w:p>
    <w:p>
      <w:pPr>
        <w:pStyle w:val="ListBullet"/>
      </w:pPr>
      <w:r>
        <w:t>DLQ: classificare messaggio, preservare idempotenza, correggere causa, redrive controllato.</w:t>
      </w:r>
    </w:p>
    <w:p>
      <w:pPr>
        <w:pStyle w:val="ListBullet"/>
      </w:pPr>
      <w:r>
        <w:t>Rotazione: R2 token, Neon password/URL, cookie secret secondo finestra pianificata.</w:t>
      </w:r>
    </w:p>
    <w:p>
      <w:pPr>
        <w:pStyle w:val="ListBullet"/>
      </w:pPr>
      <w:r>
        <w:t>Restore: test periodico di Neon PITR/branch e recupero oggetti R2 secondo policy definita.</w:t>
      </w:r>
    </w:p>
    <w:p>
      <w:pPr>
        <w:pStyle w:val="ListBullet"/>
      </w:pPr>
      <w:r>
        <w:t>Incident privacy: revoca URL, disabilitazione asset, audit e procedura data breach.</w:t>
      </w:r>
    </w:p>
    <w:p>
      <w:r>
        <w:br w:type="page"/>
      </w:r>
    </w:p>
    <w:p>
      <w:pPr>
        <w:pStyle w:val="Title"/>
        <w:jc w:val="left"/>
      </w:pPr>
      <w:r>
        <w:t>15. CI/CD, IaC e change governance</w:t>
      </w:r>
    </w:p>
    <w:p>
      <w:pPr>
        <w:pStyle w:val="Heading2"/>
        <w:keepNext/>
      </w:pPr>
      <w:r>
        <w:t>15.1 Pipeline codice</w:t>
      </w:r>
    </w:p>
    <w:p>
      <w:r>
        <w:t>Il repository GitHub aifabriziofantinel-it/smftravel è la fonte. GitHub Actions usa Node 24, npm ci e npm run quality:gate su pull request e push. Il prebuild Vercel esegue automaticamente quality:guard prima di next build.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quality:guard = baseline immutabile + sicurezza migrazioni + confini V3 + tsc --noEmit</w:t>
              <w:br/>
              <w:t>quality:gate  = quality:guard + next build</w:t>
            </w:r>
          </w:p>
        </w:tc>
        <w:trPr>
          <w:tblHeader/>
        </w:trPr>
      </w:tr>
    </w:tbl>
    <w:p>
      <w:pPr>
        <w:pStyle w:val="Heading2"/>
        <w:keepNext/>
      </w:pPr>
      <w:r>
        <w:t>15.2 Controlli di consolidamento</w:t>
      </w:r>
    </w:p>
    <w:p>
      <w:pPr>
        <w:pStyle w:val="ListBullet"/>
      </w:pPr>
      <w:r>
        <w:t>Hash baseline su file frontend, API, modello dati e contratti consolidati.</w:t>
      </w:r>
    </w:p>
    <w:p>
      <w:pPr>
        <w:pStyle w:val="ListBullet"/>
      </w:pPr>
      <w:r>
        <w:t>Divieto di modifica retroattiva delle migrazioni 001-053.</w:t>
      </w:r>
    </w:p>
    <w:p>
      <w:pPr>
        <w:pStyle w:val="ListBullet"/>
      </w:pPr>
      <w:r>
        <w:t>Scanner per SQL distruttivo, SECURITY DEFINER senza search_path, RLS/policy mancanti e accessi legacy.</w:t>
      </w:r>
    </w:p>
    <w:p>
      <w:pPr>
        <w:pStyle w:val="ListBullet"/>
      </w:pPr>
      <w:r>
        <w:t>TypeScript strict e build Next.js come gate bloccante.</w:t>
      </w:r>
    </w:p>
    <w:p>
      <w:pPr>
        <w:pStyle w:val="ListBullet"/>
      </w:pPr>
      <w:r>
        <w:t>Smoke e acceptance script dedicati ai cutover V3.</w:t>
      </w:r>
    </w:p>
    <w:p>
      <w:pPr>
        <w:pStyle w:val="Heading2"/>
        <w:keepNext/>
      </w:pPr>
      <w:r>
        <w:t>15.3 Deploy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Artefatto</w:t>
            </w:r>
          </w:p>
        </w:tc>
        <w:tc>
          <w:tcPr>
            <w:tcW w:type="dxa" w:w="419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Meccanismo</w:t>
            </w:r>
          </w:p>
        </w:tc>
        <w:tc>
          <w:tcPr>
            <w:tcW w:type="dxa" w:w="357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Rollback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Web/API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deploy da main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promozione deployment precedente; DB resta forward-compatible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script Node + SQL forward-only</w:t>
            </w:r>
          </w:p>
        </w:tc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migrazione compensativa; copie owner-only per audit limitato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sam validate/build/deploy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CloudFormation stack update/rollback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Config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env + CloudFormation parameters + SSM</w:t>
            </w:r>
          </w:p>
        </w:tc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versione precedente e rotazione controllata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15.4 Branching</w:t>
      </w:r>
    </w:p>
    <w:p>
      <w:r>
        <w:t>Neon Production e Preview sono separati; il processo corrente usa una branch Preview configurata. La creazione automatica di una branch effimera per ogni PR non è dimostrata come attiva. È un’evoluzione consigliata per test isolati e schema-only su dati sensibili.</w:t>
      </w:r>
    </w:p>
    <w:p>
      <w:r>
        <w:br w:type="page"/>
      </w:r>
    </w:p>
    <w:p>
      <w:pPr>
        <w:pStyle w:val="Title"/>
        <w:jc w:val="left"/>
      </w:pPr>
      <w:r>
        <w:t>16. Prestazioni, resilienza e DR</w:t>
      </w:r>
    </w:p>
    <w:p>
      <w:pPr>
        <w:pStyle w:val="Heading2"/>
        <w:keepNext/>
      </w:pPr>
      <w:r>
        <w:t>16.1 Prestazioni e scaling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5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Meccanismo</w:t>
            </w:r>
          </w:p>
        </w:tc>
        <w:tc>
          <w:tcPr>
            <w:tcW w:type="dxa" w:w="396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Limite controllato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Fluid Compute e scaling funzioni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timeout/request path; lavori lunghi spostati su AWS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serverless compute, query HTTP, indici tenant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scale-to-zero/cold start e carico di connessioni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buffer elastico e long polling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backlog monitorato con queue age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scaling evento limitato a 2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pressione su DB, Bedrock e costo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upload diretto e object storage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signed URL e dimensione file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Bedrock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inferenza on-demand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token/document limit, quota e retry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esterne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cache Next.js e timeout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degrado senza bloccare il core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16.2 Failure mode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Guasto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Comportamento</w:t>
            </w:r>
          </w:p>
        </w:tc>
        <w:tc>
          <w:tcPr>
            <w:tcW w:type="dxa" w:w="345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Recupero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send fallisce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job marcato dispatch_failed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operatore/app con stessa idempotency key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 fallisce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messaggio riappare dopo visibility timeout</w:t>
            </w:r>
          </w:p>
        </w:tc>
        <w:tc>
          <w:tcPr>
            <w:tcW w:type="dxa" w:w="345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fino a 4, poi DLQ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Bedrock 5xx/quota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 SDK adaptive retry, job fallisce se persistente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coda o correzione quota/modello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cold start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latenza iniziale maggiore</w:t>
            </w:r>
          </w:p>
        </w:tc>
        <w:tc>
          <w:tcPr>
            <w:tcW w:type="dxa" w:w="345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driver HTTP; retry applicativo dove previsto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 non disponibile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upload/download/import fallisce senza corrompere DB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retry; stato job/asset coerente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Open-Meteo/CBU KO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feature non disponibile / HTTP 503</w:t>
            </w:r>
          </w:p>
        </w:tc>
        <w:tc>
          <w:tcPr>
            <w:tcW w:type="dxa" w:w="345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cache e retry successivo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16.3 Backup e disaster recovery</w:t>
      </w:r>
    </w:p>
    <w:p>
      <w:r>
        <w:t>Neon e R2 sono servizi managed, ma il repository non codifica un RTO/RPO contrattuale, un test restore periodico o una policy R2 di versioning/retention. L’IaC consente di ricreare il piano AWS, mentre Vercel e GitHub ricostruiscono il web. Prima di clienti enterprise occorre definire RTO/RPO per tenant, retention media, restore Neon verificato, export cataloghi e procedura di ripristino cross-provider.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9A6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FF4D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9A6500"/>
              </w:rPr>
              <w:t>Decisione SA richiesta</w:t>
            </w:r>
          </w:p>
          <w:p>
            <w:pPr>
              <w:spacing w:after="0"/>
            </w:pPr>
            <w:r>
              <w:rPr>
                <w:sz w:val="17"/>
              </w:rPr>
              <w:t>Accettare per la fase demo un DR managed-service con runbook operativo, oppure richiedere prima del go-live commerciale backup/export addizionali e test di restore con obiettivi RTO/RPO espliciti.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17. Decisioni, rischi e roadmap</w:t>
      </w:r>
    </w:p>
    <w:p>
      <w:pPr>
        <w:pStyle w:val="Heading2"/>
        <w:keepNext/>
      </w:pPr>
      <w:r>
        <w:t>17.1 Architecture Decision Records sintetici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13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ADR</w:t>
            </w:r>
          </w:p>
        </w:tc>
        <w:tc>
          <w:tcPr>
            <w:tcW w:type="dxa" w:w="300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Decisione</w:t>
            </w:r>
          </w:p>
        </w:tc>
        <w:tc>
          <w:tcPr>
            <w:tcW w:type="dxa" w:w="34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Razionale</w:t>
            </w:r>
          </w:p>
        </w:tc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Conseguenza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ADR-001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Next.js su Vercel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rapidità delivery e frontend/API integrati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dipendenza Vercel; async esterno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ADR-002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PostgreSQL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relazioni, SQL avanzato, branching, scale-to-zero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cold start e disciplina connessioni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ADR-003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 privato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costo/egress e S3 compatibility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cross-cloud credentials e CORS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ADR-004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+ Lambda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durabilità e lavori lunghi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eventual consistency e runbook DLQ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ADR-005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Bedrock Converse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uniforme, IAM e modelli managed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quota/costo e validazione output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ADR-006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OIDC Vercel-AWS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elimina access key AWS su Vercel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trust policy da mantenere stretta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ADR-007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Stored API V3 + RLS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invarianti atomiche e tenant isolation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maggiore disciplina SQL/migrazioni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ADR-008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Human review prima publish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AI non deterministica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passo operativo obbligatorio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17.2 Registro rischi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850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00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Rischio</w:t>
            </w:r>
          </w:p>
        </w:tc>
        <w:tc>
          <w:tcPr>
            <w:tcW w:type="dxa" w:w="124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Priorità</w:t>
            </w:r>
          </w:p>
        </w:tc>
        <w:tc>
          <w:tcPr>
            <w:tcW w:type="dxa" w:w="141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334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Trattamento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R-001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DLQ vuota e allarme in stato OK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Alta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Ops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Triage e redrive/rimozione documentata prima del sign-off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R-002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Cinque allarmi CloudWatch con destinatario SNS confermato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Alta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Ops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Configurare canale e testare notifica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R-003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SDK Amazon Cognito Lite beta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Adapter proprietario, test di regressione e piano di sostituzione provider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R-004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R2 token statico in due piattaforme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Security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least privilege, rotazione, inventario e revoca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R-005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RTO/RPO e retention non formalizzati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Alta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Architecture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definire SLA, backup e restore test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R-006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Modello Bedrock differente in .env.example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Bassa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DevEx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Nova 2 Lite allineato tra IaC, runtime ed esempio ambiente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R-007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README con riferimenti legacy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Bassa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Engineering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aggiornare dopo approvazione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R-008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Branch Preview non per-PR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Platform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automatizzare branch effimere/schema-only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R-009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Fallback Gemini/Blob aumenta superficie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Bassa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Architecture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rimuovere o testare contrattualmente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R-010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Dipendenze esterne gratuite senza SLA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cache, feature degradation, provider alternativo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17.3 Roadmap proposta</w:t>
      </w:r>
    </w:p>
    <w:p>
      <w:pPr>
        <w:pStyle w:val="ListBullet"/>
      </w:pPr>
      <w:r>
        <w:t>P0 chiusi: DLQ bonificata, destinatario SNS confermato e modello Bedrock allineato a Nova 2 Lite.</w:t>
      </w:r>
    </w:p>
    <w:p>
      <w:pPr>
        <w:pStyle w:val="ListBullet"/>
      </w:pPr>
      <w:r>
        <w:t>P1 prima del primo cliente pagante: definire RTO/RPO, retention/backup R2, test restore, rotazione segreti e runbook incident.</w:t>
      </w:r>
    </w:p>
    <w:p>
      <w:pPr>
        <w:pStyle w:val="ListBullet"/>
      </w:pPr>
      <w:r>
        <w:t>Branch Neon per PR e gate di consolidamento sono operativi. WAF e rate limiting sono rinviati fino all'adozione di un dominio personalizzato; restano evolutive metriche business/SLO e cost allocation.</w:t>
      </w:r>
    </w:p>
    <w:p>
      <w:pPr>
        <w:pStyle w:val="ListBullet"/>
      </w:pPr>
      <w:r>
        <w:t>P3 per scala enterprise: SSO/SAML, data export/erasure automatizzati, multi-region/DR se richiesto da SLA.</w:t>
      </w:r>
    </w:p>
    <w:p>
      <w:r>
        <w:br w:type="page"/>
      </w:r>
    </w:p>
    <w:p>
      <w:pPr>
        <w:pStyle w:val="Title"/>
        <w:jc w:val="left"/>
      </w:pPr>
      <w:r>
        <w:t>18. Checklist di validazione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850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623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Domanda</w:t>
            </w:r>
          </w:p>
        </w:tc>
        <w:tc>
          <w:tcPr>
            <w:tcW w:type="dxa" w:w="272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Esito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A-01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 separazione Vercel/Neon/R2/AWS è appropriata al carico e al costo?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A-02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Il confine multi-tenant agency/departure/party è sufficiente?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A-03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RLS + stored API + ruoli DB soddisfano defence in depth?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A-04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Il workflow SQS/Lambda garantisce idempotenza e recupero adeguati?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A-05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Il modello Bedrock con human review è accettabile?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A-06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Signed URL e metadata scope proteggono correttamente i media?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A-07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Le scelte di region/data residency sono compatibili con il mercato?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A-08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 CI/CD impedisce regressioni su baseline e migrazioni?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A-09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Le finding P0 sono chiuse o accettate formalmente?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A-10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RTO/RPO e responsabilità operative sono sufficienti per la fase?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Esito finale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55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Decisione</w:t>
            </w:r>
          </w:p>
        </w:tc>
        <w:tc>
          <w:tcPr>
            <w:tcW w:type="dxa" w:w="419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Condizioni / note</w:t>
            </w:r>
          </w:p>
        </w:tc>
        <w:tc>
          <w:tcPr>
            <w:tcW w:type="dxa" w:w="306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Nome, data e firma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APPROVATA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</w:tr>
      <w:tr>
        <w:trPr>
          <w:cantSplit/>
        </w:trPr>
        <w:tc>
          <w:tcPr>
            <w:tcW w:type="dxa" w:w="255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APPROVATA CON RISERVE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DA RIVEDERE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2F6B45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8F3F1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2F6B45"/>
              </w:rPr>
              <w:t>Raccomandazione del redattore</w:t>
            </w:r>
          </w:p>
          <w:p>
            <w:pPr>
              <w:spacing w:after="0"/>
            </w:pPr>
            <w:r>
              <w:rPr>
                <w:sz w:val="17"/>
              </w:rPr>
              <w:t>Architettura coerente e adatta alla fase demo/commerciale iniziale, con approvazione condizionata alla chiusura delle finding operative P0 e alla pianificazione formale del DR prima di SLA enterprise.</w:t>
            </w:r>
          </w:p>
        </w:tc>
        <w:trPr>
          <w:tblHeader/>
        </w:trPr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pgSz w:w="11906" w:h="16838"/>
          <w:pgMar w:top="935" w:right="992" w:bottom="879" w:left="992" w:header="369" w:footer="340" w:gutter="0"/>
          <w:cols w:space="720"/>
          <w:docGrid w:linePitch="360"/>
        </w:sectPr>
      </w:pPr>
    </w:p>
    <w:p>
      <w:pPr>
        <w:pStyle w:val="Title"/>
        <w:jc w:val="left"/>
      </w:pPr>
      <w:r>
        <w:t>Appendice A - Inventario schema dati V3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Schema</w:t>
            </w:r>
          </w:p>
        </w:tc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N. tabelle</w:t>
            </w:r>
          </w:p>
        </w:tc>
        <w:tc>
          <w:tcPr>
            <w:tcW w:type="dxa" w:w="1162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Tabelle definite in database/schema-v3-review.sql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content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4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activities, activity_items, activity_translations, activity_item_translations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iam</w:t>
            </w:r>
          </w:p>
        </w:tc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6</w:t>
            </w:r>
          </w:p>
        </w:tc>
        <w:tc>
          <w:tcPr>
            <w:tcW w:type="dxa" w:w="1162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users, user_identities, agencies, agency_memberships, invitations, impersonation_sessions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journey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15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expense_groups, expense_group_parties, expenses, expense_shares, settlements, cash_movements, day_notes, restaurant_visits, memories, activity_access_grants, activity_attempts, activity_evidence, photo_contest_entries, photo_contest_judgements, programme_feedback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ops</w:t>
            </w:r>
          </w:p>
        </w:tc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10</w:t>
            </w:r>
          </w:p>
        </w:tc>
        <w:tc>
          <w:tcPr>
            <w:tcW w:type="dxa" w:w="1162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schema_migrations, media_assets, media_asset_subjects, travel_documents, import_jobs, generation_runs, platform_jobs, integration_outbox, agency_deletion_jobs, audit_events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privacy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consent_records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ref</w:t>
            </w:r>
          </w:p>
        </w:tc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7</w:t>
            </w:r>
          </w:p>
        </w:tc>
        <w:tc>
          <w:tcPr>
            <w:tcW w:type="dxa" w:w="1162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countries, cities, visit_sites, hotels, currencies, reference_contents, reference_content_sources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travel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17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trip_templates, trip_template_versions, template_days, template_day_cities, template_day_sites, template_day_hotels, template_itinerary_items, template_itinerary_item_translations, departures, departure_days, departure_itinerary_items, itinerary_disruption_events, departure_itinerary_item_translations, traveler_profiles, travel_parties, party_memberships, traveler_guardianships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Funzioni critiche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97"/>
        <w:gridCol w:w="7597"/>
      </w:tblGrid>
      <w:tr>
        <w:trPr>
          <w:tblHeader w:val="true"/>
        </w:trPr>
        <w:tc>
          <w:tcPr>
            <w:tcW w:type="dxa" w:w="538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Funzione</w:t>
            </w:r>
          </w:p>
        </w:tc>
        <w:tc>
          <w:tcPr>
            <w:tcW w:type="dxa" w:w="963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Scopo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app.enqueue_platform_job_v3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registra job idempotente prima del dispatch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app.claim_integration_outbox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claim transazionale con lease/skip locked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app.publish_trip_template_version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validazione e pubblicazione atomica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app.request_agency_deletion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avvio cancellazione asincrona protetta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app.issue_activity_access_grant / get_unlocked_activity_payload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sblocco quiz server-side e payload controllato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app.record_itinerary_disruption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variazioni operative senza perdita audit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app.require_minor_media_consent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consenso media/minori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app.validate_expense_allocation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coerenza totale quote spesa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B - Connessioni e contratti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2"/>
        <w:gridCol w:w="2532"/>
        <w:gridCol w:w="2532"/>
        <w:gridCol w:w="2532"/>
        <w:gridCol w:w="2532"/>
        <w:gridCol w:w="2532"/>
      </w:tblGrid>
      <w:tr>
        <w:trPr>
          <w:tblHeader w:val="true"/>
        </w:trPr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Da</w:t>
            </w:r>
          </w:p>
        </w:tc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A</w:t>
            </w:r>
          </w:p>
        </w:tc>
        <w:tc>
          <w:tcPr>
            <w:tcW w:type="dxa" w:w="249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Protocollo</w:t>
            </w:r>
          </w:p>
        </w:tc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Autenticazione</w:t>
            </w:r>
          </w:p>
        </w:tc>
        <w:tc>
          <w:tcPr>
            <w:tcW w:type="dxa" w:w="289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Contratto</w:t>
            </w:r>
          </w:p>
        </w:tc>
        <w:tc>
          <w:tcPr>
            <w:tcW w:type="dxa" w:w="368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Codice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Browser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cookie di sessione Cognito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UI e API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proxy.ts; app/api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Browser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PUT/GET SigV4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signed URL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upload/download diretto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r2-object-storage.ts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Postgres HTTP/TLS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DATABASE_URL / smf_app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query e stored API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lib/db.ts; repositories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Migrazioni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Postgres direct TLS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DATABASE_DIRECT_URL / owner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DDL forward-only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scripts/migrate*.mjs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STS/IAM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OIDC HTTPS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token Vercel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credenziali temporanee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job-queue.ts; template.yaml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SQS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Query HTTPS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IAM role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SendMessage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job-queue.ts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SQS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event source mapping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service integration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batch record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template.yaml; import-handler.ts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SSM/KMS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JSON HTTPS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execution role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SecureString decrypt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worker-parameters.ts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S3 SigV4 HTTPS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 access key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Get/Put/Delete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r2-object-storage.ts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Bedrock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Converse HTTPS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execution role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document/tool use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bedrock-travel-ai.ts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Postgres HTTP/TLS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DATABASE_URL da SSM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claim/write/status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repositories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Next API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Open-Meteo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JSON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nessuna key default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meteo/geocoding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weather/route.ts; geocoding.ts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Next API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CBU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JSON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pubblica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tasso EUR/UZS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exchange-rate/route.ts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Browser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OSM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tiles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pubblica + attribution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mappa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components/map*.tsx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C - Tracciabilità software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Capability</w:t>
            </w:r>
          </w:p>
        </w:tc>
        <w:tc>
          <w:tcPr>
            <w:tcW w:type="dxa" w:w="691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File/simbolo</w:t>
            </w:r>
          </w:p>
        </w:tc>
        <w:tc>
          <w:tcPr>
            <w:tcW w:type="dxa" w:w="555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Responsabilità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Bootstrap web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app/layout.tsx; app/page.tsx; proxy.ts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layout, entrypoint e route protection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Amazon Cognito Lite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lib/auth/server.ts; lib/auth/client.ts; app/api/auth/[...path]/route.ts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SDK server/client e handler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Identity/RBAC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lib/current-user.ts; lib/platform/authorization.ts; v3-identity-access.ts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risoluzione identità e ruoli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lib/db.ts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runtime pooled HTTP vs direct migration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Modello V3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database/schema-v3-review.sql; database/migrations/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DDL, RLS, indici, trigger e app API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Provider config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lib/platform/provider-config.ts; ports/*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selezione R2/SQS/Bedrock e contratti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Storage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lib/platform/r2-object-storage.ts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S3 client, signed URL, head/get/put/delete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Media auth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lib/platform/v3-media-download.ts; v3-media-mutations.ts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scope e registrazione asset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Queue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lib/platform/job-queue.ts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outbox/job + SQS SendMessage OIDC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workers/import-handler.ts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dispatch tipi job e partial batch failures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 secrets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lib/platform/worker-parameters.ts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SSM GetParameters e Zod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AI import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lib/platform/bedrock-travel-ai.ts; travel-ai.ts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Converse, forced tool, fallback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Import process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lib/platform/process-import.ts; import-repository.ts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claim, R2, AI, result e status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Enrichment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lib/platform/reference-enrichment.ts; trip-content-materializer.ts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refresh e contenuti viaggio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Cataloghi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lib/platform/travel-catalog.ts; v3-travel-catalog.ts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country/city/site/hotel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Traveler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lib/platform/traveler-experience.ts; v3-journey-*.ts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programma e dati party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Gamification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lib/platform/v3-gamification*.ts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quiz, missioni, contest, risultati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IaC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infra/aws/template.yaml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tutto lo stack AWS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CI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.github/workflows/consolidation-gate.yml; package.json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quality gate e build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Guardrails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scripts/check-*.mjs; docs/governance/CONSOLIDATION_GUARDRAILS.md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baseline e sicurezza migrazioni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PWA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public/manifest.webmanifest; public/sw.js; service-worker-register.tsx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installazione e offline shell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Mappe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components/*map*.tsx; leaflet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OpenStreetMap e coordinate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D - Superficie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51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Route 1</w:t>
            </w:r>
          </w:p>
        </w:tc>
        <w:tc>
          <w:tcPr>
            <w:tcW w:type="dxa" w:w="51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Route 2</w:t>
            </w:r>
          </w:p>
        </w:tc>
        <w:tc>
          <w:tcPr>
            <w:tcW w:type="dxa" w:w="51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Route 3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/api/admin/platform/agencies/[id]/agents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/api/admin/platform/agencies/[id]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/api/admin/platform/agencies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/api/admin/platform/departures/[id]/programme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/api/admin/platform/departures/[id]/tickets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/api/admin/platform/departures/[id]/tickets/upload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/api/admin/platform/documents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/api/admin/platform/documents/upload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/api/admin/platform/impersonation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/api/admin/platform/imports/[id]/normalized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/api/admin/platform/imports/[id]/process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/api/admin/platform/imports/[id]/publish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/api/admin/platform/overview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/api/admin/platform/summary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/api/admin/platform/trips/[id]/departures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/api/admin/platform/trips/[id]/enrichment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/api/admin/platform/trips/[id]/families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/api/admin/platform/trips/[id]/travelers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/api/auth/[...path]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/api/auth/impersonation/stop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/api/auth/invitation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/api/auth/logout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/api/auth/me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/api/challenges/evidence/[id]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/api/challenges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/api/challenges/upload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/api/exchange-rate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/api/games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/api/photo-contest/photos/[id]/content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/api/photo-contest/photos/[id]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/api/photo-contest/photos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/api/photo-contest/upload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/api/photos/[id]/content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/api/photos/upload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/api/quiz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/api/travel-documents/[id]/content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/api/traveler/challenges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/api/traveler/expenses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/api/traveler/feedback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/api/traveler/journal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/api/traveler/photos/[id]/content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/api/traveler/photos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/api/traveler/photos/upload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/api/trip-data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/api/weather</w:t>
            </w:r>
          </w:p>
        </w:tc>
      </w:tr>
    </w:tbl>
    <w:p>
      <w:pPr>
        <w:spacing w:after="0"/>
      </w:pPr>
    </w:p>
    <w:p>
      <w:r>
        <w:t>Ogni Route Handler deve applicare: sessione server-side, autorizzazione per ruolo/scope, validazione input, chiamata repository/stored API e risposta senza segreti. L’elenco è generato dal repository alla data del documento.</w:t>
      </w:r>
    </w:p>
    <w:p>
      <w:r>
        <w:br w:type="page"/>
      </w:r>
    </w:p>
    <w:p>
      <w:pPr>
        <w:pStyle w:val="Title"/>
        <w:jc w:val="left"/>
      </w:pPr>
      <w:r>
        <w:t>Appendice E - Variabili e responsabilità di configurazione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3798"/>
        <w:gridCol w:w="3798"/>
        <w:gridCol w:w="3798"/>
      </w:tblGrid>
      <w:tr>
        <w:trPr>
          <w:tblHeader w:val="true"/>
        </w:trPr>
        <w:tc>
          <w:tcPr>
            <w:tcW w:type="dxa" w:w="357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Variabile</w:t>
            </w:r>
          </w:p>
        </w:tc>
        <w:tc>
          <w:tcPr>
            <w:tcW w:type="dxa" w:w="306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Runtime</w:t>
            </w:r>
          </w:p>
        </w:tc>
        <w:tc>
          <w:tcPr>
            <w:tcW w:type="dxa" w:w="572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Scopo</w:t>
            </w:r>
          </w:p>
        </w:tc>
        <w:tc>
          <w:tcPr>
            <w:tcW w:type="dxa" w:w="294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Classificazione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DATABASE_URL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 + Lambda da SSM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 runtime pooled / ruolo smf_app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DATABASE_DIRECT_URL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CI/operazioni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migrazioni owner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Segreto, mai runtime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NEON_AUTH_BASE_URL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endpoint Cognito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NEON_AUTH_COOKIE_SECRET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firma/protezione cookie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PLATFORM_*_PROVIDER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Vercel/Lambda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r2, sqs, bedrock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R2_ACCOUNT_ID/JURISDICTION/BUCKET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Vercel/Lambda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endpoint e bucket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 protetta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R2_ACCESS_KEY_ID/SECRET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 + Lambda da SSM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S3 SigV4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AWS_REGION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Vercel/Lambda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eu-central-1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AWS_ROLE_ARN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ruolo federato publisher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AWS_SQS_IMPORT_QUEUE_URL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destinazione SendMessage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AWS_BEDROCK_TEXT_MODEL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inference profile/model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AWS_BEDROCK_MAX_*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limiti documento e token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DATABASE_PARAMETER_NAME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nome SecureString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 non segreta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R2_PARAMETER_NAME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nome SecureString JSON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 non segreta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GEMINI_*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solo fallback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provider alternativo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Non Production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F - Fonti normative e tecniche</w:t>
      </w:r>
    </w:p>
    <w:p>
      <w:pPr>
        <w:pStyle w:val="ListNumber"/>
      </w:pPr>
      <w:hyperlink r:id="rId13">
        <w:r>
          <w:rPr>
            <w:color w:val="0B6B68"/>
            <w:u w:val="single"/>
          </w:rPr>
          <w:t>AWS Lambda con SQS e partial batch responses</w:t>
        </w:r>
      </w:hyperlink>
    </w:p>
    <w:p>
      <w:pPr>
        <w:pStyle w:val="ListNumber"/>
      </w:pPr>
      <w:hyperlink r:id="rId14">
        <w:r>
          <w:rPr>
            <w:color w:val="0B6B68"/>
            <w:u w:val="single"/>
          </w:rPr>
          <w:t>Parametri event source SQS per Lambda</w:t>
        </w:r>
      </w:hyperlink>
    </w:p>
    <w:p>
      <w:pPr>
        <w:pStyle w:val="ListNumber"/>
      </w:pPr>
      <w:hyperlink r:id="rId15">
        <w:r>
          <w:rPr>
            <w:color w:val="0B6B68"/>
            <w:u w:val="single"/>
          </w:rPr>
          <w:t>Amazon Bedrock Converse API</w:t>
        </w:r>
      </w:hyperlink>
    </w:p>
    <w:p>
      <w:pPr>
        <w:pStyle w:val="ListNumber"/>
      </w:pPr>
      <w:hyperlink r:id="rId16">
        <w:r>
          <w:rPr>
            <w:color w:val="0B6B68"/>
            <w:u w:val="single"/>
          </w:rPr>
          <w:t>AWS Systems Manager Parameter Store / SecureString</w:t>
        </w:r>
      </w:hyperlink>
    </w:p>
    <w:p>
      <w:pPr>
        <w:pStyle w:val="ListNumber"/>
      </w:pPr>
      <w:hyperlink r:id="rId17">
        <w:r>
          <w:rPr>
            <w:color w:val="0B6B68"/>
            <w:u w:val="single"/>
          </w:rPr>
          <w:t>Vercel OIDC verso AWS</w:t>
        </w:r>
      </w:hyperlink>
    </w:p>
    <w:p>
      <w:pPr>
        <w:pStyle w:val="ListNumber"/>
      </w:pPr>
      <w:hyperlink r:id="rId18">
        <w:r>
          <w:rPr>
            <w:color w:val="0B6B68"/>
            <w:u w:val="single"/>
          </w:rPr>
          <w:t>Neon serverless driver</w:t>
        </w:r>
      </w:hyperlink>
    </w:p>
    <w:p>
      <w:pPr>
        <w:pStyle w:val="ListNumber"/>
      </w:pPr>
      <w:hyperlink r:id="rId19">
        <w:r>
          <w:rPr>
            <w:color w:val="0B6B68"/>
            <w:u w:val="single"/>
          </w:rPr>
          <w:t>Neon branching workflow</w:t>
        </w:r>
      </w:hyperlink>
    </w:p>
    <w:p>
      <w:pPr>
        <w:pStyle w:val="ListNumber"/>
      </w:pPr>
      <w:hyperlink r:id="rId20">
        <w:r>
          <w:rPr>
            <w:color w:val="0B6B68"/>
            <w:u w:val="single"/>
          </w:rPr>
          <w:t>Cloudflare R2 presigned URLs</w:t>
        </w:r>
      </w:hyperlink>
    </w:p>
    <w:p>
      <w:pPr>
        <w:pStyle w:val="ListNumber"/>
      </w:pPr>
      <w:hyperlink r:id="rId21">
        <w:r>
          <w:rPr>
            <w:color w:val="0B6B68"/>
            <w:u w:val="single"/>
          </w:rPr>
          <w:t>Cloudflare R2 architecture</w:t>
        </w:r>
      </w:hyperlink>
    </w:p>
    <w:p>
      <w:pPr>
        <w:pStyle w:val="ListNumber"/>
      </w:pPr>
      <w:hyperlink r:id="rId22">
        <w:r>
          <w:rPr>
            <w:color w:val="0B6B68"/>
            <w:u w:val="single"/>
          </w:rPr>
          <w:t>PostgreSQL Row Security Policies</w:t>
        </w:r>
      </w:hyperlink>
    </w:p>
    <w:p>
      <w:pPr>
        <w:pStyle w:val="ListNumber"/>
      </w:pPr>
      <w:hyperlink r:id="rId23">
        <w:r>
          <w:rPr>
            <w:color w:val="0B6B68"/>
            <w:u w:val="single"/>
          </w:rPr>
          <w:t>OWASP ASVS</w:t>
        </w:r>
      </w:hyperlink>
    </w:p>
    <w:p>
      <w:pPr>
        <w:pStyle w:val="ListNumber"/>
      </w:pPr>
      <w:hyperlink r:id="rId24">
        <w:r>
          <w:rPr>
            <w:color w:val="0B6B68"/>
            <w:u w:val="single"/>
          </w:rPr>
          <w:t>AGID - Linee guida accessibilità</w:t>
        </w:r>
      </w:hyperlink>
    </w:p>
    <w:p>
      <w:pPr>
        <w:pStyle w:val="Heading2"/>
        <w:keepNext/>
      </w:pPr>
      <w:r>
        <w:t>Documenti interni correlati</w:t>
      </w:r>
    </w:p>
    <w:p>
      <w:pPr>
        <w:pStyle w:val="ListBullet"/>
      </w:pPr>
      <w:r>
        <w:t>docs/data-model/SMF_Travel_Modello_Logico_Dati_v1.2.docx</w:t>
      </w:r>
    </w:p>
    <w:p>
      <w:pPr>
        <w:pStyle w:val="ListBullet"/>
      </w:pPr>
      <w:r>
        <w:t>docs/data-model/SMF_Travel_Modello_Fisico_Dati_v1.2.docx</w:t>
      </w:r>
    </w:p>
    <w:p>
      <w:pPr>
        <w:pStyle w:val="ListBullet"/>
      </w:pPr>
      <w:r>
        <w:t>docs/database/NEON_ARCHITECTURE_AUDIT.md</w:t>
      </w:r>
    </w:p>
    <w:p>
      <w:pPr>
        <w:pStyle w:val="ListBullet"/>
      </w:pPr>
      <w:r>
        <w:t>docs/governance/CONSOLIDATION_GUARDRAILS.md</w:t>
      </w:r>
    </w:p>
    <w:p>
      <w:pPr>
        <w:pStyle w:val="ListBullet"/>
      </w:pPr>
      <w:r>
        <w:t>docs/frontend/AGID_ACCESSIBILITY_AUDIT.md</w:t>
      </w:r>
    </w:p>
    <w:p>
      <w:pPr>
        <w:pStyle w:val="ListBullet"/>
      </w:pPr>
      <w:r>
        <w:t>docs/FRONTEND_AUDIT.md</w:t>
      </w:r>
    </w:p>
    <w:p>
      <w:pPr>
        <w:pStyle w:val="ListBullet"/>
      </w:pPr>
      <w:r>
        <w:t>docs/aws-sqs-lambda-bedrock.md</w:t>
      </w:r>
    </w:p>
    <w:p>
      <w:pPr>
        <w:pStyle w:val="ListBullet"/>
      </w:pPr>
      <w:r>
        <w:t>docs/cloudflare-r2.md</w:t>
      </w:r>
    </w:p>
    <w:p>
      <w:r>
        <w:br w:type="page"/>
      </w:r>
    </w:p>
    <w:p>
      <w:pPr>
        <w:pStyle w:val="Title"/>
      </w:pPr>
      <w:r>
        <w:t>Appendice G - Evidenze finali di consolidamento</w:t>
      </w:r>
    </w:p>
    <w:p>
      <w:r>
        <w:t>Stato verificato al 30 agosto 2026. Le evidenze seguenti sostituiscono le finding operative aperte riportate nelle sezioni storiche del documento.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97"/>
        <w:gridCol w:w="7597"/>
      </w:tblGrid>
      <w:tr>
        <w:tc>
          <w:tcPr>
            <w:tcW w:type="dxa" w:w="7597"/>
          </w:tcPr>
          <w:p>
            <w:r>
              <w:t>Ambito</w:t>
            </w:r>
          </w:p>
        </w:tc>
        <w:tc>
          <w:tcPr>
            <w:tcW w:type="dxa" w:w="7597"/>
          </w:tcPr>
          <w:p>
            <w:r>
              <w:t>Evidenza consolidata</w:t>
            </w:r>
          </w:p>
        </w:tc>
        <w:trPr>
          <w:tblHeader/>
        </w:trPr>
      </w:tr>
      <w:tr>
        <w:tc>
          <w:tcPr>
            <w:tcW w:type="dxa" w:w="7597"/>
          </w:tcPr>
          <w:p>
            <w:r>
              <w:t>Database Neon V3</w:t>
            </w:r>
          </w:p>
        </w:tc>
        <w:tc>
          <w:tcPr>
            <w:tcW w:type="dxa" w:w="7597"/>
          </w:tcPr>
          <w:p>
            <w:r>
              <w:t>67 tabelle; 54 con RLS; 0 vincoli non validati; 0 indici invalidi; 0 tabelle tenant senza indice agency_id leading.</w:t>
            </w:r>
          </w:p>
        </w:tc>
      </w:tr>
      <w:tr>
        <w:tc>
          <w:tcPr>
            <w:tcW w:type="dxa" w:w="7597"/>
          </w:tcPr>
          <w:p>
            <w:r>
              <w:t>Riconciliazione</w:t>
            </w:r>
          </w:p>
        </w:tc>
        <w:tc>
          <w:tcPr>
            <w:tcW w:type="dxa" w:w="7597"/>
          </w:tcPr>
          <w:p>
            <w:r>
              <w:t>Backfill core e operational applicati: 0 utenti mancanti, 0 movimenti di cassa mancanti, 0 mapping duplicati.</w:t>
            </w:r>
          </w:p>
        </w:tc>
      </w:tr>
      <w:tr>
        <w:tc>
          <w:tcPr>
            <w:tcW w:type="dxa" w:w="7597"/>
          </w:tcPr>
          <w:p>
            <w:r>
              <w:t>CI/CD</w:t>
            </w:r>
          </w:p>
        </w:tc>
        <w:tc>
          <w:tcPr>
            <w:tcW w:type="dxa" w:w="7597"/>
          </w:tcPr>
          <w:p>
            <w:r>
              <w:t>Branch Neon effimero per pull request, migrazioni, smoke RLS cross-tenant e cleanup automatico; quality gate e Vercel verdi.</w:t>
            </w:r>
          </w:p>
        </w:tc>
      </w:tr>
      <w:tr>
        <w:tc>
          <w:tcPr>
            <w:tcW w:type="dxa" w:w="7597"/>
          </w:tcPr>
          <w:p>
            <w:r>
              <w:t>Identita</w:t>
            </w:r>
          </w:p>
        </w:tc>
        <w:tc>
          <w:tcPr>
            <w:tcW w:type="dxa" w:w="7597"/>
          </w:tcPr>
          <w:p>
            <w:r>
              <w:t>Amazon Cognito Lite con accesso username/password; e-mail usata per inviti e reset; adapter lib/auth/auth-provider.ts.</w:t>
            </w:r>
          </w:p>
        </w:tc>
      </w:tr>
      <w:tr>
        <w:tc>
          <w:tcPr>
            <w:tcW w:type="dxa" w:w="7597"/>
          </w:tcPr>
          <w:p>
            <w:r>
              <w:t>AWS asincrono</w:t>
            </w:r>
          </w:p>
        </w:tc>
        <w:tc>
          <w:tcPr>
            <w:tcW w:type="dxa" w:w="7597"/>
          </w:tcPr>
          <w:p>
            <w:r>
              <w:t>SQS Standard con MessageGroupId=agency_id, Lambda ARM64, DLQ bonificata e cinque allarmi CloudWatch in stato OK.</w:t>
            </w:r>
          </w:p>
        </w:tc>
      </w:tr>
      <w:tr>
        <w:tc>
          <w:tcPr>
            <w:tcW w:type="dxa" w:w="7597"/>
          </w:tcPr>
          <w:p>
            <w:r>
              <w:t>Notifiche</w:t>
            </w:r>
          </w:p>
        </w:tc>
        <w:tc>
          <w:tcPr>
            <w:tcW w:type="dxa" w:w="7597"/>
          </w:tcPr>
          <w:p>
            <w:r>
              <w:t>Topic SNS operativo e sottoscrizione e-mail confermata.</w:t>
            </w:r>
          </w:p>
        </w:tc>
      </w:tr>
      <w:tr>
        <w:tc>
          <w:tcPr>
            <w:tcW w:type="dxa" w:w="7597"/>
          </w:tcPr>
          <w:p>
            <w:r>
              <w:t>AI</w:t>
            </w:r>
          </w:p>
        </w:tc>
        <w:tc>
          <w:tcPr>
            <w:tcW w:type="dxa" w:w="7597"/>
          </w:tcPr>
          <w:p>
            <w:r>
              <w:t>Amazon Bedrock Converse, Nova 2 Lite, Tool Use forzato, validazione Zod e human-in-the-loop prima della pubblicazione.</w:t>
            </w:r>
          </w:p>
        </w:tc>
      </w:tr>
      <w:tr>
        <w:tc>
          <w:tcPr>
            <w:tcW w:type="dxa" w:w="7597"/>
          </w:tcPr>
          <w:p>
            <w:r>
              <w:t>Storage</w:t>
            </w:r>
          </w:p>
        </w:tc>
        <w:tc>
          <w:tcPr>
            <w:tcW w:type="dxa" w:w="7597"/>
          </w:tcPr>
          <w:p>
            <w:r>
              <w:t>Cloudflare R2 privato in giurisdizione UE; Bucket Lock smf-travel-retention-30d attivo sul prefisso agencies/.</w:t>
            </w:r>
          </w:p>
        </w:tc>
      </w:tr>
      <w:tr>
        <w:tc>
          <w:tcPr>
            <w:tcW w:type="dxa" w:w="7597"/>
          </w:tcPr>
          <w:p>
            <w:r>
              <w:t>Edge security</w:t>
            </w:r>
          </w:p>
        </w:tc>
        <w:tc>
          <w:tcPr>
            <w:tcW w:type="dxa" w:w="7597"/>
          </w:tcPr>
          <w:p>
            <w:r>
              <w:t>WAF e rate limiting Cloudflare rinviati: l'account non contiene una zona DNS e il dominio Vercel condiviso non e proteggibile direttamente.</w:t>
            </w:r>
          </w:p>
        </w:tc>
      </w:tr>
    </w:tbl>
    <w:p>
      <w:pPr>
        <w:pStyle w:val="Heading2"/>
      </w:pPr>
      <w:r>
        <w:t>Decisione aggiornata</w:t>
      </w:r>
    </w:p>
    <w:p>
      <w:r>
        <w:t>Architettura consolidata per la fase corrente. Non risultano finding P0 aperte. Il disaster recovery periodico resta un controllo operativo ricorrente; WAF e rate limiting sono un rischio accettato fino all'introduzione di un dominio personalizzato.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Componenti e responsabilita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/>
        </w:trPr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Responsabilita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Tecnologia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 viaggiatore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Emette eventi di sessione, consultazione programma, apertura elenco documenti e download.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React 19, fetch keepalive, sessionStorage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API Analytics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Valida identita, payload, partenza, gruppo e giornata prima della registrazione.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Next.js App Router, Zod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Persistenza eventi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Conserva eventi append-only, idempotenti e isolati per tenant.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Neon PostgreSQL, RLS, SECURITY DEFINER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Servizio aggregazione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Calcola indicatori per agenzia, periodo, partenza e tappa.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SQL tipizzato, query aggregate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Dashboard agenzia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Espone funnel, indicatori, confronto partenze e feedback operativo.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React Server Component, CSS white-label</w:t>
            </w:r>
          </w:p>
        </w:tc>
      </w:tr>
    </w:tbl>
    <w:p/>
    <w:p>
      <w:pPr>
        <w:pStyle w:val="Heading2"/>
        <w:keepNext/>
      </w:pPr>
      <w:r>
        <w:t>Flusso end-to-end</w:t>
      </w:r>
    </w:p>
    <w:p>
      <w:pPr>
        <w:pStyle w:val="ListBullet"/>
      </w:pPr>
      <w:r>
        <w:t>Il viaggiatore autenticato apre una sezione dell'esperienza di viaggio.</w:t>
      </w:r>
    </w:p>
    <w:p>
      <w:pPr>
        <w:pStyle w:val="ListBullet"/>
      </w:pPr>
      <w:r>
        <w:t>Il client genera session_id e client_operation_id UUID e invia l'evento all'API.</w:t>
      </w:r>
    </w:p>
    <w:p>
      <w:pPr>
        <w:pStyle w:val="ListBullet"/>
      </w:pPr>
      <w:r>
        <w:t>L'API ricava l'attore dalla sessione autenticata; la stored function verifica appartenenza a partenza e gruppo.</w:t>
      </w:r>
    </w:p>
    <w:p>
      <w:pPr>
        <w:pStyle w:val="ListBullet"/>
      </w:pPr>
      <w:r>
        <w:t>Neon applica deduplicazione semantica, limite orario, vincoli referenziali e RLS forzata.</w:t>
      </w:r>
    </w:p>
    <w:p>
      <w:pPr>
        <w:pStyle w:val="ListBullet"/>
      </w:pPr>
      <w:r>
        <w:t>La dashboard interroga soltanto dati aggregati entro il perimetro agency_id dell'utente agenzia.</w:t>
      </w:r>
    </w:p>
    <w:p>
      <w:pPr>
        <w:pStyle w:val="Heading2"/>
        <w:keepNext/>
      </w:pPr>
      <w:r>
        <w:t>Sicurezza, resilienza e privacy</w:t>
      </w:r>
    </w:p>
    <w:p>
      <w:pPr>
        <w:pStyle w:val="ListBullet"/>
      </w:pPr>
      <w:r>
        <w:t>agency_id e il campo leading degli indici operativi e delle policy RLS.</w:t>
      </w:r>
    </w:p>
    <w:p>
      <w:pPr>
        <w:pStyle w:val="ListBullet"/>
      </w:pPr>
      <w:r>
        <w:t>Il client non puo selezionare l'agenzia; lo scope deriva dalle relazioni partenza-gruppo-viaggiatore.</w:t>
      </w:r>
    </w:p>
    <w:p>
      <w:pPr>
        <w:pStyle w:val="ListBullet"/>
      </w:pPr>
      <w:r>
        <w:t>Gli eventi duplicati nella stessa sessione non alterano i conteggi e il rate limit limita replay automatizzati.</w:t>
      </w:r>
    </w:p>
    <w:p>
      <w:pPr>
        <w:pStyle w:val="ListBullet"/>
      </w:pPr>
      <w:r>
        <w:t>Gli errori Analytics non interrompono l'esperienza del viaggiatore; il client ritenta gli errori HTTP o di rete.</w:t>
      </w:r>
    </w:p>
    <w:p>
      <w:pPr>
        <w:pStyle w:val="ListBullet"/>
      </w:pPr>
      <w:r>
        <w:t>La dashboard mostra conteggi e medie, non una cronologia nominativa delle azioni individuali.</w:t>
      </w:r>
    </w:p>
    <w:p>
      <w:r>
        <w:br w:type="page"/>
      </w:r>
    </w:p>
    <w:p>
      <w:pPr>
        <w:pStyle w:val="Heading1"/>
      </w:pPr>
      <w:r>
        <w:t>Addendum 2026-08-30 - Governance KPI, variazioni, contenuti e onboarding</w:t>
      </w:r>
    </w:p>
    <w:p>
      <w:r>
        <w:t>L'addendum recepisce la migrazione 103_v3_kpi_change_content_governance e il commit applicativo 300ed2d, mantenendo invariati i confini Vercel, Neon, AWS e Cloudflare R2.</w:t>
      </w:r>
    </w:p>
    <w:p>
      <w:pPr>
        <w:pStyle w:val="Heading2"/>
      </w:pPr>
      <w:r>
        <w:t>Componenti e connessioni</w:t>
      </w:r>
    </w:p>
    <w:p>
      <w:pPr>
        <w:pStyle w:val="ListBullet"/>
      </w:pPr>
      <w:r>
        <w:t>Client agenzia -&gt; Next.js App Router su Vercel -&gt; API Analytics -&gt; Neon: lettura tenant-scoped delle definizioni KPI versionate e degli aggregati operativi.</w:t>
      </w:r>
    </w:p>
    <w:p>
      <w:pPr>
        <w:pStyle w:val="ListBullet"/>
      </w:pPr>
      <w:r>
        <w:t>Editor programma -&gt; API Vercel -&gt; stored procedure SECURITY DEFINER -&gt; Neon: aggiornamento della giornata e creazione atomica di una comunicazione leggibile dal viaggiatore.</w:t>
      </w:r>
    </w:p>
    <w:p>
      <w:pPr>
        <w:pStyle w:val="ListBullet"/>
      </w:pPr>
      <w:r>
        <w:t>Client viaggiatore -&gt; API change-notices -&gt; funzione di acknowledgement -&gt; Neon: presa visione individuale, idempotente tramite client_operation_id.</w:t>
      </w:r>
    </w:p>
    <w:p>
      <w:pPr>
        <w:pStyle w:val="ListBullet"/>
      </w:pPr>
      <w:r>
        <w:t>Worker Bedrock -&gt; normalizzatore Zod -&gt; materializzatore -&gt; Neon: il contenuto sensibile viene salvato come needs_review con fonte, scadenza e disclaimer; l'AI non attribuisce lo stato approved.</w:t>
      </w:r>
    </w:p>
    <w:p>
      <w:pPr>
        <w:pStyle w:val="ListBullet"/>
      </w:pPr>
      <w:r>
        <w:t>Invito personale -&gt; pagina attiva-account -&gt; API Cognito server-side: l'utente sceglie accesso rapido monouso oppure username/password; l'email non è una chiave di identità.</w:t>
      </w:r>
    </w:p>
    <w:p>
      <w:pPr>
        <w:pStyle w:val="Heading2"/>
      </w:pPr>
      <w:r>
        <w:t>Sicurezza, resilienza e audit</w:t>
      </w:r>
    </w:p>
    <w:p>
      <w:pPr>
        <w:pStyle w:val="ListBullet"/>
      </w:pPr>
      <w:r>
        <w:t>RLS forzata su registro variazioni e ricevute; agency_id è la scope key e il leading field degli indici tenant.</w:t>
      </w:r>
    </w:p>
    <w:p>
      <w:pPr>
        <w:pStyle w:val="ListBullet"/>
      </w:pPr>
      <w:r>
        <w:t>Le mutazioni sono esposte al runtime esclusivamente tramite funzioni SECURITY DEFINER con search_path bloccato e verifica dell'appartenenza alla partenza.</w:t>
      </w:r>
    </w:p>
    <w:p>
      <w:pPr>
        <w:pStyle w:val="ListBullet"/>
      </w:pPr>
      <w:r>
        <w:t>La presa visione non equivale ad accettazione contrattuale. Consegna push, apertura e presa visione sono eventi distinti.</w:t>
      </w:r>
    </w:p>
    <w:p>
      <w:pPr>
        <w:pStyle w:val="ListBullet"/>
      </w:pPr>
      <w:r>
        <w:t>La migrazione è additiva, reversibile per disuso applicativo e compatibile con deploy a due fasi: schema prima, applicazione dopo.</w:t>
      </w:r>
    </w:p>
    <w:p>
      <w:pPr>
        <w:pStyle w:val="ListBullet"/>
      </w:pPr>
      <w:r>
        <w:t>Baseline verificata: 74 tabelle, 60 tabelle RLS, nessun indice invalido, vincolo non validato o tabella tenant priva di indice leading.</w:t>
      </w:r>
    </w:p>
    <w:p>
      <w:pPr>
        <w:pStyle w:val="Heading2"/>
      </w:pPr>
      <w:r>
        <w:t>Decisioni architetturali</w:t>
      </w:r>
    </w:p>
    <w:p>
      <w:r>
        <w:t>ADR-GOV-01: le formule KPI sono dati versionati. ADR-GOV-02: il registro comunicazioni è separato dall'audit tecnico. ADR-GOV-03: i contenuti sensibili richiedono human review. ADR-IAM-02: il magic link consuma un invito personale e crea una sessione Cognito senza trasformare l'email in identificatore univoco. Le passkey restano un'evoluzione subordinata alla configurazione WebAuthn del dominio Cognito.</w:t>
      </w:r>
    </w:p>
    <w:p>
      <w:r>
        <w:br w:type="page"/>
      </w:r>
    </w:p>
    <w:p>
      <w:pPr>
        <w:pStyle w:val="Heading1"/>
        <w:keepNext/>
      </w:pPr>
      <w:r>
        <w:t>Addendum architetturale 2026-09-02</w:t>
      </w:r>
    </w:p>
    <w:p>
      <w:pPr>
        <w:spacing w:before="120" w:after="160"/>
      </w:pPr>
      <w:r>
        <w:rPr>
          <w:b/>
          <w:color w:val="0A6F6C"/>
        </w:rPr>
        <w:t>Aggiornamento as-built: 2 settembre 2026</w:t>
      </w:r>
    </w:p>
    <w:p>
      <w:pPr>
        <w:pStyle w:val="Heading2"/>
        <w:keepNext/>
      </w:pPr>
      <w:r>
        <w:t>A. Governance dei profili Paese per tenant</w:t>
      </w:r>
    </w:p>
    <w:p>
      <w:r>
        <w:t>Il controllo editoriale dei contenuti sensibili e stato spostato dal piano piattaforma al piano tenant. Il superuser amministra agenzie e infrastruttura ma non approva informazioni sanitarie, consolari, documentali o di sicurezza.</w:t>
      </w:r>
    </w:p>
    <w:p>
      <w:pPr>
        <w:pStyle w:val="ListBullet"/>
      </w:pPr>
      <w:r>
        <w:t>UI: app/agenzia/informazioni-paese, accessibile soltanto all'owner dell'agenzia.</w:t>
      </w:r>
    </w:p>
    <w:p>
      <w:pPr>
        <w:pStyle w:val="ListBullet"/>
      </w:pPr>
      <w:r>
        <w:t>Authorization: requireAgencyOwnerActor esclude esplicitamente superadmin, agenti e membri non-owner.</w:t>
      </w:r>
    </w:p>
    <w:p>
      <w:pPr>
        <w:pStyle w:val="ListBullet"/>
      </w:pPr>
      <w:r>
        <w:t>Stored API: app.read_country_profiles_for_review_v3 e app.review_country_profile_v3 ricevono il contesto agenzia e applicano controllo sul Paese usato dal tenant.</w:t>
      </w:r>
    </w:p>
    <w:p>
      <w:pPr>
        <w:pStyle w:val="ListBullet"/>
      </w:pPr>
      <w:r>
        <w:t>Persistenza: ref.country_profile_agency_reviews registra decisione per agency_id, country_id e profile_version.</w:t>
      </w:r>
    </w:p>
    <w:p>
      <w:pPr>
        <w:pStyle w:val="ListBullet"/>
      </w:pPr>
      <w:r>
        <w:t>Runtime: app.read_verified_country_profile_v3 espone il profilo soltanto quando esiste l'approvazione dell'agenzia per la versione corrente.</w:t>
      </w:r>
    </w:p>
    <w:p>
      <w:pPr>
        <w:pStyle w:val="Heading2"/>
        <w:keepNext/>
      </w:pPr>
      <w:r>
        <w:t>B. Gate e sequenza di pubblicazione</w:t>
      </w:r>
    </w:p>
    <w:p>
      <w:pPr>
        <w:pStyle w:val="ListNumber"/>
      </w:pPr>
      <w:r>
        <w:t>Il parser identifica i Paesi del viaggio e tenta la lettura del profilo verificato nel contesto tenant.</w:t>
      </w:r>
    </w:p>
    <w:p>
      <w:pPr>
        <w:pStyle w:val="ListNumber"/>
      </w:pPr>
      <w:r>
        <w:t>Se il profilo manca, il sistema prepara o aggiorna il candidato e sospende la prima elaborazione con messaggio operativo.</w:t>
      </w:r>
    </w:p>
    <w:p>
      <w:pPr>
        <w:pStyle w:val="ListNumber"/>
      </w:pPr>
      <w:r>
        <w:t>Il responsabile verifica fonti, scadenza, disclaimer e sezioni sensibili e approva o respinge.</w:t>
      </w:r>
    </w:p>
    <w:p>
      <w:pPr>
        <w:pStyle w:val="ListNumber"/>
      </w:pPr>
      <w:r>
        <w:t>Un nuovo tentativo usa il profilo approvato e completa la materializzazione dei contenuti del viaggio.</w:t>
      </w:r>
    </w:p>
    <w:p>
      <w:pPr>
        <w:pStyle w:val="ListNumber"/>
      </w:pPr>
      <w:r>
        <w:t>Una nuova profile_version invalida implicitamente la decisione precedente e riattiva il gate.</w:t>
      </w:r>
    </w:p>
    <w:p>
      <w:pPr>
        <w:pStyle w:val="Heading2"/>
        <w:keepNext/>
      </w:pPr>
      <w:r>
        <w:t>C. Qualita AI del preventivo e delle immagini</w:t>
      </w:r>
    </w:p>
    <w:p>
      <w:pPr>
        <w:pStyle w:val="ListBullet"/>
      </w:pPr>
      <w:r>
        <w:t>La conversione del preventivo usa output strutturato, evidenze di origine, riconciliazione e validazione di qualita prima della pubblicazione.</w:t>
      </w:r>
    </w:p>
    <w:p>
      <w:pPr>
        <w:pStyle w:val="ListBullet"/>
      </w:pPr>
      <w:r>
        <w:t>La valutazione immagini riceve una descrizione semantica privata generata al publish: soggetto atteso, attributi, contesto, esclusioni e criteri di scoring.</w:t>
      </w:r>
    </w:p>
    <w:p>
      <w:pPr>
        <w:pStyle w:val="ListBullet"/>
      </w:pPr>
      <w:r>
        <w:t>I giudizi contest conservano punteggio totale, categorie, motivazione completa e timestamp; le foto fuori tema sono squalificate e il timestamp risolve i pari merito.</w:t>
      </w:r>
    </w:p>
    <w:p>
      <w:pPr>
        <w:pStyle w:val="ListBullet"/>
      </w:pPr>
      <w:r>
        <w:t>Memory e Trova l'intruso sostituiscono i giochi a risposta libera; il puzzle applica una catena di fallback basata su media autorizzati e logo tenant.</w:t>
      </w:r>
    </w:p>
    <w:p>
      <w:pPr>
        <w:pStyle w:val="Heading2"/>
        <w:keepNext/>
      </w:pPr>
      <w:r>
        <w:t>D. Verifica e deployment</w:t>
      </w:r>
    </w:p>
    <w:p>
      <w:r>
        <w:t>Migrazioni 127 e 128 applicate su Neon. Acceptance tenant-scoped, regressioni, build Next.js e Consolidation gate risultano superati al commit d771a32.</w:t>
      </w:r>
    </w:p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Architettura applicativa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c>
          <w:tcPr>
            <w:tcW w:type="dxa" w:w="5065"/>
          </w:tcPr>
          <w:p>
            <w:r>
              <w:t>Componente</w:t>
            </w:r>
          </w:p>
        </w:tc>
        <w:tc>
          <w:tcPr>
            <w:tcW w:type="dxa" w:w="5065"/>
          </w:tcPr>
          <w:p>
            <w:r>
              <w:t>Responsabilità</w:t>
            </w:r>
          </w:p>
        </w:tc>
        <w:tc>
          <w:tcPr>
            <w:tcW w:type="dxa" w:w="5065"/>
          </w:tcPr>
          <w:p>
            <w:r>
              <w:t>Controllo</w:t>
            </w:r>
          </w:p>
        </w:tc>
      </w:tr>
      <w:tr>
        <w:tc>
          <w:tcPr>
            <w:tcW w:type="dxa" w:w="5065"/>
          </w:tcPr>
          <w:p>
            <w:r>
              <w:t>IAM e assegnazioni</w:t>
            </w:r>
          </w:p>
        </w:tc>
        <w:tc>
          <w:tcPr>
            <w:tcW w:type="dxa" w:w="5065"/>
          </w:tcPr>
          <w:p>
            <w:r>
              <w:t>Assegna il ruolo Tour Leader a una partenza</w:t>
            </w:r>
          </w:p>
        </w:tc>
        <w:tc>
          <w:tcPr>
            <w:tcW w:type="dxa" w:w="5065"/>
          </w:tcPr>
          <w:p>
            <w:r>
              <w:t>Least privilege e audit</w:t>
            </w:r>
          </w:p>
        </w:tc>
      </w:tr>
      <w:tr>
        <w:tc>
          <w:tcPr>
            <w:tcW w:type="dxa" w:w="5065"/>
          </w:tcPr>
          <w:p>
            <w:r>
              <w:t>Operational control</w:t>
            </w:r>
          </w:p>
        </w:tc>
        <w:tc>
          <w:tcPr>
            <w:tcW w:type="dxa" w:w="5065"/>
          </w:tcPr>
          <w:p>
            <w:r>
              <w:t>Presenze, segnalazioni e operazioni sul campo</w:t>
            </w:r>
          </w:p>
        </w:tc>
        <w:tc>
          <w:tcPr>
            <w:tcW w:type="dxa" w:w="5065"/>
          </w:tcPr>
          <w:p>
            <w:r>
              <w:t>Autorizzazione per departure_id</w:t>
            </w:r>
          </w:p>
        </w:tc>
      </w:tr>
      <w:tr>
        <w:tc>
          <w:tcPr>
            <w:tcW w:type="dxa" w:w="5065"/>
          </w:tcPr>
          <w:p>
            <w:r>
              <w:t>Operational chat</w:t>
            </w:r>
          </w:p>
        </w:tc>
        <w:tc>
          <w:tcPr>
            <w:tcW w:type="dxa" w:w="5065"/>
          </w:tcPr>
          <w:p>
            <w:r>
              <w:t>Canali trip, group e traveler</w:t>
            </w:r>
          </w:p>
        </w:tc>
        <w:tc>
          <w:tcPr>
            <w:tcW w:type="dxa" w:w="5065"/>
          </w:tcPr>
          <w:p>
            <w:r>
              <w:t>Isolamento di tenant, partenza, gruppo e soggetto</w:t>
            </w:r>
          </w:p>
        </w:tc>
      </w:tr>
      <w:tr>
        <w:tc>
          <w:tcPr>
            <w:tcW w:type="dxa" w:w="5065"/>
          </w:tcPr>
          <w:p>
            <w:r>
              <w:t>Privacy retention</w:t>
            </w:r>
          </w:p>
        </w:tc>
        <w:tc>
          <w:tcPr>
            <w:tcW w:type="dxa" w:w="5065"/>
          </w:tcPr>
          <w:p>
            <w:r>
              <w:t>Consenso e cancellazione automatica</w:t>
            </w:r>
          </w:p>
        </w:tc>
        <w:tc>
          <w:tcPr>
            <w:tcW w:type="dxa" w:w="5065"/>
          </w:tcPr>
          <w:p>
            <w:r>
              <w:t>Scadenza a rientro + 30 giorni</w:t>
            </w:r>
          </w:p>
        </w:tc>
      </w:tr>
    </w:tbl>
    <w:p>
      <w:r>
        <w:t>Le API non espongono dati sensibili tramite query dirette: le letture passano da funzioni SECURITY DEFINER con verifica dell'attore e della partenza. Le tabelle applicano RLS e indici con agency_id iniziale.</w:t>
      </w:r>
    </w:p>
    <w:p>
      <w:r>
        <w:br w:type="page"/>
      </w:r>
    </w:p>
    <w:p>
      <w:pPr>
        <w:pStyle w:val="Heading1"/>
        <w:keepNext/>
      </w:pPr>
      <w:r>
        <w:t>Addendum architetturale - versione 1.3</w:t>
      </w:r>
    </w:p>
    <w:p>
      <w:r>
        <w:rPr>
          <w:i/>
          <w:sz w:val="18"/>
        </w:rPr>
        <w:t>Stato consolidato al 3 settembre 2026. Le sezioni precedenti restano valide salvo quanto integrato qui.</w:t>
      </w:r>
    </w:p>
    <w:p>
      <w:pPr>
        <w:pStyle w:val="Heading2"/>
      </w:pPr>
      <w:r>
        <w:t>Tour Leader limitato alla partenza</w:t>
      </w:r>
    </w:p>
    <w:p>
      <w:r>
        <w:t>Il ruolo operativo non coincide con un membro permanente dell'agenzia.</w:t>
      </w:r>
    </w:p>
    <w:p>
      <w:pPr>
        <w:pStyle w:val="ListBullet"/>
      </w:pPr>
      <w:r>
        <w:t>Il responsabile dell'agenzia può invitare un professionista esterno con username univoco, e-mail di attivazione e intervallo valid_from/valid_until.</w:t>
      </w:r>
    </w:p>
    <w:p>
      <w:pPr>
        <w:pStyle w:val="ListBullet"/>
      </w:pPr>
      <w:r>
        <w:t>L'autorizzazione è verificata sulla singola partenza a ogni accesso; la revoca è immediata, motivata e registrata nell'audit.</w:t>
      </w:r>
    </w:p>
    <w:p>
      <w:pPr>
        <w:pStyle w:val="ListBullet"/>
      </w:pPr>
      <w:r>
        <w:t>Dopo il login il Tour Leader accede a un'area dedicata con sole partenze attive e autorizzate, presenze, chat e segnalazioni operative essenziali.</w:t>
      </w:r>
    </w:p>
    <w:p>
      <w:pPr>
        <w:pStyle w:val="ListBullet"/>
      </w:pPr>
      <w:r>
        <w:t>Il flusso usa identificativi IAM UUID nativi; non crea iam.agency_memberships permanenti.</w:t>
      </w:r>
    </w:p>
    <w:p>
      <w:pPr>
        <w:pStyle w:val="Heading2"/>
      </w:pPr>
      <w:r>
        <w:t>Governance Bedrock e costi</w:t>
      </w:r>
    </w:p>
    <w:p>
      <w:r>
        <w:t>La generazione resta asincrona e osservabile.</w:t>
      </w:r>
    </w:p>
    <w:p>
      <w:pPr>
        <w:pStyle w:val="ListBullet"/>
      </w:pPr>
      <w:r>
        <w:t>Le citazioni di contenuti sensibili sono filtrate tramite allowlist di fonti istituzionali; una risposta priva di almeno una fonte attendibile viene rifiutata.</w:t>
      </w:r>
    </w:p>
    <w:p>
      <w:pPr>
        <w:pStyle w:val="ListBullet"/>
      </w:pPr>
      <w:r>
        <w:t>Il test di accettazione Bedrock verifica dal vivo il grounding; il replay deterministico resta nella CI e non consuma token.</w:t>
      </w:r>
    </w:p>
    <w:p>
      <w:pPr>
        <w:pStyle w:val="ListBullet"/>
      </w:pPr>
      <w:r>
        <w:t>ops.ai_model_prices conserva prezzi Nova 2 Lite versionati per modello, regione, validità e fonte ufficiale AWS.</w:t>
      </w:r>
    </w:p>
    <w:p>
      <w:pPr>
        <w:pStyle w:val="ListBullet"/>
      </w:pPr>
      <w:r>
        <w:t>La telemetria AI è associata al job originario e consente riconciliazione di token, latenza, modello e costo stimato.</w:t>
      </w:r>
    </w:p>
    <w:p>
      <w:pPr>
        <w:pStyle w:val="Heading2"/>
      </w:pPr>
      <w:r>
        <w:t>Osservabilità e gestione errori</w:t>
      </w:r>
    </w:p>
    <w:p>
      <w:r>
        <w:t>L'impianto è provider-neutral e non richiede un nuovo servizio a pagamento.</w:t>
      </w:r>
    </w:p>
    <w:p>
      <w:pPr>
        <w:pStyle w:val="ListBullet"/>
      </w:pPr>
      <w:r>
        <w:t>instrumentation.ts intercetta gli errori server catturati da Next.js e produce log JSON strutturati nei Runtime Logs Vercel.</w:t>
      </w:r>
    </w:p>
    <w:p>
      <w:pPr>
        <w:pStyle w:val="ListBullet"/>
      </w:pPr>
      <w:r>
        <w:t>Ogni errore API inatteso riceve un errorId UUID, restituito nel payload e nell'header x-smf-error-id per la correlazione con assistenza e log.</w:t>
      </w:r>
    </w:p>
    <w:p>
      <w:pPr>
        <w:pStyle w:val="ListBullet"/>
      </w:pPr>
      <w:r>
        <w:t>I record includono ambiente, deployment, route e tipo di esecuzione; i valori di contesto sono limitati e gli oggetti non ammessi vengono oscurati.</w:t>
      </w:r>
    </w:p>
    <w:p>
      <w:pPr>
        <w:pStyle w:val="ListBullet"/>
      </w:pPr>
      <w:r>
        <w:t>I worker AWS continuano a esporre log e allarmi CloudWatch; il deployment SAM è verificato con stack UPDATE_COMPLETE.</w:t>
      </w:r>
    </w:p>
    <w:sectPr w:rsidR="00FC693F" w:rsidRPr="0006063C" w:rsidSect="00034616">
      <w:pgSz w:w="16838" w:h="11906" w:orient="landscape"/>
      <w:pgMar w:top="850" w:right="822" w:bottom="794" w:left="822" w:header="369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Aptos" w:hAnsi="Aptos"/>
        <w:color w:val="5C6D70"/>
        <w:sz w:val="14"/>
      </w:rPr>
      <w:t xml:space="preserve">CONFIDENZIALE - Documento per validazione Solution Architect  |  </w:t>
    </w:r>
    <w:r>
      <w:rPr>
        <w:rFonts w:ascii="Aptos" w:hAnsi="Aptos"/>
        <w:color w:val="5C6D70"/>
        <w:sz w:val="14"/>
      </w:rPr>
      <w:t xml:space="preserve">Pagina </w:t>
    </w:r>
    <w:r>
      <w:rPr>
        <w:rFonts w:ascii="Aptos" w:hAnsi="Aptos"/>
        <w:color w:val="5C6D70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07"/>
      <w:gridCol w:w="3307"/>
      <w:gridCol w:w="3307"/>
    </w:tblGrid>
    <w:tr>
      <w:tc>
        <w:tcPr>
          <w:tcW w:type="dxa" w:w="3118"/>
          <w:shd w:fill="16324F"/>
          <w:tcMar>
            <w:top w:w="75" w:type="dxa"/>
            <w:start w:w="105" w:type="dxa"/>
            <w:bottom w:w="75" w:type="dxa"/>
            <w:end w:w="105" w:type="dxa"/>
          </w:tcMar>
        </w:tcPr>
        <w:p>
          <w:pPr>
            <w:spacing w:after="0"/>
            <w:jc w:val="left"/>
          </w:pPr>
          <w:r>
            <w:rPr>
              <w:rFonts w:ascii="Aptos" w:hAnsi="Aptos"/>
              <w:b/>
              <w:color w:val="FFFFFF"/>
              <w:sz w:val="15"/>
            </w:rPr>
            <w:t>SMF TRAVEL</w:t>
          </w:r>
        </w:p>
      </w:tc>
      <w:tc>
        <w:tcPr>
          <w:tcW w:type="dxa" w:w="4025"/>
          <w:shd w:fill="16324F"/>
          <w:tcMar>
            <w:top w:w="75" w:type="dxa"/>
            <w:start w:w="105" w:type="dxa"/>
            <w:bottom w:w="75" w:type="dxa"/>
            <w:end w:w="105" w:type="dxa"/>
          </w:tcMar>
        </w:tcPr>
        <w:p>
          <w:pPr>
            <w:spacing w:after="0"/>
            <w:jc w:val="center"/>
          </w:pPr>
          <w:r>
            <w:rPr>
              <w:rFonts w:ascii="Aptos" w:hAnsi="Aptos"/>
              <w:b/>
              <w:color w:val="FFFFFF"/>
              <w:sz w:val="15"/>
            </w:rPr>
            <w:t>ARCHITETTURA DI SOLUZIONE</w:t>
          </w:r>
        </w:p>
      </w:tc>
      <w:tc>
        <w:tcPr>
          <w:tcW w:type="dxa" w:w="2778"/>
          <w:shd w:fill="16324F"/>
          <w:tcMar>
            <w:top w:w="75" w:type="dxa"/>
            <w:start w:w="105" w:type="dxa"/>
            <w:bottom w:w="75" w:type="dxa"/>
            <w:end w:w="105" w:type="dxa"/>
          </w:tcMar>
        </w:tcPr>
        <w:p>
          <w:pPr>
            <w:spacing w:after="0"/>
            <w:jc w:val="right"/>
          </w:pPr>
          <w:r>
            <w:rPr>
              <w:rFonts w:ascii="Aptos" w:hAnsi="Aptos"/>
              <w:b/>
              <w:color w:val="FFFFFF"/>
              <w:sz w:val="15"/>
            </w:rPr>
            <w:t>v1.0 | 27.08.2026</w:t>
          </w:r>
        </w:p>
      </w:tc>
      <w:trPr>
        <w:tblHeader/>
      </w:trPr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1" w:lineRule="auto"/>
    </w:pPr>
    <w:rPr>
      <w:rFonts w:ascii="Aptos" w:hAnsi="Aptos"/>
      <w:color w:val="183C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6B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D4623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255" w:hanging="113"/>
      <w:contextualSpacing/>
    </w:pPr>
    <w:rPr>
      <w:rFonts w:ascii="Aptos" w:hAnsi="Aptos"/>
      <w:color w:val="183C3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255" w:hanging="113"/>
      <w:contextualSpacing/>
    </w:pPr>
    <w:rPr>
      <w:rFonts w:ascii="Aptos" w:hAnsi="Aptos"/>
      <w:color w:val="183C3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20"/>
      <w:ind w:left="142" w:right="142"/>
    </w:pPr>
    <w:rPr>
      <w:rFonts w:ascii="Cascadia Mono" w:hAnsi="Cascadia Mono"/>
      <w:color w:val="16324F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ocs.aws.amazon.com/lambda/latest/dg/services-sqs-errorhandling.html" TargetMode="External"/><Relationship Id="rId14" Type="http://schemas.openxmlformats.org/officeDocument/2006/relationships/hyperlink" Target="https://docs.aws.amazon.com/lambda/latest/dg/services-sqs-parameters.html" TargetMode="External"/><Relationship Id="rId15" Type="http://schemas.openxmlformats.org/officeDocument/2006/relationships/hyperlink" Target="https://docs.aws.amazon.com/bedrock/latest/userguide/conversation-inference.html" TargetMode="External"/><Relationship Id="rId16" Type="http://schemas.openxmlformats.org/officeDocument/2006/relationships/hyperlink" Target="https://docs.aws.amazon.com/systems-manager/latest/userguide/what-is-a-parameter.html" TargetMode="External"/><Relationship Id="rId17" Type="http://schemas.openxmlformats.org/officeDocument/2006/relationships/hyperlink" Target="https://vercel.com/docs/oidc/aws" TargetMode="External"/><Relationship Id="rId18" Type="http://schemas.openxmlformats.org/officeDocument/2006/relationships/hyperlink" Target="https://neon.com/docs/serverless/serverless-driver" TargetMode="External"/><Relationship Id="rId19" Type="http://schemas.openxmlformats.org/officeDocument/2006/relationships/hyperlink" Target="https://neon.com/docs/get-started-with-neon/workflow-primer" TargetMode="External"/><Relationship Id="rId20" Type="http://schemas.openxmlformats.org/officeDocument/2006/relationships/hyperlink" Target="https://developers.cloudflare.com/r2/api/s3/presigned-urls/" TargetMode="External"/><Relationship Id="rId21" Type="http://schemas.openxmlformats.org/officeDocument/2006/relationships/hyperlink" Target="https://developers.cloudflare.com/r2/how-r2-works/" TargetMode="External"/><Relationship Id="rId22" Type="http://schemas.openxmlformats.org/officeDocument/2006/relationships/hyperlink" Target="https://www.postgresql.org/docs/current/ddl-rowsecurity.html" TargetMode="External"/><Relationship Id="rId23" Type="http://schemas.openxmlformats.org/officeDocument/2006/relationships/hyperlink" Target="https://owasp.org/www-project-application-security-verification-standard/" TargetMode="External"/><Relationship Id="rId24" Type="http://schemas.openxmlformats.org/officeDocument/2006/relationships/hyperlink" Target="https://www.agid.gov.it/it/design-servizi/accessibili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Addendum architetturale - versione 1.3</dc:title>
  <dc:subject>Aggiornamento architetturale SMF Travel del 3 settembre 2026</dc:subject>
  <dc:creator>SMF Travel - Architecture Engineering</dc:creator>
  <cp:keywords>SMF Travel, architettura, Vercel, Neon, AWS, R2, Bedrock, SQS, Lambda</cp:keywords>
  <dc:description>Aggiornato con Tour Leader temporaneo, governance AI e osservabilità.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