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1.1 -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v3.1 eseguito integralmente su branch Neon PostgreSQL 18.6. Smoke test transazionale superato: RLS, indici tenant-leading, publish valido/non valido, immutabilita post-publish, claim outbox e blocco delete sincrono. Produzione non modificata.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di 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47 tabelle in 6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34 tabelle ENABLE + FORCE RLS: radice agenzia + 33 sotto-tabelle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Indici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33/33 sotto-tabelle con agency_id come prima chiave di almeno un indice valido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Funzioni governate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 funzioni: publish e claim/complete smoke-tested; delete request validata nel DDL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COMMIT non necessario: tutti i dati test in ROLLBACK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8a771a6dbe154812f1e9c9cbb78d683abbdb7da1ff0f91c6906a231109b97df8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tabelle abilitate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34 tabelle ENABLE + FORCE; code operative senza grant runtime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Il documento descrive il target sottoposto a validazione, non dichiara una migrazione gia completata. La convergenza e prevista con expand-migrate-contract e test su branch.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journey; app contiene domini e funzioni di contesto.</w:t>
      </w:r>
    </w:p>
    <w:p>
      <w:pPr>
        <w:pStyle w:val="ListBullet"/>
      </w:pPr>
      <w:r>
        <w:t>agency_id ridondante solo come scope key, protetto da FK composite e RLS; sulle 33 sotto-tabelle tenant esiste sempre un indice valido con agency_id leading.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stored procedure e trigger sotto advisory lock proteggono le regole aggregate e la transizione di publish.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Neon Auth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famiglia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La radice agenzia e 33 sotto-tabelle tenant hanno ENABLE e FORCE ROW LEVEL SECURITY; la policy usa agency_id.</w:t>
      </w:r>
    </w:p>
    <w:p>
      <w:pPr>
        <w:pStyle w:val="ListBullet"/>
      </w:pPr>
      <w:r>
        <w:t>Ogni sotto-tabella soggetta alla policy dispone di almeno un indice valido con agency_id come prima chiave; tools/audit_tenant_indexes.py e lo smoke test verificano il catalogo.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integration_outbox e agency_deletion_jobs sono code operative senza DML runtime: il worker usa soltanto funzioni SECURITY DEFINER con grant EXECUTE mirati.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facts(agency_id,party_id,created_at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indexable + 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available_at/id + lease_expires_at/id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LOCKED, lease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Per le policy tenant la regola e inderogabile: agency_id e la prima chiave di almeno un indice valido. Per le altre FK, l'indice e richiesto sui percorsi ad alto volume o coinvolti in cancellazioni frequenti; le eccezioni verso lookup piccoli sono motivate nel registro degli indici per evitare write amplification inutile.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15 activity_items question,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max_entries=3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app.publish_trip_template_version e la sola operazione applicativa autorizzata: acquisisce un advisory transaction lock sulla versione, valida e aggiorna lo stato nella stessa transazione. I trigger sulle tabelle figlie prendono lo stesso lock e rifiutano modifiche dopo il publish; anche un UPDATE diretto dello stato attiva il gate, eliminando la race tra conteggio e transizione.</w:t>
      </w:r>
    </w:p>
    <w:p>
      <w:pPr>
        <w:pStyle w:val="Heading1"/>
      </w:pPr>
      <w:r>
        <w:t>10. Outbox, media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app.claim_integration_outbox usa FOR UPDATE SKIP LOCKED, batch limitato, locked_by e lease_expires_at; un lease scaduto rende il lavoro nuovamente reclamabile.</w:t>
      </w:r>
    </w:p>
    <w:p>
      <w:pPr>
        <w:pStyle w:val="ListBullet"/>
      </w:pPr>
      <w:r>
        <w:t>Il worker Lambda/SQS usa il pooled endpoint Neon con connessione dedicata al ruolo smf_worker: una nuova invocazione risveglia il compute dopo autosuspend, senza dipendere da un processo residente nel database.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ListBullet"/>
      </w:pPr>
      <w:r>
        <w:t>Le FK dirette verso iam.agencies sono RESTRICT: la radice non puo avviare una cascata massiva.</w:t>
      </w:r>
    </w:p>
    <w:p>
      <w:pPr>
        <w:pStyle w:val="ListBullet"/>
      </w:pPr>
      <w:r>
        <w:t>BR-019 e materializzata in agency_deletion_jobs con fasi, cursore, lease e retry; il DELETE finale e ammesso solo dopo status closed e assenza di figli.</w:t>
      </w:r>
    </w:p>
    <w:p>
      <w:pPr>
        <w:pStyle w:val="Heading1"/>
      </w:pPr>
      <w:r>
        <w:t>11.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Famiglia o nucleo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alla famiglia, con ruolo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ops.agency_deletion_jobs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durevole e a fasi per la cancellazione asincrona dell'agenzia.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della famiglia con importo originale e controvalore storico immutabile.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famiglia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famiglia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famiglia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del viaggiatore per un'attivita.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tre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12. Data dictionary - colonne e vincoli</w:t>
      </w:r>
    </w:p>
    <w:p>
      <w:pPr>
        <w:pStyle w:val="Heading2"/>
      </w:pPr>
      <w:r>
        <w:t>12.1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12.2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12.3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12.4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12.6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12.7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12.8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12.10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12.11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12.12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12.13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12.14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12.15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12.16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12.17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12.18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12.19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12.20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12.21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12.22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12.23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12.24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((scheduled_start_at IS NULL AND scheduled_end_at IS NULL) OR item_type IN ('transport','flight','train'))</w:t>
      </w:r>
    </w:p>
    <w:p>
      <w:pPr>
        <w:pStyle w:val="Heading2"/>
      </w:pPr>
      <w:r>
        <w:t>12.25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12.26 travel.travel_parties</w:t>
      </w:r>
    </w:p>
    <w:p>
      <w:r>
        <w:t>Famiglia o nucleo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12.27 travel.party_memberships</w:t>
      </w:r>
    </w:p>
    <w:p>
      <w:r>
        <w:t>Partecipazione del viaggiatore alla famiglia, con ruolo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</w:t>
      </w:r>
    </w:p>
    <w:p>
      <w:pPr>
        <w:pStyle w:val="Heading2"/>
      </w:pPr>
      <w:r>
        <w:t>12.28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12.29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id)</w:t>
      </w:r>
    </w:p>
    <w:p>
      <w:pPr>
        <w:pStyle w:val="Heading2"/>
      </w:pPr>
      <w:r>
        <w:t>12.30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12.31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12.32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12.33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12.34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12.35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((status = 'processing') = (locked_at IS NOT NULL AND locked_by IS NOT NULL AND lease_expires_at IS NOT NULL)) | CHECK (lease_expires_at IS NULL OR locked_at IS NULL OR lease_expires_at &gt; locked_at)</w:t>
      </w:r>
    </w:p>
    <w:p>
      <w:pPr>
        <w:pStyle w:val="Heading2"/>
      </w:pPr>
      <w:r>
        <w:t>12.36 ops.agency_deletion_jobs</w:t>
      </w:r>
    </w:p>
    <w:p>
      <w:r>
        <w:t>Workflow durevole e a fasi per la cancellazione asincrona dell'agenzia.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('queued','processing','blocked','completed','failed'))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'freeze' CHECK (phase IN ('freeze','revoke_access','delete_objects','delete_facts', 'delete_departures','delete_templates','delete_memberships', 'close_agency','completed'))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cursor_state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(jsonb_typeof(cursor_state)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(completed_at IS NULL OR completed_at &gt;= requested_at)</w:t>
      </w:r>
    </w:p>
    <w:p>
      <w:pPr>
        <w:pStyle w:val="Heading2"/>
      </w:pPr>
      <w:r>
        <w:t>12.37 journey.expenses</w:t>
      </w:r>
    </w:p>
    <w:p>
      <w:r>
        <w:t>Spesa della famiglia con importo originale e controvalore storico immutabile.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CHECK ((currency = base_currency AND exchange_rate_to_base = 1 AND base_amount_minor = amount_minor) OR currency &lt;&gt; base_currency)</w:t>
      </w:r>
    </w:p>
    <w:p>
      <w:pPr>
        <w:pStyle w:val="Heading2"/>
      </w:pPr>
      <w:r>
        <w:t>12.38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12.39 journey.day_notes</w:t>
      </w:r>
    </w:p>
    <w:p>
      <w:r>
        <w:t>Nota condivisa della famiglia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12.40 journey.restaurant_visits</w:t>
      </w:r>
    </w:p>
    <w:p>
      <w:r>
        <w:t>Locale visitato dalla famiglia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12.41 journey.memories</w:t>
      </w:r>
    </w:p>
    <w:p>
      <w:r>
        <w:t>Ricordo fotografico/commentato, isolato per famiglia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12.42 journey.activity_attempts</w:t>
      </w:r>
    </w:p>
    <w:p>
      <w:r>
        <w:t>Tentativo e punteggio del viaggiatore per un'attivita.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(party_id, traveler_id, activity_id) | UNIQUE (party_id, client_operation_id) | UNIQUE (agency_id, departure_id, party_id, id) | CHECK (max_score IS NULL OR score &lt;= max_score) | CHECK ((status = 'draft' AND submitted_at IS NULL) OR (status &lt;&gt; 'draft' AND submitted_at IS NOT NULL))</w:t>
      </w:r>
    </w:p>
    <w:p>
      <w:pPr>
        <w:pStyle w:val="Heading2"/>
      </w:pPr>
      <w:r>
        <w:t>12.43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12.44 journey.photo_contest_entries</w:t>
      </w:r>
    </w:p>
    <w:p>
      <w:r>
        <w:t>Una delle massimo tre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12.45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12.46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12.47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1"/>
      </w:pPr>
      <w:r>
        <w:t>13.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Worker Lambda/SQS usa il pooled endpoint, transazioni brevi e claim SKIP LOCKED; direct URL resta riservata a migrazioni e manutenzione.</w:t>
      </w:r>
    </w:p>
    <w:p>
      <w:pPr>
        <w:pStyle w:val="ListBullet"/>
      </w:pPr>
      <w:r>
        <w:t>Autosuspend non sostituisce il worker: SQS/Lambda e la sorgente di attivazione e ogni invocazione puo risvegliare Neon.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14.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15. Criteri di accettazione fisica</w:t>
      </w:r>
    </w:p>
    <w:p>
      <w:pPr>
        <w:pStyle w:val="ListBullet"/>
      </w:pPr>
      <w:r>
        <w:t>DDL riproducibile su PostgreSQL 18 e verificato su branch Neon.</w:t>
      </w:r>
    </w:p>
    <w:p>
      <w:pPr>
        <w:pStyle w:val="ListBullet"/>
      </w:pPr>
      <w:r>
        <w:t>Tutte le tabelle hanno PK; 0 vincoli non validati e 0 indici invalidi.</w:t>
      </w:r>
    </w:p>
    <w:p>
      <w:pPr>
        <w:pStyle w:val="ListBullet"/>
      </w:pPr>
      <w:r>
        <w:t>Nessuna fact puo attraversare tenant, partenza, versione, giorno o famiglia.</w:t>
      </w:r>
    </w:p>
    <w:p>
      <w:pPr>
        <w:pStyle w:val="ListBullet"/>
      </w:pPr>
      <w:r>
        <w:t>RLS FORCE su radice e sotto-tabelle tenant; audit automatico conferma agency_id leading su 33/33 sotto-tabelle.</w:t>
      </w:r>
    </w:p>
    <w:p>
      <w:pPr>
        <w:pStyle w:val="ListBullet"/>
      </w:pPr>
      <w:r>
        <w:t>Publish gate atomico in stored procedure SECURITY DEFINER, con advisory lock e trigger anti-race verificati.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 leased, claim SKIP LOCKED, retention, legal hold e cleanup verificabile.</w:t>
      </w:r>
    </w:p>
    <w:p>
      <w:pPr>
        <w:pStyle w:val="ListBullet"/>
      </w:pPr>
      <w:r>
        <w:t>Nessuna FK diretta dalla radice agenzia usa CASCADE; BR-019 opera a batch e il DELETE finale e protetto.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1.1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Fisico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