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42 casi superati, 59 parzialmente coperti, 6 bloccati da prerequisiti esterni e 0 casi completamente non superati. Le suite strutturali, la build, il modello dati, le migrazioni fino alla 115, Analytics, chat, gestione spese, governance contenuti, album PDF e PWA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59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Pianificazione verificata su Neon: reminder partenza, quiz, data locale, idempotenza, retry e audit. Il piano Vercel Hobby consente un solo cron giornaliero con precisione oraria, quindi non garantisce le 20:00 locali per tutti i fusi; resta inoltre il test su dispositivo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