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gruppo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Gruppi,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gruppo,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gruppi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gruppi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Gruppo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gruppo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gruppi aderenti possono ricevere quote cross-group.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gruppo;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gruppo di viaggio.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 gruppo puo scrivere fatti per quel gruppo.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10 domande coerenti con citta e siti del giorno; lo sblocco standard e alle 20:00 locali.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due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cross-group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viaggiatore-gruppo-partenza-template;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gruppo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gruppo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gruppo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gruppo.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gruppo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gruppo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gruppi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gruppo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cross-group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gruppo,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Nuove entità logiche</w:t>
      </w:r>
    </w:p>
    <w:p>
      <w:pPr>
        <w:pStyle w:val="ListBullet"/>
      </w:pPr>
      <w:r>
        <w:t>Definizione KPI: identificata da codice e versione; descrive formula, numeratore, denominatore, eventi sorgente, frequenza ed efficacia temporale.</w:t>
      </w:r>
    </w:p>
    <w:p>
      <w:pPr>
        <w:pStyle w:val="ListBullet"/>
      </w:pPr>
      <w:r>
        <w:t>Comunicazione di variazione: appartiene a una agenzia e a una partenza; può riferirsi a una giornata o tappa e conserva precedente, corrente, autore, severità e data di pubblicazione.</w:t>
      </w:r>
    </w:p>
    <w:p>
      <w:pPr>
        <w:pStyle w:val="ListBullet"/>
      </w:pPr>
      <w:r>
        <w:t>Presa visione: associa una comunicazione a un viaggiatore; è unica per coppia comunicazione-viaggiatore e idempotente per operazione client.</w:t>
      </w:r>
    </w:p>
    <w:p>
      <w:pPr>
        <w:pStyle w:val="ListBullet"/>
      </w:pPr>
      <w:r>
        <w:t>Governance informazione utile: estende il contenuto con fonte, URL, acquisizione, verifica, scadenza, stato di revisione, revisore e disclaimer.</w:t>
      </w:r>
    </w:p>
    <w:p>
      <w:pPr>
        <w:pStyle w:val="ListBullet"/>
      </w:pPr>
      <w:r>
        <w:t>Invito personale: resta associato a un solo utente e username; più inviti possono condividere la stessa email senza dipendenze reciproche.</w:t>
      </w:r>
    </w:p>
    <w:p>
      <w:pPr>
        <w:pStyle w:val="Heading2"/>
      </w:pPr>
      <w:r>
        <w:t>Relazioni e cardinalità</w:t>
      </w:r>
    </w:p>
    <w:p>
      <w:pPr>
        <w:pStyle w:val="ListBullet"/>
      </w:pPr>
      <w:r>
        <w:t>Agenzia 1:N Comunicazioni; Partenza 1:N Comunicazioni; Giornata 0..1:N Comunicazioni; Tappa 0..1:N Comunicazioni.</w:t>
      </w:r>
    </w:p>
    <w:p>
      <w:pPr>
        <w:pStyle w:val="ListBullet"/>
      </w:pPr>
      <w:r>
        <w:t>Comunicazione N:M Viaggiatore tramite Presa visione; l'accesso è ammesso solo se esiste una membership attiva nella partenza.</w:t>
      </w:r>
    </w:p>
    <w:p>
      <w:pPr>
        <w:pStyle w:val="ListBullet"/>
      </w:pPr>
      <w:r>
        <w:t>Versione programma 1:N Informazioni utili; ciascuna informazione possiede esattamente uno stato di revisione corrente.</w:t>
      </w:r>
    </w:p>
    <w:p>
      <w:pPr>
        <w:pStyle w:val="ListBullet"/>
      </w:pPr>
      <w:r>
        <w:t>Definizione KPI 1:N versioni temporali, con una sola versione efficace per codice in un istante logico.</w:t>
      </w:r>
    </w:p>
    <w:p>
      <w:pPr>
        <w:pStyle w:val="ListBullet"/>
      </w:pPr>
      <w:r>
        <w:t>Utente 1:N Inviti storici, ma ogni token attivo è personale, monouso e riferito a un solo utente.</w:t>
      </w:r>
    </w:p>
    <w:p>
      <w:pPr>
        <w:pStyle w:val="Heading2"/>
      </w:pPr>
      <w:r>
        <w:t>Regole di business aggiunte</w:t>
      </w:r>
    </w:p>
    <w:p>
      <w:pPr>
        <w:pStyle w:val="ListBullet"/>
      </w:pPr>
      <w:r>
        <w:t>BR-ANA-01: adozione = viaggiatori con sessione significativa / viaggiatori abilitati, non / account attivati.</w:t>
      </w:r>
    </w:p>
    <w:p>
      <w:pPr>
        <w:pStyle w:val="ListBullet"/>
      </w:pPr>
      <w:r>
        <w:t>BR-ANA-02: refresh tecnici, impersonificazioni e membership rimosse non concorrono ai KPI commerciali.</w:t>
      </w:r>
    </w:p>
    <w:p>
      <w:pPr>
        <w:pStyle w:val="ListBullet"/>
      </w:pPr>
      <w:r>
        <w:t>BR-CHG-01: ogni modifica pubblicata al programma genera una comunicazione leggibile; l'audit tecnico non la sostituisce.</w:t>
      </w:r>
    </w:p>
    <w:p>
      <w:pPr>
        <w:pStyle w:val="ListBullet"/>
      </w:pPr>
      <w:r>
        <w:t>BR-CNT-01: salute, sicurezza, documenti, emergenze e ambasciata scadono dopo 7 giorni salvo regola più restrittiva; contenuti non sensibili dopo 90 giorni.</w:t>
      </w:r>
    </w:p>
    <w:p>
      <w:pPr>
        <w:pStyle w:val="ListBullet"/>
      </w:pPr>
      <w:r>
        <w:t>BR-CNT-02: la generazione AI produce needs_review; solo un revisore autorizzato può impostare approved.</w:t>
      </w:r>
    </w:p>
    <w:p>
      <w:pPr>
        <w:pStyle w:val="ListBullet"/>
      </w:pPr>
      <w:r>
        <w:t>BR-IAM-01: l'email è un recapito, lo username è l'identificatore di accesso; il consumo di un invito non invalida quelli associati ad altri utenti.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Logico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