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Rapporto completo di esecuzione dei test</w:t>
      </w:r>
    </w:p>
    <w:p>
      <w:pPr>
        <w:spacing w:after="320"/>
      </w:pPr>
      <w:r>
        <w:rPr>
          <w:color w:val="5E6B73"/>
          <w:sz w:val="26"/>
        </w:rPr>
        <w:t>SMF Travel - copertura dei casi d'uso funzionali, visuali e Analytics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Campo</w:t>
            </w:r>
          </w:p>
        </w:tc>
        <w:tc>
          <w:tcPr>
            <w:tcW w:type="dxa" w:w="6984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Valore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sz w:val="16"/>
              </w:rPr>
              <w:t>Data esecuzione</w:t>
            </w:r>
          </w:p>
        </w:tc>
        <w:tc>
          <w:tcPr>
            <w:tcW w:type="dxa" w:w="6984"/>
            <w:vAlign w:val="top"/>
          </w:tcPr>
          <w:p>
            <w:pPr>
              <w:spacing w:after="40"/>
            </w:pPr>
            <w:r>
              <w:rPr>
                <w:sz w:val="16"/>
              </w:rPr>
              <w:t>30 agosto 2026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sz w:val="16"/>
              </w:rPr>
              <w:t>Ambiente</w:t>
            </w:r>
          </w:p>
        </w:tc>
        <w:tc>
          <w:tcPr>
            <w:tcW w:type="dxa" w:w="6984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locale Next.js + Neon produzione tramite connessione owner di migrazione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sz w:val="16"/>
              </w:rPr>
              <w:t>Sorgente</w:t>
            </w:r>
          </w:p>
        </w:tc>
        <w:tc>
          <w:tcPr>
            <w:tcW w:type="dxa" w:w="6984"/>
            <w:vAlign w:val="top"/>
          </w:tcPr>
          <w:p>
            <w:pPr>
              <w:spacing w:after="40"/>
            </w:pPr>
            <w:r>
              <w:rPr>
                <w:sz w:val="16"/>
              </w:rPr>
              <w:t>SMF_Travel_Casi_Uso_Completi_v1.1.docx, inclusi governance, onboarding e Analytics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sz w:val="16"/>
              </w:rPr>
              <w:t>Casi censiti</w:t>
            </w:r>
          </w:p>
        </w:tc>
        <w:tc>
          <w:tcPr>
            <w:tcW w:type="dxa" w:w="6984"/>
            <w:vAlign w:val="top"/>
          </w:tcPr>
          <w:p>
            <w:pPr>
              <w:spacing w:after="40"/>
            </w:pPr>
            <w:r>
              <w:rPr>
                <w:sz w:val="16"/>
              </w:rPr>
              <w:t>107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sz w:val="16"/>
              </w:rPr>
              <w:t>Metodo</w:t>
            </w:r>
          </w:p>
        </w:tc>
        <w:tc>
          <w:tcPr>
            <w:tcW w:type="dxa" w:w="6984"/>
            <w:vAlign w:val="top"/>
          </w:tcPr>
          <w:p>
            <w:pPr>
              <w:spacing w:after="40"/>
            </w:pPr>
            <w:r>
              <w:rPr>
                <w:sz w:val="16"/>
              </w:rPr>
              <w:t>Suite automatiche, dry-run DB, smoke HTTP, browser pubblico e verifica statica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Esito esecutivo</w:t>
      </w:r>
    </w:p>
    <w:p>
      <w:r>
        <w:t>Sono stati censiti 107 casi d'uso. L'esecuzione ha prodotto 20 casi superati, 67 parzialmente coperti, 20 bloccati da prerequisiti esterni e 0 casi completamente non superati. Le suite strutturali, la build, il modello dati, le migrazioni fino alla 103, Analytics, chat, gestione spese e governance contenuti risultano conformi.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Esito</w:t>
            </w:r>
          </w:p>
        </w:tc>
        <w:tc>
          <w:tcPr>
            <w:tcW w:type="dxa" w:w="108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Casi</w:t>
            </w:r>
          </w:p>
        </w:tc>
        <w:tc>
          <w:tcPr>
            <w:tcW w:type="dxa" w:w="6192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Interpretazione</w:t>
            </w:r>
          </w:p>
        </w:tc>
      </w:tr>
      <w:tr>
        <w:tc>
          <w:tcPr>
            <w:tcW w:type="dxa" w:w="2088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080"/>
            <w:vAlign w:val="top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6"/>
              </w:rPr>
              <w:t>Flusso o contratto dimostrato da esecuzione ripetibile.</w:t>
            </w:r>
          </w:p>
        </w:tc>
      </w:tr>
      <w:tr>
        <w:tc>
          <w:tcPr>
            <w:tcW w:type="dxa" w:w="2088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1080"/>
            <w:vAlign w:val="top"/>
          </w:tcPr>
          <w:p>
            <w:pPr>
              <w:spacing w:after="40"/>
            </w:pPr>
            <w:r>
              <w:rPr>
                <w:sz w:val="16"/>
              </w:rPr>
              <w:t>67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6"/>
              </w:rPr>
              <w:t>Copertura tecnica positiva, ma manca almeno una prova UI/integrata.</w:t>
            </w:r>
          </w:p>
        </w:tc>
      </w:tr>
      <w:tr>
        <w:tc>
          <w:tcPr>
            <w:tcW w:type="dxa" w:w="2088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080"/>
            <w:vAlign w:val="top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6"/>
              </w:rPr>
              <w:t>Prerequisito esterno assente; non equivale a difetto.</w:t>
            </w:r>
          </w:p>
        </w:tc>
      </w:tr>
      <w:tr>
        <w:tc>
          <w:tcPr>
            <w:tcW w:type="dxa" w:w="2088"/>
            <w:vAlign w:val="top"/>
            <w:shd w:fill="FCE4E4"/>
          </w:tcPr>
          <w:p>
            <w:pPr>
              <w:spacing w:after="40"/>
            </w:pPr>
            <w:r>
              <w:rPr>
                <w:sz w:val="16"/>
              </w:rPr>
              <w:t>NON SUPERATO</w:t>
            </w:r>
          </w:p>
        </w:tc>
        <w:tc>
          <w:tcPr>
            <w:tcW w:type="dxa" w:w="1080"/>
            <w:vAlign w:val="top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6"/>
              </w:rPr>
              <w:t>Comportamento osservato contrario al criterio del caso.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Evidenze tecniche principali</w:t>
      </w:r>
    </w:p>
    <w:p>
      <w:pPr>
        <w:pStyle w:val="ListBullet"/>
        <w:spacing w:after="80"/>
      </w:pPr>
      <w:r>
        <w:t>Quality guard, TypeScript e build Next.js di produzione superati; 42 pagine generate.</w:t>
      </w:r>
    </w:p>
    <w:p>
      <w:pPr>
        <w:pStyle w:val="ListBullet"/>
        <w:spacing w:after="80"/>
      </w:pPr>
      <w:r>
        <w:t>Neon validato: 74 tabelle, 60 con RLS, nessun indice invalido, nessun vincolo non validato e nessuna tabella tenant senza indice agency_id leading.</w:t>
      </w:r>
    </w:p>
    <w:p>
      <w:pPr>
        <w:pStyle w:val="ListBullet"/>
        <w:spacing w:after="80"/>
      </w:pPr>
      <w:r>
        <w:t>Smoke Analytics superato con rollback: registrazione, lettura RLS, attore distinto e idempotenza.</w:t>
      </w:r>
    </w:p>
    <w:p>
      <w:pPr>
        <w:pStyle w:val="ListBullet"/>
        <w:spacing w:after="80"/>
      </w:pPr>
      <w:r>
        <w:t>Smoke spese, chat, accesso agenzia e acceptance su owner, provisioning e cancellazione superati.</w:t>
      </w:r>
    </w:p>
    <w:p>
      <w:pPr>
        <w:pStyle w:val="ListBullet"/>
        <w:spacing w:after="80"/>
      </w:pPr>
      <w:r>
        <w:t>Migrazione 103 verificata: KPI versionati, registro variazioni, ricevute di lettura e governance delle fonti.</w:t>
      </w:r>
    </w:p>
    <w:p>
      <w:pPr>
        <w:pStyle w:val="ListBullet"/>
        <w:spacing w:after="80"/>
      </w:pPr>
      <w:r>
        <w:t>Template AWS SAM valido; pagine pubbliche, manifest PWA e service worker disponibili in produzione.</w:t>
      </w:r>
    </w:p>
    <w:p>
      <w:pPr>
        <w:pStyle w:val="Heading1"/>
        <w:keepNext/>
      </w:pPr>
      <w:r>
        <w:t>3. Anomalie e impedimenti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008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ID</w:t>
            </w:r>
          </w:p>
        </w:tc>
        <w:tc>
          <w:tcPr>
            <w:tcW w:type="dxa" w:w="1008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Severita</w:t>
            </w:r>
          </w:p>
        </w:tc>
        <w:tc>
          <w:tcPr>
            <w:tcW w:type="dxa" w:w="144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Tipo</w:t>
            </w:r>
          </w:p>
        </w:tc>
        <w:tc>
          <w:tcPr>
            <w:tcW w:type="dxa" w:w="360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Descrizione e impatto</w:t>
            </w:r>
          </w:p>
        </w:tc>
        <w:tc>
          <w:tcPr>
            <w:tcW w:type="dxa" w:w="3744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Azione raccomandata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DEF-001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Chiusa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Applicazione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Il proxy intercettava le API protette e restituiva 307 HTML. Corretto escludendo tutte le route /api dal redirect di pagina.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Regressione automatica e verifica runtime JSON 401 superate.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BLK-001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Ambiente test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Manca una DATABASE_URL del ruolo smf_app. Diciotto suite legacy non possono verificare RLS senza usare impropriamente la connessione owner.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Fornire una URL pooled dedicata al ruolo smf_app nell'ambiente di collaudo.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BLK-002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La fixture gamification pubblicata non e disponibile; acceptance quiz/sfide non parte.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Creare una partenza sintetica versionata con giochi, quiz, contest e due viaggiatori.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BLK-003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Integrazioni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R2/SQS/Bedrock non sono stati invocati: credenziali R2 e coda di collaudo non sono esposte localmente.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Predisporre risorse sandbox e budget massimo per test AI/documentali.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BLK-004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Browser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Non sono disponibili credenziali di collaudo per i tre ruoli applicativi.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Preparare utenze test superuser, agenzia e viaggiatore e una sessione dedicata.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BLK-005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Bassa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Dispositivo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Installazione PWA, modalita aereo, push e safe-area non sono verificabili senza smartphone reale.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Eseguire matrice iOS Safari e Android Chrome su almeno due dispositivi.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Matrice dei comandi eseguiti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384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Comando / controllo</w:t>
            </w:r>
          </w:p>
        </w:tc>
        <w:tc>
          <w:tcPr>
            <w:tcW w:type="dxa" w:w="1512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Esito</w:t>
            </w:r>
          </w:p>
        </w:tc>
        <w:tc>
          <w:tcPr>
            <w:tcW w:type="dxa" w:w="1656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Durata / ampiezza</w:t>
            </w:r>
          </w:p>
        </w:tc>
        <w:tc>
          <w:tcPr>
            <w:tcW w:type="dxa" w:w="2808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Evidenza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acceptance:v3:agency-access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4.4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acceptance:v3:agency-overview-read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acceptance:v3:agency-owner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3.6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acceptance:v3:gamification-write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2.8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acceptance:v3:participant-provisioning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4.2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acceptance:v3:superadmin-mutations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acceptance:v3:trip-reference-agency-deletion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4.9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acceptance:v3:write-cutover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2.3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smoke:normalized-document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3.0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Rieseguito fuori sandbox: DOCX normalizzato valido (14.340 byte).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smoke:r2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2.3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smoke:superadmin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smoke:travel-catalog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smoke:v3:agency-access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2.8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smoke:v3:agency-analytics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3.4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smoke:v3:agency-deletion-e2e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2.3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smoke:v3:chat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2.9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smoke:v3:consolidated-paths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smoke:v3:expenses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4.5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smoke:v3:gamification-read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2.0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smoke:v3:identity-auth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smoke:v3:invitation-auth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smoke:v3:journey-management-read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smoke:v3:legacy-media-auth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smoke:v3:media-download-auth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smoke:v3:media-mutations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smoke:v3:operational-read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smoke:v3:participant-provisioning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smoke:v3:superadmin-mutations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smoke:v3:superadmin-read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smoke:v3:travel-catalog-read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smoke:v3:traveler-api-auth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2.3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smoke:v3:traveler-scope-read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2.3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db:migrate:v3:web-push:dry-run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db:migrate:v3:scheduled-push:dry-run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2.3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db:migrate:v3:chat:dry-run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db:migrate:v3:minor-consent:dry-run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2.7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db:migrate:v3:photo-evidence-limit:dry-run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db:migrate:v3:photo-contest-lifecycle:dry-run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db:migrate:v3:expense-shares-grants:dry-run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2.0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db:migrate:v3:impersonation-audit:dry-run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2.0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db:migrate:v3:impersonation-revalidation:dry-run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2.0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db:migrate:v3:agency-analytics:dry-run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2.3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aws:validate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12,1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Template SAM valido; rieseguito con accesso ai metadati SAM locali.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test:plan-regressions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ripetibile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Proxy API, magic link, quiz, disruption, registro variazioni e governance fonti verificati.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smoke:v3:kpi-change-governance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Neon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6 KPI, 8 campi fonte, RLS forzata e privilegi minimi verificati.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build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~20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Next.js 16: compilazione, TypeScript e generazione di 43 pagine completate.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HTTP pagine e PWA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6 endpoint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Login, accessibilita, manifest, service worker e redirect home conformi.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HTTP API anonime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5 endpoint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Auth, Analytics, chat, spese (POST) e trip-data rispondono JSON 401; DEF-001 chiusa.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Browser pubblico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3 pagine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Login, recupero username e accessibilita caricati senza overflow nel viewport effettivo.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5. Matrice completa dei 107 casi d'uso</w:t>
      </w:r>
    </w:p>
    <w:p>
      <w:r>
        <w:t>Ogni caso e stato valutato. Gli esiti parziali e bloccati indicano precisamente quale evidenza manca; non sono stati trasformati artificialmente in esiti positivi.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144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ID</w:t>
            </w:r>
          </w:p>
        </w:tc>
        <w:tc>
          <w:tcPr>
            <w:tcW w:type="dxa" w:w="4032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Caso d'uso</w:t>
            </w:r>
          </w:p>
        </w:tc>
        <w:tc>
          <w:tcPr>
            <w:tcW w:type="dxa" w:w="1656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Esito</w:t>
            </w:r>
          </w:p>
        </w:tc>
        <w:tc>
          <w:tcPr>
            <w:tcW w:type="dxa" w:w="720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Evidenza / limite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Accesso con username e password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Struttura, route e test negativi verificati; manca ciclo Cognito/e-mail autenticato completo.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Invito personale e attivazione account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Struttura, route e test negativi verificati; manca ciclo Cognito/e-mail autenticato completo.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Recupero password per username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Struttura, route e test negativi verificati; manca ciclo Cognito/e-mail autenticato completo.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Logout, rinnovo e blocco delle sessioni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agency-access/owner con rollback; regressioni autenticazione superate.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Controllo disponibilità username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agency-access/owner con rollback; regressioni autenticazione superate.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Login come utente per assistenza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agency-access/owner con rollback; regressioni autenticazione superate.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Cruscotto superuser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schema validi; verifica UI autenticata non disponibile nella sessione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Creazione agenzia e primo responsabile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transazionale su agenzia/responsabile/cancellazione superata con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Modifica dati agenzia e contatti responsabile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transazionale su agenzia/responsabile/cancellazione superata con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Branding white-label dell’agenzia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schema validi; verifica UI autenticata non disponibile nella sessione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Sospensione e riattivazione agenzia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transazionale su agenzia/responsabile/cancellazione superata con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Sostituzione del responsabile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transazionale su agenzia/responsabile/cancellazione superata con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Cancellazione asincrona dell’agenzia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transazionale su agenzia/responsabile/cancellazione superata con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UC-AGY-01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Cruscotto agenzia e catalogo viaggi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 e componenti compilano; operazioni mutate non eseguite sui dati reali.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UC-AGY-02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Gestione agenti dell’agenzia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 e componenti compilano; operazioni mutate non eseguite sui dati reali.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UC-AGY-03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Chat operativa agenzia-gruppo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chat operativo superato con isolamento tenant.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Creazione viaggio da preventivo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Elaborazione asincrona OCR e AI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Interpretazione del programma e dati commerciali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Revisione umana della bozza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Salvataggio e ripresa della revisione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Pubblicazione controllata del programma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Cataloghi condivisi di paesi, città, siti e hotel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UC-TRP-08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Generazione informazioni utili per paese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UC-TRP-09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Generazione frasario locale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UC-TRP-10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Generazione quiz, missioni, bingo, giochi e contest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UC-TRP-11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Download preventivo originale e normalizzato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UC-TRP-12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Modifica del programma pubblicato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UC-TRP-13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Gestione variazioni operative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UC-TRP-14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Eliminazione viaggio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cancellazione viaggio/agenzia e vincoli referenziali superata.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Creazione ed eliminazione gruppi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Migrazioni e provisioning verificati; alcune azioni UI richiedono sessione autenticata.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Inserimento e invito viaggiatore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Provisioning gruppo e viaggiatore superato transazionalmente.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Rimozione viaggiatore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Migrazioni e provisioning verificati; alcune azioni UI richiedono sessione autenticata.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Assegnazione e cessione capogruppo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Migrazioni e provisioning verificati; alcune azioni UI richiedono sessione autenticata.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Partecipazione individuale ai giochi di viaggio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Migrazioni e provisioning verificati; alcune azioni UI richiedono sessione autenticata.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Privacy e consenso immagini per minori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Migrazioni e provisioning verificati; alcune azioni UI richiedono sessione autenticata.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UC-DOC-01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Documenti di viaggio per giornata e gruppo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Route, scope e build verificati; upload/download autenticato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UC-DOC-02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Download e consultazione documenti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Route, scope e build verificati; upload/download autenticato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UC-DOC-03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Cancellazione documenti da parte dell’agenzia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Route, scope e build verificati; upload/download autenticato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UC-DOC-04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Biglietti collegati alle attività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Route, scope e build verificati; upload/download autenticato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Home e navigazione mobile del viaggio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Programma giornaliero ordinato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Mappa operativa del giorno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Informazioni utili e orologi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Frasario di viaggio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Meteo e contesto del giorno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SOS e duty of care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Registrazione spesa di gruppo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spese e quote superato: quadratura valuta, split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Totale speso in euro e totali per valuta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spese e quote superato: quadratura valuta, split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Prelievi e cambi valuta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spese e quote superato: quadratura valuta, split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Eliminazione spese, prelievi e cambi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spese e quote superato: quadratura valuta, split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Pareggio conti del gruppo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spese e quote superato: quadratura valuta, split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Inserimenti finanziari offline e sincronizzazione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Backend finanziario verificato; offline-online browser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Missioni giornaliere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Massimo due tentativi per missione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Bingo in stile tombola napoletana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Punteggi ambo, terno, quaterna, cinquina e tombola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Quiz giornalieri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Giochi semplici a tema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Contest fotografico: selezione e conferma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UC-GAM-08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Valutazione AI e scelta della foto migliore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UC-GAM-09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Chiusura contest e classifiche temporali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UC-GAM-10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Classifiche e profilo Sfide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 e codice verificati; scenario end-to-end con contenuti pubblicati non disponibile.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UC-MEM-01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Ricordi e diario di viaggio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 e generatore presenti e compilati; prova utente completa non eseguita.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UC-MEM-02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Album finale PDF e condivisione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dati o sessione autenticata esterna non disponibili nell'ambiente di collaudo.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UC-MEM-03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Feedback sul programma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 e generatore presenti e compilati; prova utente completa non eseguita.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Installazione PWA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smartphone/sessione autenticata, installazione, modalita aereo o permesso push reale.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Consultazione offline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smartphone/sessione autenticata, installazione, modalita aereo o permesso push reale.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Aggiornamento della PWA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Manifest, service worker e asset HTTP 200; prova fisica su dispositivo non eseguita.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Notifiche push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smartphone/sessione autenticata, installazione, modalita aereo o permesso push reale.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Promemoria programmati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smartphone/sessione autenticata, installazione, modalita aereo o permesso push reale.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Accessibilità e preferenze inclusive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Manifest, service worker e asset HTTP 200; prova fisica su dispositivo non eseguita.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Pagina di login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Percorso pubblico verificato in produzione tramite browser e HTTP 200.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Attivazione e recupero account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Percorso pubblico verificato in produzione tramite browser e HTTP 200.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Cruscotto superuser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Gestione agenzie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Elenco utenti e login-come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Dashboard agenzia ed elenco viaggi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Gestione agenti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UC-VIS-08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Import e revisione preventivo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UC-VIS-09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Programma pubblicato modificabile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UC-VIS-10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Gruppi e viaggiatori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Documenti del viaggio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Chat operativa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Home e programma viaggiatore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Informazioni, frasi, documenti e SOS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Spese e cassa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Sfide e classifiche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PWA, installazione e accessibilità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Accesso rapido da invito personale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Struttura, route e test negativi verificati; manca ciclo Cognito/e-mail autenticato completo.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UC-TRP-15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Governance dei contenuti paese sensibili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UC-EXP-08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Registro variazioni e presa visione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UC-ANA-015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Definizioni, formule e freschezza dei KPI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Aprire la dashboard Analytics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Filtrare per periodo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Filtrare per partenza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Verificare il funnel di adozione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Registrare una consultazione programma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Analytics superato: evento, RLS, idempotenza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Registrare l'uso documenti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Misurare richieste di assistenza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UC-ANA-008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Misurare engagement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UC-ANA-009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Analizzare feedback per tappa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UC-ANA-010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Gestire assenza di dati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UC-ANA-011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Verificare isolamento tenant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UC-ANA-012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Verificare resilienza tracking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UC-ANA-013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Verificare idempotenza e anti-replay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Analytics superato: evento, RLS, idempotenza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UC-ANA-014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Verificare accessibilita e responsive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query, definizioni KPI e build verificati; dashboard autenticata e dati reali non ispezionabili.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936" w:right="720" w:bottom="936" w:left="720" w:header="432" w:footer="432" w:gutter="0"/>
          <w:cols w:space="720"/>
          <w:docGrid w:linePitch="360"/>
        </w:sectPr>
      </w:pPr>
    </w:p>
    <w:p>
      <w:pPr>
        <w:pStyle w:val="Heading1"/>
        <w:keepNext/>
      </w:pPr>
      <w:r>
        <w:t>6. Piano di completamento del collaudo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44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Priorita</w:t>
            </w:r>
          </w:p>
        </w:tc>
        <w:tc>
          <w:tcPr>
            <w:tcW w:type="dxa" w:w="792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Attivita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CHIUSO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DEF-001 corretto; test automatico e runtime JSON 401 superati.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Configurare DATABASE_URL_TEST con ruolo smf_app e rieseguire le 18 suite bloccate.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Creare fixture sintetiche stabili per gamification, documenti, viaggio pubblicato e due tenant.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Eseguire test autenticati nei tre ruoli: superuser, responsabile/agente e viaggiatore.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Eseguire flusso R2-SQS-Bedrock su risorse sandbox con verifica record Neon e cost cap.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Eseguire collaudo fisico PWA su iOS e Android: installazione, offline, sync e push.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Conclusione</w:t>
      </w:r>
    </w:p>
    <w:p>
      <w:r>
        <w:t>La baseline tecnica e stabile e le nuove funzionalita risultano integrate senza regressioni di build o schema. Il prodotto non puo tuttavia essere dichiarato collaudato al 100% sui 107 casi finche non vengono forniti ruolo DB runtime, fixture controllate, sessioni browser dedicate e dispositivi mobili reali. L'unico difetto applicativo riproducibile emerso in questa esecuzione, DEF-001, e stato corretto e ritestato.</w:t>
      </w:r>
    </w:p>
    <w:sectPr w:rsidR="00FC693F" w:rsidRPr="0006063C" w:rsidSect="00034616">
      <w:type w:val="continuous"/>
      <w:pgSz w:w="12240" w:h="15840" w:orient="landscape"/>
      <w:pgMar w:top="1440" w:right="1440" w:bottom="144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Uso interno - 30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E6B73"/>
        <w:sz w:val="18"/>
      </w:rPr>
      <w:t>SMF Travel | Rapporto di collaudo completo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1231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Rapporto completo di esecuzione dei test</dc:title>
  <dc:subject>Esiti, anomalie, blocchi e copertura dei 103 casi d'uso</dc:subject>
  <dc:creator>SMF Travel Quality Engineering</dc:creator>
  <cp:keywords>SMF Travel, test, casi d'uso, collaudo, Analytics, PWA, Neon, Vercel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