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Oggetti fisici introdotti dalla migrazione 103</w:t>
      </w:r>
    </w:p>
    <w:p>
      <w:pPr>
        <w:pStyle w:val="ListBullet"/>
      </w:pPr>
      <w:r>
        <w:t>ops.analytics_kpi_definitions(code, version): PK composita; formula, definizioni, source_events, refresh_interval, effective_from/effective_to.</w:t>
      </w:r>
    </w:p>
    <w:p>
      <w:pPr>
        <w:pStyle w:val="ListBullet"/>
      </w:pPr>
      <w:r>
        <w:t>ops.traveler_change_notices(id): FK agency/departure/day/item, JSONB previous_value/current_value, severity, changed_by, published_at.</w:t>
      </w:r>
    </w:p>
    <w:p>
      <w:pPr>
        <w:pStyle w:val="ListBullet"/>
      </w:pPr>
      <w:r>
        <w:t>ops.traveler_change_notice_receipts(notice_id, traveler_id): PK composita; UNIQUE(traveler_id, client_operation_id).</w:t>
      </w:r>
    </w:p>
    <w:p>
      <w:pPr>
        <w:pStyle w:val="ListBullet"/>
      </w:pPr>
      <w:r>
        <w:t>travel.template_useful_information: source_name, source_url, source_retrieved_at, verified_at, expires_at, review_status, reviewed_by, disclaimer.</w:t>
      </w:r>
    </w:p>
    <w:p>
      <w:pPr>
        <w:pStyle w:val="Heading2"/>
      </w:pPr>
      <w:r>
        <w:t>Indici, vincoli e RLS</w:t>
      </w:r>
    </w:p>
    <w:p>
      <w:pPr>
        <w:pStyle w:val="ListBullet"/>
      </w:pPr>
      <w:r>
        <w:t>traveler_change_notices_scope_idx(agency_id, departure_id, published_at DESC).</w:t>
      </w:r>
    </w:p>
    <w:p>
      <w:pPr>
        <w:pStyle w:val="ListBullet"/>
      </w:pPr>
      <w:r>
        <w:t>traveler_change_receipts_tenant_idx(agency_id, traveler_id, read_at DESC).</w:t>
      </w:r>
    </w:p>
    <w:p>
      <w:pPr>
        <w:pStyle w:val="ListBullet"/>
      </w:pPr>
      <w:r>
        <w:t>useful_information_governance_idx(agency_id, template_version_id, review_status, expires_at).</w:t>
      </w:r>
    </w:p>
    <w:p>
      <w:pPr>
        <w:pStyle w:val="ListBullet"/>
      </w:pPr>
      <w:r>
        <w:t>CHECK su severity, change_type, review_status e intervallo di efficacia KPI; JSONB non nullo per valori precedente/corrente.</w:t>
      </w:r>
    </w:p>
    <w:p>
      <w:pPr>
        <w:pStyle w:val="ListBullet"/>
      </w:pPr>
      <w:r>
        <w:t>ENABLE + FORCE RLS sulle due tabelle tenant operative; policy basata su current_setting('app.agency_id').</w:t>
      </w:r>
    </w:p>
    <w:p>
      <w:pPr>
        <w:pStyle w:val="ListBullet"/>
      </w:pPr>
      <w:r>
        <w:t>ON DELETE RESTRICT per radici e identità; CASCADE limitata alle ricevute dipendenti dalla comunicazione e alla partenza secondo il ciclo batch già governato.</w:t>
      </w:r>
    </w:p>
    <w:p>
      <w:pPr>
        <w:pStyle w:val="Heading2"/>
      </w:pPr>
      <w:r>
        <w:t>Stored API e transazionalità</w:t>
      </w:r>
    </w:p>
    <w:p>
      <w:pPr>
        <w:pStyle w:val="ListBullet"/>
      </w:pPr>
      <w:r>
        <w:t>app.publish_traveler_change_notice_v3: SECURITY DEFINER, search_path fisso, verifica ruolo owner/editor e appartenenza della giornata alla partenza.</w:t>
      </w:r>
    </w:p>
    <w:p>
      <w:pPr>
        <w:pStyle w:val="ListBullet"/>
      </w:pPr>
      <w:r>
        <w:t>app.acknowledge_traveler_change_notice_v3: SECURITY DEFINER, verifica membership attiva e upsert idempotente della ricevuta.</w:t>
      </w:r>
    </w:p>
    <w:p>
      <w:pPr>
        <w:pStyle w:val="ListBullet"/>
      </w:pPr>
      <w:r>
        <w:t>app.update_departure_programme_day_v3 resta il punto di mutazione del programma; il repository applicativo registra subito dopo la comunicazione con snapshot precedente/corrente.</w:t>
      </w:r>
    </w:p>
    <w:p>
      <w:pPr>
        <w:pStyle w:val="ListBullet"/>
      </w:pPr>
      <w:r>
        <w:t>Il runtime smf_app riceve SELECT minimo e EXECUTE esclusivamente sulle stored API; PUBLIC è revocato.</w:t>
      </w:r>
    </w:p>
    <w:p>
      <w:pPr>
        <w:pStyle w:val="Heading2"/>
      </w:pPr>
      <w:r>
        <w:t>Stato di validazione fisica</w:t>
      </w:r>
    </w:p>
    <w:p>
      <w:r>
        <w:t>Migrazione applicata con gate positivi. Inventario risultante: 74 tabelle, 60 RLS, 0 constraint non validati, 0 indici invalidi, 0 tabelle tenant senza indice agency_id-leading. Quality guard e build Next.js 16.3.2 superati.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fisico 2026-09-02 - migrazioni 127 e 128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Oggetti per i profili Paese verificati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Oggetto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Scopo e vincoli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Profilo corrente/versionato per Paese, contenuto strutturato, stato, fonti, aggiornamento, scadenza e disclaimer.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ref.country_profile_agency_reviews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PK logica (agency_id, country_id, profile_version); stato approved/rejected, reviewed_by e reviewed_at; FK verso agenzia, Paese e utente.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app.read_country_profiles_for_review_v3(text)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Elenca soltanto profili dei Paesi usati dall'agenzia dell'owner autenticato; superadmin escluso.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app.review_country_profile_v3(text, uuid, uuid, boolean)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Approva o respinge nel tenant; verifica membership owner attiva e uso del Paese; la firma legacy superadmin e rimossa.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app.read_verified_country_profile_v3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Restituisce la versione soltanto se approvata dalla stessa agenzia.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Controlli fisici e indici</w:t>
      </w:r>
    </w:p>
    <w:p>
      <w:pPr>
        <w:pStyle w:val="ListBullet"/>
        <w:spacing w:before="0" w:after="40"/>
      </w:pPr>
      <w:r>
        <w:rPr>
          <w:sz w:val="17"/>
        </w:rPr>
        <w:t>La migrazione 127 introduce il profilo Paese verificato e le funzioni di lettura/materializzazione.</w:t>
      </w:r>
    </w:p>
    <w:p>
      <w:pPr>
        <w:pStyle w:val="ListBullet"/>
        <w:spacing w:before="0" w:after="40"/>
      </w:pPr>
      <w:r>
        <w:rPr>
          <w:sz w:val="17"/>
        </w:rPr>
        <w:t>La migrazione 128 introduce la revisione per agenzia, sostituisce le stored API e revoca il percorso di approvazione superadmin.</w:t>
      </w:r>
    </w:p>
    <w:p>
      <w:pPr>
        <w:pStyle w:val="ListBullet"/>
        <w:spacing w:before="0" w:after="40"/>
      </w:pPr>
      <w:r>
        <w:rPr>
          <w:sz w:val="17"/>
        </w:rPr>
        <w:t>Gli accessi avvengono tramite stored API SECURITY DEFINER con ricerca utente, membership attiva, ruolo owner e agency_id esplicito.</w:t>
      </w:r>
    </w:p>
    <w:p>
      <w:pPr>
        <w:pStyle w:val="ListBullet"/>
        <w:spacing w:before="0" w:after="40"/>
      </w:pPr>
      <w:r>
        <w:rPr>
          <w:sz w:val="17"/>
        </w:rPr>
        <w:t>La query di revisione collega travel.template_countries per impedire la lettura o approvazione di Paesi non usati dal tenant.</w:t>
      </w:r>
    </w:p>
    <w:p>
      <w:pPr>
        <w:pStyle w:val="ListBullet"/>
        <w:spacing w:before="0" w:after="40"/>
      </w:pPr>
      <w:r>
        <w:rPr>
          <w:sz w:val="17"/>
        </w:rPr>
        <w:t>La chiave composta impedisce duplicati della decisione per versione e rende deterministico il gate di pubblicazione.</w:t>
      </w:r>
    </w:p>
    <w:p>
      <w:pPr>
        <w:pStyle w:val="Heading2"/>
        <w:keepNext/>
        <w:pageBreakBefore w:val="0"/>
        <w:spacing w:before="0" w:after="40"/>
      </w:pPr>
      <w:r>
        <w:t>Stato di validazione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Gate</w:t>
            </w:r>
          </w:p>
        </w:tc>
        <w:tc>
          <w:tcPr>
            <w:tcW w:type="dxa" w:w="468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Risultato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Migrazione 128 dry-run/apply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Owner autorizzato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Superadmin negato con SQLSTATE 42501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Isolamento agency/version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Schema V3 e vincoli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Build e quality gate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17"/>
              </w:rPr>
              <w:t>Superato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Oggetti fisici introdotti dalla migrazione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Schema.oggetto</w:t>
            </w:r>
          </w:p>
        </w:tc>
        <w:tc>
          <w:tcPr>
            <w:tcW w:type="dxa" w:w="3120"/>
          </w:tcPr>
          <w:p>
            <w:r>
              <w:t>Chiave/indice</w:t>
            </w:r>
          </w:p>
        </w:tc>
        <w:tc>
          <w:tcPr>
            <w:tcW w:type="dxa" w:w="3120"/>
          </w:tcPr>
          <w:p>
            <w:r>
              <w:t>Protezione</w:t>
            </w:r>
          </w:p>
        </w:tc>
      </w:tr>
      <w:tr>
        <w:tc>
          <w:tcPr>
            <w:tcW w:type="dxa" w:w="3120"/>
          </w:tcPr>
          <w:p>
            <w:r>
              <w:t>travel.departure_staff_assignments</w:t>
            </w:r>
          </w:p>
        </w:tc>
        <w:tc>
          <w:tcPr>
            <w:tcW w:type="dxa" w:w="3120"/>
          </w:tcPr>
          <w:p>
            <w:r>
              <w:t>departure_id, user_id, role</w:t>
            </w:r>
          </w:p>
        </w:tc>
        <w:tc>
          <w:tcPr>
            <w:tcW w:type="dxa" w:w="3120"/>
          </w:tcPr>
          <w:p>
            <w:r>
              <w:t>RLS; scrittura owner</w:t>
            </w:r>
          </w:p>
        </w:tc>
      </w:tr>
      <w:tr>
        <w:tc>
          <w:tcPr>
            <w:tcW w:type="dxa" w:w="3120"/>
          </w:tcPr>
          <w:p>
            <w:r>
              <w:t>journey.departure_attendance</w:t>
            </w:r>
          </w:p>
        </w:tc>
        <w:tc>
          <w:tcPr>
            <w:tcW w:type="dxa" w:w="3120"/>
          </w:tcPr>
          <w:p>
            <w:r>
              <w:t>departure_day_id, traveler_id</w:t>
            </w:r>
          </w:p>
        </w:tc>
        <w:tc>
          <w:tcPr>
            <w:tcW w:type="dxa" w:w="3120"/>
          </w:tcPr>
          <w:p>
            <w:r>
              <w:t>RLS; owner/Tour Leader</w:t>
            </w:r>
          </w:p>
        </w:tc>
      </w:tr>
      <w:tr>
        <w:tc>
          <w:tcPr>
            <w:tcW w:type="dxa" w:w="3120"/>
          </w:tcPr>
          <w:p>
            <w:r>
              <w:t>privacy.traveler_operational_alerts</w:t>
            </w:r>
          </w:p>
        </w:tc>
        <w:tc>
          <w:tcPr>
            <w:tcW w:type="dxa" w:w="3120"/>
          </w:tcPr>
          <w:p>
            <w:r>
              <w:t>departure_id, traveler_id</w:t>
            </w:r>
          </w:p>
        </w:tc>
        <w:tc>
          <w:tcPr>
            <w:tcW w:type="dxa" w:w="3120"/>
          </w:tcPr>
          <w:p>
            <w:r>
              <w:t>RLS; lettura owner/Tour Leader</w:t>
            </w:r>
          </w:p>
        </w:tc>
      </w:tr>
      <w:tr>
        <w:tc>
          <w:tcPr>
            <w:tcW w:type="dxa" w:w="3120"/>
          </w:tcPr>
          <w:p>
            <w:r>
              <w:t>journey.operational_messages</w:t>
            </w:r>
          </w:p>
        </w:tc>
        <w:tc>
          <w:tcPr>
            <w:tcW w:type="dxa" w:w="3120"/>
          </w:tcPr>
          <w:p>
            <w:r>
              <w:t>departure + scope + party/traveler + operation id</w:t>
            </w:r>
          </w:p>
        </w:tc>
        <w:tc>
          <w:tcPr>
            <w:tcW w:type="dxa" w:w="3120"/>
          </w:tcPr>
          <w:p>
            <w:r>
              <w:t>Scope authorization e idempotenza</w:t>
            </w:r>
          </w:p>
        </w:tc>
      </w:tr>
    </w:tbl>
    <w:p>
      <w:r>
        <w:t>Funzioni principali: is_departure_operator_v3, assign_tour_leader_v3, record_departure_attendance_v3, save_operational_alert_v3, purge_expired_operational_alerts_v3, list_operational_alerts_v3 e funzioni chat scoped.</w:t>
      </w:r>
    </w:p>
    <w:p>
      <w:r>
        <w:br w:type="page"/>
      </w:r>
    </w:p>
    <w:p>
      <w:pPr>
        <w:pStyle w:val="Heading1"/>
        <w:keepNext/>
      </w:pPr>
      <w:r>
        <w:t>Estensione del modello fisico - versione 1.5</w:t>
      </w:r>
    </w:p>
    <w:p>
      <w:r>
        <w:rPr>
          <w:i/>
          <w:sz w:val="18"/>
        </w:rPr>
        <w:t>Oggetti PostgreSQL e contratti runtime aggiunti fino alla migrazione 143.</w:t>
      </w:r>
    </w:p>
    <w:p>
      <w:pPr>
        <w:pStyle w:val="Heading2"/>
      </w:pPr>
      <w:r>
        <w:t>travel.departure_staff_assignments</w:t>
      </w:r>
    </w:p>
    <w:p>
      <w:r>
        <w:t>Tabella esistente estesa dalle migrazioni 140, 142 e 143.</w:t>
      </w:r>
    </w:p>
    <w:p>
      <w:pPr>
        <w:pStyle w:val="ListBullet"/>
      </w:pPr>
      <w:r>
        <w:t>Colonne temporali: valid_from TIMESTAMPTZ NOT NULL e valid_until TIMESTAMPTZ NOT NULL con CHECK valid_until &gt; valid_from.</w:t>
      </w:r>
    </w:p>
    <w:p>
      <w:pPr>
        <w:pStyle w:val="ListBullet"/>
      </w:pPr>
      <w:r>
        <w:t>Revoca: revoked_at, revoked_by UUID e revocation_reason; il vincolo mantiene coerenza tra status active/revoked e metadati.</w:t>
      </w:r>
    </w:p>
    <w:p>
      <w:pPr>
        <w:pStyle w:val="ListBullet"/>
      </w:pPr>
      <w:r>
        <w:t>Indice parziale departure_staff_assignments_active_period_idx su departure_id, user_id, valid_from e valid_until per assegnazioni attive.</w:t>
      </w:r>
    </w:p>
    <w:p>
      <w:pPr>
        <w:pStyle w:val="Heading2"/>
      </w:pPr>
      <w:r>
        <w:t>Funzioni app native</w:t>
      </w:r>
    </w:p>
    <w:p>
      <w:r>
        <w:t>Tutti i nuovi attori sono UUID IAM, senza aumento del debito di firme legacy.</w:t>
      </w:r>
    </w:p>
    <w:p>
      <w:pPr>
        <w:pStyle w:val="ListBullet"/>
      </w:pPr>
      <w:r>
        <w:t>app.provision_departure_tour_leader_v3(UUID, ...): crea identità invitata, mapping compatibile, invito e assegnazione temporanea, senza agency_membership.</w:t>
      </w:r>
    </w:p>
    <w:p>
      <w:pPr>
        <w:pStyle w:val="ListBullet"/>
      </w:pPr>
      <w:r>
        <w:t>app.assign_tour_leader_period_v3(UUID, UUID, UUID, TIMESTAMPTZ, TIMESTAMPTZ): assegna o riattiva un incarico con periodo esplicito.</w:t>
      </w:r>
    </w:p>
    <w:p>
      <w:pPr>
        <w:pStyle w:val="ListBullet"/>
      </w:pPr>
      <w:r>
        <w:t>app.list_departure_tour_leaders_v3(UUID, UUID) e app.list_my_tour_leader_departures_v3(UUID): letture autorizzate per gestione e dashboard.</w:t>
      </w:r>
    </w:p>
    <w:p>
      <w:pPr>
        <w:pStyle w:val="ListBullet"/>
      </w:pPr>
      <w:r>
        <w:t>app.revoke_tour_leader_v3(UUID, UUID, UUID, TEXT): revoca atomica e auditata.</w:t>
      </w:r>
    </w:p>
    <w:p>
      <w:pPr>
        <w:pStyle w:val="ListBullet"/>
      </w:pPr>
      <w:r>
        <w:t>app.resolve_cognito_authenticated_user(TEXT) espone anche native_user_id per i contratti runtime UUID-native.</w:t>
      </w:r>
    </w:p>
    <w:p>
      <w:pPr>
        <w:pStyle w:val="Heading2"/>
      </w:pPr>
      <w:r>
        <w:t>Tariffe e telemetria AI</w:t>
      </w:r>
    </w:p>
    <w:p>
      <w:r>
        <w:t>Migrazione 141 e strutture operative precedenti.</w:t>
      </w:r>
    </w:p>
    <w:p>
      <w:pPr>
        <w:pStyle w:val="ListBullet"/>
      </w:pPr>
      <w:r>
        <w:t>ops.ai_model_prices contiene le tariffe ufficiali Nova 2 Lite per eu-central-1 e us-east-1, espresse in microUSD per milione di token e versionate per validità.</w:t>
      </w:r>
    </w:p>
    <w:p>
      <w:pPr>
        <w:pStyle w:val="ListBullet"/>
      </w:pPr>
      <w:r>
        <w:t>Le invocazioni Bedrock persistono metrica di utilizzo e riferimento al job; la stima del costo seleziona la tariffa coerente con modello, regione e istante.</w:t>
      </w:r>
    </w:p>
    <w:p>
      <w:pPr>
        <w:pStyle w:val="Heading2"/>
      </w:pPr>
      <w:r>
        <w:t>Contratti di esercizio</w:t>
      </w:r>
    </w:p>
    <w:p>
      <w:r>
        <w:t>Controlli applicativi aggiunti senza nuove tabelle per gli errori.</w:t>
      </w:r>
    </w:p>
    <w:p>
      <w:pPr>
        <w:pStyle w:val="ListBullet"/>
      </w:pPr>
      <w:r>
        <w:t>Le risposte HTTP 500 includono errorId e header x-smf-error-id; instrumentation.ts emette application_error in JSON.</w:t>
      </w:r>
    </w:p>
    <w:p>
      <w:pPr>
        <w:pStyle w:val="ListBullet"/>
      </w:pPr>
      <w:r>
        <w:t>Migrazioni 142 e 143 sono riproducibili dalla catena di bootstrap; la validazione target rileva 88 tabelle, 68 con RLS, zero vincoli o indici invalidi.</w:t>
      </w:r>
    </w:p>
    <w:p>
      <w:r>
        <w:br w:type="page"/>
      </w:r>
    </w:p>
    <w:p>
      <w:pPr>
        <w:pStyle w:val="Heading1"/>
      </w:pPr>
      <w:r>
        <w:t>Dizionario fisico delle migrazioni 174 197</w:t>
      </w:r>
    </w:p>
    <w:p>
      <w:r>
        <w:t>Questa sezione estende il dizionario fisico alla versione di schema 197_v3_suspended_agency_session_boundary.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Oggetto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Colonne o firma rilevante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Vincoli e accesso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agency_id, user_id, staff_role, status, created_at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Ruoli staff ammessi; RLS forzata; elenco filtra revocati e account non attivi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travel.departure_staff_assignments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user_id, role, valid_from, valid_to, test_access_until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alla partenza; test_access_until è eccezione temporanea esplicita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departure_staff_assignment_id, departure_day_id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persona-giornata; stessa partenza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traveler_user_id, is_present, recorded_by, recorded_at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Una riga corrente per viaggiatore; scrittura solo operatori autorizzati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sender_user_id, sender_role, recipient_user_id, body, client_operation_id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FK recipient_user_id; idempotenza; confine guida applicato dalle stored API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departure_id, audience_role, audience_user_ids, title, summary, severity, requires_ack, closed_at, closed_by, closure_note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selezionata e ciclo di vita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communication_id, user_id, acknowledged_at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Unicità destinatario; RLS forzata</w:t>
            </w:r>
          </w:p>
        </w:tc>
      </w:tr>
      <w:tr>
        <w:tc>
          <w:tcPr>
            <w:tcW w:type="dxa" w:w="27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ops.travel_documents</w:t>
            </w:r>
          </w:p>
        </w:tc>
        <w:tc>
          <w:tcPr>
            <w:tcW w:type="dxa" w:w="453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staff_role, staff_user_ids</w:t>
            </w:r>
          </w:p>
        </w:tc>
        <w:tc>
          <w:tcPr>
            <w:tcW w:type="dxa" w:w="26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CHECK audience validata; download risolto con attore UUID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profile_override, updated_by, updated_at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JSON tenant-scoped; baseline centrale immutata</w:t>
            </w:r>
          </w:p>
        </w:tc>
      </w:tr>
    </w:tbl>
    <w:p>
      <w:pPr>
        <w:spacing w:after="40"/>
      </w:pPr>
    </w:p>
    <w:p>
      <w:pPr>
        <w:pStyle w:val="Heading2"/>
      </w:pPr>
      <w:r>
        <w:t>Stored API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806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Personale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read_agency_staff_v3, provision_agency_staff_v3, remove_agency_staff_v3, assign_departure_staff_days_v3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is_departure_operator_v3, can_edit_departure_day_v3, departure_staff_role_v3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Dashboard staff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read_staff_dashboard_v3, read_staff_trip_cards_v3, read_staff_journey_management_v3, list_my_departure_staff_v3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update_departure_programme_day_staff_v3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set_departure_presence_v3, clear_departure_presence_v3, list_departure_presence_v3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list_staff_operational_messages_v3, send_staff_operational_message_v3, list_selected_staff_messages_v3, send_selected_staff_message_v3, list_operational_messages_scoped_v3, send_operational_message_scoped_v3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publish_staff_departure_communication_v3, publish_selected_staff_communication_v3, read_staff_departure_communications_v3, acknowledge_staff_communication_v3, close_staff_communication_v3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register_selected_staff_day_document_v3, list_staff_personal_trip_documents_v3, resolve_travel_document_download_v3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Impersonazione</w:t>
            </w:r>
          </w:p>
        </w:tc>
        <w:tc>
          <w:tcPr>
            <w:tcW w:type="dxa" w:w="80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read_agency_impersonation_travelers, start_agency_traveler_impersonation, start_impersonation_v3, resolve_impersonation_v3</w:t>
            </w:r>
          </w:p>
        </w:tc>
      </w:tr>
      <w:tr>
        <w:tc>
          <w:tcPr>
            <w:tcW w:type="dxa" w:w="18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Paese</w:t>
            </w:r>
          </w:p>
        </w:tc>
        <w:tc>
          <w:tcPr>
            <w:tcW w:type="dxa" w:w="806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read_verified_country_profile_v3, save_country_profile_override_v3, review_country_profile_v3</w:t>
            </w:r>
          </w:p>
        </w:tc>
      </w:tr>
    </w:tbl>
    <w:p>
      <w:pPr>
        <w:spacing w:after="40"/>
      </w:pPr>
    </w:p>
    <w:p>
      <w:pPr>
        <w:pStyle w:val="Heading2"/>
      </w:pPr>
      <w:r>
        <w:t>Catena migrazioni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Intervallo</w:t>
            </w:r>
          </w:p>
        </w:tc>
        <w:tc>
          <w:tcPr>
            <w:tcW w:type="dxa" w:w="83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174-180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Profili staff, assegnazioni giornata, presenze, audience documenti, chat, comunicazioni e scrittura programma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181-188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staff selezionati, correzione reset presenze, accesso test, dashboard e vista personale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189-193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ruoli, impersonazione invitati, override Paese, collaborazione staff, lifecycle e confine chat guida</w:t>
            </w:r>
          </w:p>
        </w:tc>
      </w:tr>
      <w:tr>
        <w:tc>
          <w:tcPr>
            <w:tcW w:type="dxa" w:w="15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194-195</w:t>
            </w:r>
          </w:p>
        </w:tc>
        <w:tc>
          <w:tcPr>
            <w:tcW w:type="dxa" w:w="83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Esclusione staff revocato e allineamento temporale dell’accesso ai viaggi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196-197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Correzione lettura chat nativa e invalidazione delle sessioni per agenzie sospese</w:t>
            </w:r>
          </w:p>
        </w:tc>
      </w:tr>
    </w:tbl>
    <w:p>
      <w:pPr>
        <w:spacing w:after="40"/>
      </w:pPr>
    </w:p>
    <w:p>
      <w:r>
        <w:t>Metriche dell’ultima validazione disponibile: 96 tabelle complessive, 70 tabelle con RLS, zero vincoli non validati, zero indici invalidi e zero tabelle tenant senza indice leading.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Modello fisico dei dati</dc:title>
  <dc:subject>Documentazione funzionale e tecnica SMF Travel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